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82258" w:rsidR="00F15FBA" w:rsidP="00F15FBA" w:rsidRDefault="00F15FBA" w14:paraId="6BA6C8A5" w14:textId="1A76459E">
      <w:pPr>
        <w:pStyle w:val="Ttulo"/>
        <w:outlineLvl w:val="0"/>
        <w:rPr>
          <w:lang w:val="es-PE"/>
        </w:rPr>
      </w:pPr>
      <w:r w:rsidRPr="00482258">
        <w:rPr>
          <w:lang w:val="es-PE"/>
        </w:rPr>
        <w:t>RESOLUCIÓN N</w:t>
      </w:r>
      <w:r w:rsidRPr="00482258" w:rsidR="001631D6">
        <w:rPr>
          <w:lang w:val="es-PE"/>
        </w:rPr>
        <w:t xml:space="preserve">° </w:t>
      </w:r>
      <w:r w:rsidRPr="00482258" w:rsidR="003E6BA6">
        <w:rPr>
          <w:lang w:val="es-PE"/>
        </w:rPr>
        <w:t>0</w:t>
      </w:r>
      <w:r w:rsidRPr="00482258" w:rsidR="00B12885">
        <w:rPr>
          <w:lang w:val="es-PE"/>
        </w:rPr>
        <w:t>4</w:t>
      </w:r>
      <w:r w:rsidRPr="00482258" w:rsidR="003E567C">
        <w:rPr>
          <w:lang w:val="es-PE"/>
        </w:rPr>
        <w:t>5</w:t>
      </w:r>
      <w:r w:rsidRPr="00482258" w:rsidR="001631D6">
        <w:rPr>
          <w:lang w:val="es-PE"/>
        </w:rPr>
        <w:t>/2</w:t>
      </w:r>
      <w:r w:rsidRPr="00482258" w:rsidR="002B50D6">
        <w:rPr>
          <w:lang w:val="es-PE"/>
        </w:rPr>
        <w:t>4</w:t>
      </w:r>
    </w:p>
    <w:p w:rsidRPr="00482258" w:rsidR="00444604" w:rsidP="00444604" w:rsidRDefault="00444604" w14:paraId="6278B4D5" w14:textId="77777777">
      <w:pPr>
        <w:pStyle w:val="Ttulo"/>
        <w:rPr>
          <w:lang w:val="es-PE"/>
        </w:rPr>
      </w:pPr>
    </w:p>
    <w:p w:rsidRPr="00482258" w:rsidR="00482258" w:rsidP="00482258" w:rsidRDefault="00482258" w14:paraId="76B20F26" w14:textId="77777777">
      <w:pPr>
        <w:jc w:val="both"/>
      </w:pPr>
      <w:r w:rsidRPr="00482258">
        <w:rPr>
          <w:rStyle w:val="Textoennegrita"/>
        </w:rPr>
        <w:t>VISTOS:</w:t>
      </w:r>
    </w:p>
    <w:p w:rsidRPr="00482258" w:rsidR="00482258" w:rsidP="00482258" w:rsidRDefault="00482258" w14:paraId="27FC28AE" w14:textId="77777777">
      <w:pPr>
        <w:jc w:val="both"/>
      </w:pPr>
    </w:p>
    <w:p w:rsidRPr="00482258" w:rsidR="00482258" w:rsidP="204517BA" w:rsidRDefault="00482258" w14:paraId="0FB16911" w14:textId="5EBF4639">
      <w:pPr>
        <w:jc w:val="both"/>
        <w:rPr>
          <w:b w:val="1"/>
          <w:bCs w:val="1"/>
          <w:lang w:val="es-MX"/>
        </w:rPr>
      </w:pPr>
      <w:r w:rsidR="27967E67">
        <w:rPr/>
        <w:t xml:space="preserve">Que, doña </w:t>
      </w:r>
      <w:bookmarkStart w:name="_Hlk107662905" w:id="0"/>
      <w:r w:rsidRPr="204517BA" w:rsidR="6527A345">
        <w:rPr>
          <w:b w:val="1"/>
          <w:bCs w:val="1"/>
          <w:lang w:val="es-MX"/>
        </w:rPr>
        <w:t>.....................................................................................</w:t>
      </w:r>
      <w:bookmarkEnd w:id="0"/>
      <w:r w:rsidRPr="204517BA" w:rsidR="27967E67">
        <w:rPr>
          <w:b w:val="1"/>
          <w:bCs w:val="1"/>
          <w:lang w:val="es-MX"/>
        </w:rPr>
        <w:t xml:space="preserve"> </w:t>
      </w:r>
      <w:r w:rsidRPr="204517BA" w:rsidR="27967E67">
        <w:rPr>
          <w:lang w:val="es-MX"/>
        </w:rPr>
        <w:t>interpone</w:t>
      </w:r>
      <w:r w:rsidRPr="204517BA" w:rsidR="27967E67">
        <w:rPr>
          <w:lang w:val="es-MX"/>
        </w:rPr>
        <w:t xml:space="preserve"> </w:t>
      </w:r>
      <w:r w:rsidR="27967E67">
        <w:rPr/>
        <w:t xml:space="preserve">reclamación ante esta Defensoría del Asegurado (DEFASEG) contra </w:t>
      </w:r>
      <w:r w:rsidRPr="204517BA" w:rsidR="0FAD1A01">
        <w:rPr>
          <w:b w:val="1"/>
          <w:bCs w:val="1"/>
          <w:lang w:val="es-MX"/>
        </w:rPr>
        <w:t>................................</w:t>
      </w:r>
      <w:r w:rsidRPr="204517BA" w:rsidR="27967E67">
        <w:rPr>
          <w:lang w:val="es-MX"/>
        </w:rPr>
        <w:t>, solicitando se le</w:t>
      </w:r>
      <w:r w:rsidR="27967E67">
        <w:rPr/>
        <w:t xml:space="preserve"> otorgue la </w:t>
      </w:r>
      <w:r w:rsidR="27967E67">
        <w:rPr/>
        <w:t xml:space="preserve">cobertura del </w:t>
      </w:r>
      <w:r w:rsidRPr="204517BA" w:rsidR="27967E67">
        <w:rPr>
          <w:b w:val="1"/>
          <w:bCs w:val="1"/>
          <w:lang w:val="es-MX"/>
        </w:rPr>
        <w:t>SEGURO DE DESGRAVAMEN – PÓLIZA No</w:t>
      </w:r>
      <w:r w:rsidRPr="204517BA" w:rsidR="27967E67">
        <w:rPr>
          <w:b w:val="1"/>
          <w:bCs w:val="1"/>
          <w:lang w:val="es-MX"/>
        </w:rPr>
        <w:t xml:space="preserve"> </w:t>
      </w:r>
      <w:r w:rsidRPr="204517BA" w:rsidR="77A52358">
        <w:rPr>
          <w:b w:val="1"/>
          <w:bCs w:val="1"/>
        </w:rPr>
        <w:t>................................</w:t>
      </w:r>
      <w:r w:rsidRPr="204517BA" w:rsidR="27967E67">
        <w:rPr>
          <w:b w:val="1"/>
          <w:bCs w:val="1"/>
          <w:lang w:val="es-MX"/>
        </w:rPr>
        <w:t>.</w:t>
      </w:r>
    </w:p>
    <w:p w:rsidRPr="00482258" w:rsidR="00482258" w:rsidP="00482258" w:rsidRDefault="00482258" w14:paraId="24185A17" w14:textId="77777777">
      <w:pPr>
        <w:jc w:val="both"/>
      </w:pPr>
      <w:r w:rsidRPr="00482258">
        <w:t xml:space="preserve"> </w:t>
      </w:r>
      <w:bookmarkStart w:name="OLE_LINK2" w:id="1"/>
    </w:p>
    <w:bookmarkEnd w:id="1"/>
    <w:p w:rsidRPr="00482258" w:rsidR="00482258" w:rsidP="00482258" w:rsidRDefault="00482258" w14:paraId="5544DE93" w14:textId="77777777">
      <w:pPr>
        <w:jc w:val="both"/>
        <w:rPr>
          <w:rFonts w:eastAsia="Arial Unicode MS"/>
        </w:rPr>
      </w:pPr>
      <w:r w:rsidRPr="00482258">
        <w:rPr>
          <w:rFonts w:eastAsia="Arial Unicode MS"/>
        </w:rPr>
        <w:t>Que, la señalada reclamación cumple con los requisitos de materia, cuantía y oportunidad establecidos en el Reglamento de la DEFASEG (http://www.defaseg.com.pe/reglamento).</w:t>
      </w:r>
    </w:p>
    <w:p w:rsidRPr="00482258" w:rsidR="00482258" w:rsidP="00482258" w:rsidRDefault="00482258" w14:paraId="4E1B8C69" w14:textId="77777777">
      <w:pPr>
        <w:tabs>
          <w:tab w:val="left" w:pos="2160"/>
        </w:tabs>
        <w:jc w:val="both"/>
      </w:pPr>
    </w:p>
    <w:p w:rsidRPr="00482258" w:rsidR="00482258" w:rsidP="00482258" w:rsidRDefault="00482258" w14:paraId="11E67E46" w14:textId="77777777">
      <w:pPr>
        <w:tabs>
          <w:tab w:val="num" w:pos="720"/>
        </w:tabs>
        <w:jc w:val="both"/>
      </w:pPr>
      <w:r w:rsidRPr="00482258">
        <w:t xml:space="preserve">Que, habiéndosele corrido traslado de la respectiva reclamación, la aseguradora presentó sus descargos y la documentación solicitada. </w:t>
      </w:r>
    </w:p>
    <w:p w:rsidRPr="00482258" w:rsidR="00482258" w:rsidP="00482258" w:rsidRDefault="00482258" w14:paraId="52870D02" w14:textId="77777777">
      <w:pPr>
        <w:tabs>
          <w:tab w:val="num" w:pos="720"/>
        </w:tabs>
        <w:jc w:val="both"/>
      </w:pPr>
    </w:p>
    <w:p w:rsidRPr="00482258" w:rsidR="00482258" w:rsidP="00482258" w:rsidRDefault="00482258" w14:paraId="220AEDCE" w14:textId="77777777">
      <w:pPr>
        <w:tabs>
          <w:tab w:val="num" w:pos="720"/>
        </w:tabs>
        <w:jc w:val="both"/>
      </w:pPr>
      <w:r w:rsidRPr="00482258">
        <w:t xml:space="preserve">Que, el 19 de febrero de 2024 se llevó a cabo la videoconferencia de la audiencia de vista, con la asistencia de las partes, conforme consta </w:t>
      </w:r>
      <w:r w:rsidRPr="00482258">
        <w:rPr>
          <w:lang w:val="es-419"/>
        </w:rPr>
        <w:t>en</w:t>
      </w:r>
      <w:r w:rsidRPr="00482258">
        <w:t xml:space="preserve"> la correspondiente acta</w:t>
      </w:r>
      <w:r w:rsidRPr="00482258">
        <w:rPr>
          <w:lang w:val="es-419"/>
        </w:rPr>
        <w:t>;</w:t>
      </w:r>
      <w:r w:rsidRPr="00482258">
        <w:t xml:space="preserve"> </w:t>
      </w:r>
    </w:p>
    <w:p w:rsidRPr="00482258" w:rsidR="00482258" w:rsidP="00482258" w:rsidRDefault="00482258" w14:paraId="1851B6C7" w14:textId="77777777">
      <w:pPr>
        <w:jc w:val="both"/>
      </w:pPr>
    </w:p>
    <w:p w:rsidRPr="00482258" w:rsidR="00482258" w:rsidP="00482258" w:rsidRDefault="00482258" w14:paraId="11DDB9F3" w14:textId="77777777">
      <w:pPr>
        <w:jc w:val="both"/>
      </w:pPr>
      <w:r w:rsidRPr="00482258">
        <w:t>Que, en síntesis, la posición de la reclamante es la siguiente: (1)</w:t>
      </w:r>
      <w:r w:rsidRPr="00482258">
        <w:rPr>
          <w:lang w:val="es-MX"/>
        </w:rPr>
        <w:t xml:space="preserve"> </w:t>
      </w:r>
      <w:r w:rsidRPr="00482258">
        <w:rPr>
          <w:color w:val="000000"/>
          <w:lang w:val="es-PE" w:eastAsia="es-PE"/>
        </w:rPr>
        <w:t xml:space="preserve">el 14 de mayo del 2021, su esposo fallece producto del COVID 19; (2) su esposo </w:t>
      </w:r>
      <w:r w:rsidRPr="00482258">
        <w:t xml:space="preserve">mantenía una deuda con la financiera TFC debido a la compra de un inmueble, por lo que solicitó la activación del seguro desgravamen la misma que fue negada por que su esposo tenía cuotas atrasadas; (3) debido a que la financiera en mención fue intervenida con la SBS se presentó mayor dificultad para contactar con dicha financiera, es por ello que el año 2023 fue a las oficinas en Lima orientándome que debía realizar los trámites para que la deuda saliera a su nombre, pero, cuando pago las cuotas sigue saliendo a nombre de su esposo; (4) no cabe la extinción ya que en el contrato de seguro no se menciona lo comunicado por la aseguradora; (5) en el contrato se mencionan las exclusiones pero no la extinción; (6) se estaba en estado de emergencia y hubo varios bancos que utilizaron el refinanciamiento pero con la FINANCIERA TFC no había forma de contactarse con ella; (7) </w:t>
      </w:r>
      <w:r w:rsidRPr="00482258">
        <w:br/>
      </w:r>
      <w:r w:rsidRPr="00482258">
        <w:t xml:space="preserve">para poder comprender el alcance de lo regulado en el último párrafo del artículo 21 de la Ley N° 29946, se debe acudir al sistema de interpretación sistemático, teniendo en cuenta que una norma no puede interpretarse de manera aislada, si no, atendiendo al sentido del conjunto de normas del que forma parte, pues cada disposición forma parte de un todo. Por ello, se debe reconocer que tanto la extinción del contrato como la suspensión de la cobertura están reguladas en un mismo artículo legal, y que, el legislador con la dación de esta normativa ha buscado suprimir los regímenes de ineficacia (provisoria o definitiva) de manera automática, por lo que, resulta exigible que el asegurado debe ser previa y expresamente informado sobre el cese total o parcial de los efectos contractuales, hecho que no se cumplió en el presente caso, pues la aseguradora en ningún momento notificó a su difunto esposo ni a la reclamante como cónyuge respecto al incumplimiento del pago de la prima, ni mucho menos sobre su intención de dar por extinguido el contrato; (8) no hubo inacción por parte de la reclamante, pues en reiteradas ocasiones solicitó a la Financiera TFC, mediante su Numero de Atención al Cliente, información sobre el seguro de desgravamen y si es que existía póliza pendiente de pago; no obstante, nunca dicha entidad dio respuesta; (9) el contexto que venían atravesando la mayoría de peruanos, quienes producto del aislamiento social obligatorio, tuvieron que quedar confinados en casa sin la posibilidad de poder generar ingresos, incluso sin poder acceder a contactos de asesores </w:t>
      </w:r>
      <w:r w:rsidRPr="00482258">
        <w:t>financieros u orientadores respecto a la posibilidad de refinanciar la deuda.</w:t>
      </w:r>
      <w:r w:rsidRPr="00482258">
        <w:br/>
      </w:r>
    </w:p>
    <w:p w:rsidRPr="00482258" w:rsidR="00482258" w:rsidP="00482258" w:rsidRDefault="00482258" w14:paraId="023367F6" w14:textId="3D501F66">
      <w:pPr>
        <w:pStyle w:val="Default"/>
        <w:jc w:val="both"/>
        <w:rPr>
          <w:rFonts w:ascii="Times New Roman" w:hAnsi="Times New Roman" w:cs="Times New Roman"/>
        </w:rPr>
      </w:pPr>
      <w:r w:rsidRPr="204517BA" w:rsidR="27967E67">
        <w:rPr>
          <w:rFonts w:ascii="Times New Roman" w:hAnsi="Times New Roman" w:cs="Times New Roman"/>
        </w:rPr>
        <w:t>Que, por su parte y en resumen la compañía de seguros sostiene que: (1)</w:t>
      </w:r>
      <w:bookmarkStart w:name="_Hlk26782560" w:id="2"/>
      <w:r w:rsidRPr="204517BA" w:rsidR="27967E67">
        <w:rPr>
          <w:rFonts w:ascii="Times New Roman" w:hAnsi="Times New Roman" w:cs="Times New Roman"/>
          <w:lang w:val="es-MX"/>
        </w:rPr>
        <w:t xml:space="preserve"> </w:t>
      </w:r>
      <w:bookmarkEnd w:id="2"/>
      <w:r w:rsidRPr="204517BA" w:rsidR="27967E67">
        <w:rPr>
          <w:rFonts w:ascii="Times New Roman" w:hAnsi="Times New Roman" w:cs="Times New Roman"/>
        </w:rPr>
        <w:t xml:space="preserve">en la fecha de ocurrencia del fallecimiento del esposo de la reclamante, la póliza contratada se encontraba extinguida debido al incumplimiento de pago de la prima correspondiente desde enero del 2021, es decir por más de 90 días siguientes al vencimiento del plazo, conforme se establece en las Cláusulas Generales de Contratación, relacionadas con la extinción del contrato; (2) con fecha 01/02/2019, el señor </w:t>
      </w:r>
      <w:r w:rsidRPr="204517BA" w:rsidR="71F2C6E8">
        <w:rPr>
          <w:rFonts w:ascii="Times New Roman" w:hAnsi="Times New Roman" w:cs="Times New Roman"/>
        </w:rPr>
        <w:t>..........................................</w:t>
      </w:r>
      <w:r w:rsidRPr="204517BA" w:rsidR="27967E67">
        <w:rPr>
          <w:rFonts w:ascii="Times New Roman" w:hAnsi="Times New Roman" w:cs="Times New Roman"/>
        </w:rPr>
        <w:t xml:space="preserve"> contrató la Póliza de Seguro de Desgravamen </w:t>
      </w:r>
      <w:r w:rsidRPr="204517BA" w:rsidR="27967E67">
        <w:rPr>
          <w:rFonts w:ascii="Times New Roman" w:hAnsi="Times New Roman" w:cs="Times New Roman"/>
        </w:rPr>
        <w:t>N°</w:t>
      </w:r>
      <w:r w:rsidRPr="204517BA" w:rsidR="27967E67">
        <w:rPr>
          <w:rFonts w:ascii="Times New Roman" w:hAnsi="Times New Roman" w:cs="Times New Roman"/>
        </w:rPr>
        <w:t xml:space="preserve"> </w:t>
      </w:r>
      <w:r w:rsidRPr="204517BA" w:rsidR="4D58C664">
        <w:rPr>
          <w:rFonts w:ascii="Times New Roman" w:hAnsi="Times New Roman" w:cs="Times New Roman"/>
        </w:rPr>
        <w:t>................................</w:t>
      </w:r>
      <w:r w:rsidRPr="204517BA" w:rsidR="27967E67">
        <w:rPr>
          <w:rFonts w:ascii="Times New Roman" w:hAnsi="Times New Roman" w:cs="Times New Roman"/>
        </w:rPr>
        <w:t xml:space="preserve"> en virtud de un préstamo hipotecario contratado con la Financiera TFC; (3) en forma posterior a la contratación del seguro, con fecha 06/06/2022, la reclamante solicitó la cobertura del seguro de desgravamen, por el fallecimiento del asegurado, sin embargo, se verificó que el asegurado mantenía una deuda del crédito hipotecario contratado, conforme al cronograma de pagos de TFC, con número de crédito </w:t>
      </w:r>
      <w:r w:rsidRPr="204517BA" w:rsidR="68FB03C8">
        <w:rPr>
          <w:rFonts w:ascii="Times New Roman" w:hAnsi="Times New Roman" w:cs="Times New Roman"/>
        </w:rPr>
        <w:t>......................................</w:t>
      </w:r>
      <w:r w:rsidRPr="204517BA" w:rsidR="27967E67">
        <w:rPr>
          <w:rFonts w:ascii="Times New Roman" w:hAnsi="Times New Roman" w:cs="Times New Roman"/>
        </w:rPr>
        <w:t xml:space="preserve">; (4) el asegurado mantuvo impago el crédito desde el 02/09/2020, situación que fue corroborada por la reclamante, quien indicó en la exposición de informe oral, que efectivamente el asegurado adeudaba 7 cuotas del crédito hipotecario, registrando el pago de la cuota N°16, recién el día 04/01/2021, (5) se produjo la extinción del contrato de seguro al no haber pagado la cuota del seguro de desgravamen, manteniendo una deuda desde el mes de setiembre de 2020, así como también, incumplió con su obligación de pago de las cuotas del préstamo hipotecario con la Financiera TFC. </w:t>
      </w:r>
    </w:p>
    <w:p w:rsidRPr="00482258" w:rsidR="00482258" w:rsidP="00482258" w:rsidRDefault="00482258" w14:paraId="09280331" w14:textId="77777777">
      <w:pPr>
        <w:jc w:val="both"/>
        <w:rPr>
          <w:rStyle w:val="Textoennegrita"/>
          <w:lang w:val="es-PE"/>
        </w:rPr>
      </w:pPr>
    </w:p>
    <w:p w:rsidRPr="00482258" w:rsidR="00482258" w:rsidP="00482258" w:rsidRDefault="00482258" w14:paraId="5F0F1278" w14:textId="77777777">
      <w:pPr>
        <w:jc w:val="both"/>
      </w:pPr>
      <w:r w:rsidRPr="00482258">
        <w:rPr>
          <w:rStyle w:val="Textoennegrita"/>
        </w:rPr>
        <w:t>CONSIDERANDO:</w:t>
      </w:r>
    </w:p>
    <w:p w:rsidRPr="00482258" w:rsidR="00482258" w:rsidP="00482258" w:rsidRDefault="00482258" w14:paraId="604461BF" w14:textId="77777777">
      <w:pPr>
        <w:jc w:val="both"/>
      </w:pPr>
      <w:r w:rsidRPr="00482258">
        <w:t> </w:t>
      </w:r>
    </w:p>
    <w:p w:rsidRPr="00482258" w:rsidR="00482258" w:rsidP="00482258" w:rsidRDefault="00482258" w14:paraId="3A66B6FA" w14:textId="77777777">
      <w:pPr>
        <w:jc w:val="both"/>
      </w:pPr>
      <w:r w:rsidRPr="00482258">
        <w:rPr>
          <w:b/>
          <w:u w:val="single"/>
        </w:rPr>
        <w:t>PRIMERO</w:t>
      </w:r>
      <w:r w:rsidRPr="00482258">
        <w:rPr>
          <w:b/>
        </w:rPr>
        <w:t xml:space="preserve">: </w:t>
      </w:r>
      <w:r w:rsidRPr="00482258">
        <w:t>Conforme a su Reglamento, la</w:t>
      </w:r>
      <w:r w:rsidRPr="00482258">
        <w:rPr>
          <w:b/>
          <w:bCs/>
        </w:rPr>
        <w:t xml:space="preserve"> </w:t>
      </w:r>
      <w:r w:rsidRPr="00482258">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482258" w:rsidR="00482258" w:rsidP="00482258" w:rsidRDefault="00482258" w14:paraId="11865F74" w14:textId="77777777">
      <w:pPr>
        <w:jc w:val="both"/>
        <w:rPr>
          <w:bCs/>
        </w:rPr>
      </w:pPr>
    </w:p>
    <w:p w:rsidRPr="00482258" w:rsidR="00482258" w:rsidP="00482258" w:rsidRDefault="00482258" w14:paraId="6B089551" w14:textId="77777777">
      <w:pPr>
        <w:jc w:val="both"/>
        <w:rPr>
          <w:bCs/>
        </w:rPr>
      </w:pPr>
      <w:r w:rsidRPr="00482258">
        <w:rPr>
          <w:b/>
          <w:bCs/>
          <w:u w:val="single"/>
        </w:rPr>
        <w:t>SEGUNDO</w:t>
      </w:r>
      <w:r w:rsidRPr="00482258">
        <w:rPr>
          <w:b/>
          <w:bCs/>
        </w:rPr>
        <w:t>:</w:t>
      </w:r>
      <w:r w:rsidRPr="00482258">
        <w:rPr>
          <w:bCs/>
        </w:rPr>
        <w:t xml:space="preserve"> </w:t>
      </w:r>
      <w:r w:rsidRPr="00482258">
        <w:t xml:space="preserve">Asimismo, de acuerdo a </w:t>
      </w:r>
      <w:r w:rsidRPr="00482258">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82258" w:rsidR="00482258" w:rsidP="00482258" w:rsidRDefault="00482258" w14:paraId="43553CC3" w14:textId="77777777">
      <w:pPr>
        <w:jc w:val="both"/>
      </w:pPr>
    </w:p>
    <w:p w:rsidRPr="00482258" w:rsidR="00482258" w:rsidP="00482258" w:rsidRDefault="00482258" w14:paraId="3808D3E4" w14:textId="77777777">
      <w:pPr>
        <w:jc w:val="both"/>
      </w:pPr>
      <w:r w:rsidRPr="00482258">
        <w:rPr>
          <w:b/>
          <w:bCs/>
          <w:u w:val="single"/>
        </w:rPr>
        <w:t>TERCERO</w:t>
      </w:r>
      <w:r w:rsidRPr="00482258">
        <w:rPr>
          <w:b/>
          <w:bCs/>
        </w:rPr>
        <w:t>:</w:t>
      </w:r>
      <w:r w:rsidRPr="00482258">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82258" w:rsidR="00482258" w:rsidP="00482258" w:rsidRDefault="00482258" w14:paraId="45B59D81" w14:textId="77777777">
      <w:pPr>
        <w:jc w:val="both"/>
        <w:rPr>
          <w:b/>
          <w:u w:val="single"/>
        </w:rPr>
      </w:pPr>
    </w:p>
    <w:p w:rsidRPr="00482258" w:rsidR="00482258" w:rsidP="00482258" w:rsidRDefault="00482258" w14:paraId="6368493C" w14:textId="77777777">
      <w:pPr>
        <w:jc w:val="both"/>
      </w:pPr>
      <w:r w:rsidRPr="00482258">
        <w:rPr>
          <w:b/>
          <w:u w:val="single"/>
        </w:rPr>
        <w:t>CUARTO</w:t>
      </w:r>
      <w:r w:rsidRPr="00482258">
        <w:rPr>
          <w:b/>
        </w:rPr>
        <w:t>:</w:t>
      </w:r>
      <w:r w:rsidRPr="00482258">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482258" w:rsidR="00482258" w:rsidP="00482258" w:rsidRDefault="00482258" w14:paraId="32CE67CD" w14:textId="77777777">
      <w:pPr>
        <w:jc w:val="both"/>
        <w:rPr>
          <w:bCs/>
        </w:rPr>
      </w:pPr>
    </w:p>
    <w:p w:rsidRPr="00482258" w:rsidR="00482258" w:rsidP="00482258" w:rsidRDefault="00482258" w14:paraId="3370F79E" w14:textId="77777777">
      <w:pPr>
        <w:jc w:val="both"/>
        <w:rPr>
          <w:bCs/>
        </w:rPr>
      </w:pPr>
      <w:r w:rsidRPr="00482258">
        <w:rPr>
          <w:b/>
          <w:bCs/>
          <w:u w:val="single"/>
        </w:rPr>
        <w:t>QUINTO</w:t>
      </w:r>
      <w:r w:rsidRPr="00482258">
        <w:rPr>
          <w:b/>
          <w:bCs/>
        </w:rPr>
        <w:t>:</w:t>
      </w:r>
      <w:r w:rsidRPr="00482258">
        <w:rPr>
          <w:bCs/>
        </w:rPr>
        <w:t xml:space="preserve"> Que, conforme al </w:t>
      </w:r>
      <w:r w:rsidRPr="00482258">
        <w:t>artículo 196 del Código Procesal Civil, corresponde a quien invoca hechos probar su existencia, así como a quien los contradice invocando nuevos hechos; sin perjuicio de aplicarse las presunciones legales correspondientes.</w:t>
      </w:r>
    </w:p>
    <w:p w:rsidRPr="00482258" w:rsidR="00482258" w:rsidP="00482258" w:rsidRDefault="00482258" w14:paraId="0FD84191" w14:textId="77777777">
      <w:pPr>
        <w:jc w:val="both"/>
      </w:pPr>
    </w:p>
    <w:p w:rsidRPr="00482258" w:rsidR="00482258" w:rsidP="00482258" w:rsidRDefault="00482258" w14:paraId="765810FE" w14:textId="757372A7">
      <w:pPr>
        <w:jc w:val="both"/>
      </w:pPr>
      <w:r w:rsidRPr="204517BA" w:rsidR="27967E67">
        <w:rPr>
          <w:b w:val="1"/>
          <w:bCs w:val="1"/>
          <w:u w:val="single"/>
        </w:rPr>
        <w:t>SEXTO</w:t>
      </w:r>
      <w:r w:rsidRPr="204517BA" w:rsidR="27967E67">
        <w:rPr>
          <w:b w:val="1"/>
          <w:bCs w:val="1"/>
        </w:rPr>
        <w:t>:</w:t>
      </w:r>
      <w:r w:rsidR="27967E67">
        <w:rPr/>
        <w:t xml:space="preserve"> Sobre la base de los términos contenidos en la reclamación y en la absolución de la misma, y a lo tratado en la audiencia de vista, la cuestión controvertida radica en determinar si el S</w:t>
      </w:r>
      <w:r w:rsidRPr="204517BA" w:rsidR="27967E67">
        <w:rPr>
          <w:lang w:val="es-MX"/>
        </w:rPr>
        <w:t xml:space="preserve">EGURO DE DESGRAVÁMEN – PÓLIZA No </w:t>
      </w:r>
      <w:r w:rsidR="77A52358">
        <w:rPr/>
        <w:t>................................</w:t>
      </w:r>
      <w:r w:rsidRPr="204517BA" w:rsidR="27967E67">
        <w:rPr>
          <w:lang w:val="es-MX"/>
        </w:rPr>
        <w:t xml:space="preserve"> se encontraba vigente al momento del lamentable fallecimiento del señor </w:t>
      </w:r>
      <w:r w:rsidRPr="204517BA" w:rsidR="71F2C6E8">
        <w:rPr>
          <w:lang w:val="es-MX"/>
        </w:rPr>
        <w:t>..........................................</w:t>
      </w:r>
      <w:r w:rsidRPr="204517BA" w:rsidR="27967E67">
        <w:rPr>
          <w:lang w:val="es-MX"/>
        </w:rPr>
        <w:t xml:space="preserve">, esto es si quedó extinguido o no de manera </w:t>
      </w:r>
      <w:r w:rsidR="27967E67">
        <w:rPr/>
        <w:t>previa a la ocurrencia del siniestro el 14 de mayo de 2021, por falta de pago de primas, siendo que de haber quedado extinguido el rechazo de cobertura sería legítimo; caso contrario, la cobertura sería debida.</w:t>
      </w:r>
    </w:p>
    <w:p w:rsidRPr="00482258" w:rsidR="00482258" w:rsidP="00482258" w:rsidRDefault="00482258" w14:paraId="2B90DEC1" w14:textId="77777777">
      <w:pPr>
        <w:tabs>
          <w:tab w:val="left" w:pos="2160"/>
        </w:tabs>
        <w:jc w:val="both"/>
      </w:pPr>
    </w:p>
    <w:p w:rsidRPr="00482258" w:rsidR="00482258" w:rsidP="00482258" w:rsidRDefault="00482258" w14:paraId="6FBE5CF7" w14:textId="77777777">
      <w:pPr>
        <w:tabs>
          <w:tab w:val="left" w:pos="2160"/>
        </w:tabs>
        <w:jc w:val="both"/>
      </w:pPr>
      <w:r w:rsidRPr="00482258">
        <w:rPr>
          <w:b/>
          <w:u w:val="single"/>
        </w:rPr>
        <w:t>SÉPTIMO</w:t>
      </w:r>
      <w:r w:rsidRPr="00482258">
        <w:rPr>
          <w:b/>
        </w:rPr>
        <w:t xml:space="preserve">: </w:t>
      </w:r>
      <w:r w:rsidRPr="00482258">
        <w:t xml:space="preserve">La aseguradora basa el rechazo de cobertura en que a la fecha del siniestro el contrato de seguro estaba extinguido por falta de pago, de conformidad con lo establecido en el último párrafo del artículo 21° de la LCS y el artículo 11° del Reglamento de Pago de Primas de Pólizas de Seguros aprobado por Resolución SBS N° 3198-2013. </w:t>
      </w:r>
    </w:p>
    <w:p w:rsidRPr="00482258" w:rsidR="00482258" w:rsidP="00482258" w:rsidRDefault="00482258" w14:paraId="75015B2D" w14:textId="77777777">
      <w:pPr>
        <w:tabs>
          <w:tab w:val="left" w:pos="2160"/>
        </w:tabs>
        <w:jc w:val="both"/>
      </w:pPr>
    </w:p>
    <w:p w:rsidRPr="00482258" w:rsidR="00482258" w:rsidP="00482258" w:rsidRDefault="00482258" w14:paraId="5013B978" w14:textId="77777777">
      <w:pPr>
        <w:tabs>
          <w:tab w:val="left" w:pos="2160"/>
        </w:tabs>
        <w:jc w:val="both"/>
      </w:pPr>
      <w:r w:rsidRPr="00482258">
        <w:rPr>
          <w:b/>
          <w:u w:val="single"/>
        </w:rPr>
        <w:t>OCTAVO</w:t>
      </w:r>
      <w:r w:rsidRPr="00482258">
        <w:rPr>
          <w:b/>
        </w:rPr>
        <w:t>:</w:t>
      </w:r>
      <w:r w:rsidRPr="00482258">
        <w:t xml:space="preserve"> El artículo 21 de la LCS, en el último párrafo regula el supuesto de “Extinción del Contrato”, al establecer textualmente lo siguiente:</w:t>
      </w:r>
    </w:p>
    <w:p w:rsidRPr="00482258" w:rsidR="00482258" w:rsidP="00482258" w:rsidRDefault="00482258" w14:paraId="1FBF0EA2" w14:textId="77777777">
      <w:pPr>
        <w:tabs>
          <w:tab w:val="left" w:pos="709"/>
          <w:tab w:val="left" w:pos="2160"/>
        </w:tabs>
        <w:ind w:left="709" w:hanging="709"/>
        <w:jc w:val="both"/>
      </w:pPr>
    </w:p>
    <w:p w:rsidRPr="00482258" w:rsidR="00482258" w:rsidP="00482258" w:rsidRDefault="00482258" w14:paraId="7FA10EC0" w14:textId="77777777">
      <w:pPr>
        <w:tabs>
          <w:tab w:val="left" w:pos="709"/>
          <w:tab w:val="left" w:pos="2160"/>
        </w:tabs>
        <w:ind w:left="708"/>
        <w:jc w:val="both"/>
        <w:rPr>
          <w:i/>
        </w:rPr>
      </w:pPr>
      <w:r w:rsidRPr="00482258">
        <w:rPr>
          <w:b/>
          <w:bCs/>
          <w:i/>
        </w:rPr>
        <w:t>“</w:t>
      </w:r>
      <w:r w:rsidRPr="00482258">
        <w:rPr>
          <w:i/>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482258" w:rsidR="00482258" w:rsidP="00482258" w:rsidRDefault="00482258" w14:paraId="60BFDAE7" w14:textId="77777777">
      <w:pPr>
        <w:tabs>
          <w:tab w:val="left" w:pos="709"/>
          <w:tab w:val="left" w:pos="2160"/>
        </w:tabs>
        <w:ind w:left="709" w:hanging="709"/>
        <w:jc w:val="both"/>
        <w:rPr>
          <w:i/>
        </w:rPr>
      </w:pPr>
      <w:r w:rsidRPr="00482258">
        <w:rPr>
          <w:i/>
        </w:rPr>
        <w:t>     </w:t>
      </w:r>
      <w:r w:rsidRPr="00482258">
        <w:rPr>
          <w:i/>
        </w:rPr>
        <w:tab/>
      </w:r>
      <w:r w:rsidRPr="00482258">
        <w:rPr>
          <w:i/>
        </w:rPr>
        <w:t>La suspensión de cobertura no es aplicable en los casos en que el contratante ha pagado, proporcionalmente, una prima igual o mayor al período corrido del contrato.</w:t>
      </w:r>
    </w:p>
    <w:p w:rsidRPr="00482258" w:rsidR="00482258" w:rsidP="00482258" w:rsidRDefault="00482258" w14:paraId="3B3DB333" w14:textId="77777777">
      <w:pPr>
        <w:tabs>
          <w:tab w:val="left" w:pos="709"/>
          <w:tab w:val="left" w:pos="2160"/>
        </w:tabs>
        <w:ind w:left="709" w:hanging="709"/>
        <w:jc w:val="both"/>
        <w:rPr>
          <w:i/>
        </w:rPr>
      </w:pPr>
      <w:r w:rsidRPr="00482258">
        <w:rPr>
          <w:i/>
        </w:rPr>
        <w:t>     </w:t>
      </w:r>
      <w:r w:rsidRPr="00482258">
        <w:rPr>
          <w:i/>
        </w:rPr>
        <w:tab/>
      </w:r>
      <w:r w:rsidRPr="00482258">
        <w:rPr>
          <w:b/>
          <w:i/>
        </w:rPr>
        <w:t>Si el asegurador no reclama el pago de la prima dentro de los noventa (90) días siguientes al vencimiento del plazo, se entiende que el contrato queda extinguido</w:t>
      </w:r>
      <w:r w:rsidRPr="00482258">
        <w:rPr>
          <w:i/>
        </w:rPr>
        <w:t>.” (Resaltado nuestro)</w:t>
      </w:r>
    </w:p>
    <w:p w:rsidRPr="00482258" w:rsidR="00482258" w:rsidP="00482258" w:rsidRDefault="00482258" w14:paraId="491078DA" w14:textId="77777777">
      <w:pPr>
        <w:tabs>
          <w:tab w:val="left" w:pos="709"/>
          <w:tab w:val="left" w:pos="2160"/>
        </w:tabs>
        <w:ind w:left="709" w:hanging="709"/>
        <w:jc w:val="both"/>
      </w:pPr>
    </w:p>
    <w:p w:rsidRPr="00482258" w:rsidR="00482258" w:rsidP="00482258" w:rsidRDefault="00482258" w14:paraId="17F92E6C" w14:textId="77777777">
      <w:pPr>
        <w:jc w:val="both"/>
      </w:pPr>
      <w:r w:rsidRPr="00482258">
        <w:t>Por su parte, el Reglamento de Pago de Primas aprobado por Resolución SBS N° 3198-2013 regula: en su artículo 11° la extinción del contrato por incumplimiento de pago:</w:t>
      </w:r>
    </w:p>
    <w:p w:rsidRPr="00482258" w:rsidR="00482258" w:rsidP="00482258" w:rsidRDefault="00482258" w14:paraId="4D7695F0" w14:textId="77777777">
      <w:pPr>
        <w:jc w:val="both"/>
        <w:rPr>
          <w:i/>
        </w:rPr>
      </w:pPr>
    </w:p>
    <w:p w:rsidRPr="00482258" w:rsidR="00482258" w:rsidP="00482258" w:rsidRDefault="00482258" w14:paraId="5962F493" w14:textId="77777777">
      <w:pPr>
        <w:ind w:left="708"/>
        <w:jc w:val="both"/>
        <w:rPr>
          <w:i/>
        </w:rPr>
      </w:pPr>
      <w:r w:rsidRPr="00482258">
        <w:rPr>
          <w:i/>
        </w:rPr>
        <w:t xml:space="preserve">“Si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 </w:t>
      </w:r>
    </w:p>
    <w:p w:rsidRPr="00482258" w:rsidR="00482258" w:rsidP="00482258" w:rsidRDefault="00482258" w14:paraId="444D83D1" w14:textId="77777777">
      <w:pPr>
        <w:ind w:left="708"/>
        <w:jc w:val="both"/>
        <w:rPr>
          <w:i/>
        </w:rPr>
      </w:pPr>
      <w:r w:rsidRPr="00482258">
        <w:rPr>
          <w:i/>
        </w:rPr>
        <w:t xml:space="preserve"> </w:t>
      </w:r>
    </w:p>
    <w:p w:rsidRPr="00482258" w:rsidR="00482258" w:rsidP="00482258" w:rsidRDefault="00482258" w14:paraId="6CC6CFA6" w14:textId="77777777">
      <w:pPr>
        <w:ind w:left="708"/>
        <w:jc w:val="both"/>
        <w:rPr>
          <w:i/>
        </w:rPr>
      </w:pPr>
      <w:r w:rsidRPr="00482258">
        <w:rPr>
          <w:i/>
        </w:rPr>
        <w:t xml:space="preserve">Se entiende por reclamo del pago de primas, el inicio de un proceso judicial o arbitral de cobranza de pago de primas, por parte de la empresa.  </w:t>
      </w:r>
    </w:p>
    <w:p w:rsidRPr="00482258" w:rsidR="00482258" w:rsidP="00482258" w:rsidRDefault="00482258" w14:paraId="221914A2" w14:textId="77777777">
      <w:pPr>
        <w:jc w:val="both"/>
        <w:rPr>
          <w:i/>
        </w:rPr>
      </w:pPr>
      <w:r w:rsidRPr="00482258">
        <w:rPr>
          <w:i/>
        </w:rPr>
        <w:t xml:space="preserve">  </w:t>
      </w:r>
    </w:p>
    <w:p w:rsidRPr="00482258" w:rsidR="00482258" w:rsidP="00482258" w:rsidRDefault="00482258" w14:paraId="3739521C" w14:textId="77777777">
      <w:pPr>
        <w:jc w:val="both"/>
      </w:pPr>
      <w:r w:rsidRPr="00482258">
        <w:t>Teniendo en cuenta que el rechazo de cobertura se fundamenta en la existencia de un supuesto de extinción, este colegiado aprecia que de las normas reproducidas puede destacarse lo siguiente: (i) la extinción opera por sí misma, demandando de dos requisitos: que el contratante no haya pagado la prima y que la aseguradora no haya reclamado el pago que le es debido dentro del plazo estipulado en el artículo 21 de la Ley del Contrato de Seguro, y (</w:t>
      </w:r>
      <w:proofErr w:type="spellStart"/>
      <w:r w:rsidRPr="00482258">
        <w:t>ii</w:t>
      </w:r>
      <w:proofErr w:type="spellEnd"/>
      <w:r w:rsidRPr="00482258">
        <w:t>) la extinción no presupone suspensión.</w:t>
      </w:r>
    </w:p>
    <w:p w:rsidRPr="00482258" w:rsidR="00482258" w:rsidP="00482258" w:rsidRDefault="00482258" w14:paraId="2D0FCC0C" w14:textId="77777777">
      <w:pPr>
        <w:tabs>
          <w:tab w:val="left" w:pos="720"/>
          <w:tab w:val="left" w:pos="1416"/>
          <w:tab w:val="left" w:pos="2160"/>
          <w:tab w:val="left" w:pos="3540"/>
          <w:tab w:val="left" w:pos="4248"/>
          <w:tab w:val="left" w:pos="4956"/>
          <w:tab w:val="left" w:pos="5664"/>
          <w:tab w:val="left" w:pos="6372"/>
          <w:tab w:val="left" w:pos="7125"/>
        </w:tabs>
        <w:jc w:val="both"/>
      </w:pPr>
    </w:p>
    <w:p w:rsidRPr="00482258" w:rsidR="00482258" w:rsidP="00482258" w:rsidRDefault="00482258" w14:paraId="5213B3F6" w14:textId="77777777">
      <w:pPr>
        <w:tabs>
          <w:tab w:val="left" w:pos="720"/>
          <w:tab w:val="left" w:pos="1416"/>
          <w:tab w:val="left" w:pos="2160"/>
          <w:tab w:val="left" w:pos="3540"/>
          <w:tab w:val="left" w:pos="4248"/>
          <w:tab w:val="left" w:pos="4956"/>
          <w:tab w:val="left" w:pos="5664"/>
          <w:tab w:val="left" w:pos="6372"/>
          <w:tab w:val="left" w:pos="7125"/>
        </w:tabs>
        <w:jc w:val="both"/>
      </w:pPr>
      <w:r w:rsidRPr="00482258">
        <w:t>Conforme al régimen normativo citado, puede asumirse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rsidRPr="00482258" w:rsidR="00482258" w:rsidP="00482258" w:rsidRDefault="00482258" w14:paraId="58EBC8C5" w14:textId="77777777">
      <w:pPr>
        <w:tabs>
          <w:tab w:val="left" w:pos="720"/>
          <w:tab w:val="left" w:pos="1416"/>
          <w:tab w:val="left" w:pos="2160"/>
          <w:tab w:val="left" w:pos="3540"/>
          <w:tab w:val="left" w:pos="4248"/>
          <w:tab w:val="left" w:pos="4956"/>
          <w:tab w:val="left" w:pos="5664"/>
          <w:tab w:val="left" w:pos="6372"/>
          <w:tab w:val="left" w:pos="7125"/>
        </w:tabs>
        <w:jc w:val="both"/>
      </w:pPr>
    </w:p>
    <w:p w:rsidRPr="00482258" w:rsidR="00482258" w:rsidP="00482258" w:rsidRDefault="00482258" w14:paraId="688216B0" w14:textId="77777777">
      <w:pPr>
        <w:jc w:val="both"/>
      </w:pPr>
      <w:r w:rsidRPr="00482258">
        <w:t>En ese lapso de falta de pago por 90 días, cualquiera de las partes pude demostrar interés en la continuación de la relación contractual, bien sea porque la aseguradora reclame el pago de la prima o bien porque el asegurado cancela ésta.</w:t>
      </w:r>
    </w:p>
    <w:p w:rsidRPr="00482258" w:rsidR="00482258" w:rsidP="00482258" w:rsidRDefault="00482258" w14:paraId="61AD5812" w14:textId="77777777">
      <w:pPr>
        <w:jc w:val="both"/>
      </w:pPr>
    </w:p>
    <w:p w:rsidRPr="00482258" w:rsidR="00482258" w:rsidP="00482258" w:rsidRDefault="00482258" w14:paraId="52188739" w14:textId="77777777">
      <w:pPr>
        <w:tabs>
          <w:tab w:val="left" w:pos="720"/>
          <w:tab w:val="left" w:pos="1416"/>
          <w:tab w:val="left" w:pos="2160"/>
          <w:tab w:val="left" w:pos="3540"/>
          <w:tab w:val="left" w:pos="4248"/>
          <w:tab w:val="left" w:pos="4956"/>
          <w:tab w:val="left" w:pos="5664"/>
          <w:tab w:val="left" w:pos="6372"/>
          <w:tab w:val="left" w:pos="7125"/>
        </w:tabs>
        <w:jc w:val="both"/>
      </w:pPr>
      <w:r w:rsidRPr="00482258">
        <w:t>Mientras no se produzca la extinción el contrato de seguro se mantiene vigente, siendo que la manera de afectar su eficacia sería mediante el régimen de suspensión.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rsidRPr="00482258" w:rsidR="00482258" w:rsidP="00482258" w:rsidRDefault="00482258" w14:paraId="12088A00" w14:textId="77777777">
      <w:pPr>
        <w:jc w:val="both"/>
      </w:pPr>
    </w:p>
    <w:p w:rsidRPr="00482258" w:rsidR="00482258" w:rsidP="00482258" w:rsidRDefault="00482258" w14:paraId="6CA2D1E0" w14:textId="77777777">
      <w:pPr>
        <w:jc w:val="both"/>
      </w:pPr>
      <w:r w:rsidRPr="00482258">
        <w:t>Conforme a las disposiciones normativas reproducidas anteriormente, la extinción demanda únicamente inacción de las partes dentro de cierto plazo, esto es 90 días</w:t>
      </w:r>
      <w:r w:rsidRPr="00482258">
        <w:rPr>
          <w:rStyle w:val="Refdenotaalpie"/>
        </w:rPr>
        <w:footnoteReference w:id="1"/>
      </w:r>
      <w:r w:rsidRPr="00482258">
        <w:t xml:space="preserve"> que se computa desde el día siguiente a la fecha en que venció el plazo para el pago de la prima, sea estipulado en el propio contrato o mediante un convenio de pago. </w:t>
      </w:r>
    </w:p>
    <w:p w:rsidRPr="00482258" w:rsidR="00482258" w:rsidP="00482258" w:rsidRDefault="00482258" w14:paraId="3D5A8133" w14:textId="77777777">
      <w:pPr>
        <w:jc w:val="both"/>
      </w:pPr>
    </w:p>
    <w:p w:rsidRPr="00482258" w:rsidR="00482258" w:rsidP="00482258" w:rsidRDefault="00482258" w14:paraId="541B610F" w14:textId="1AFF4DE0">
      <w:pPr>
        <w:jc w:val="both"/>
      </w:pPr>
      <w:r w:rsidRPr="204517BA" w:rsidR="27967E67">
        <w:rPr>
          <w:b w:val="1"/>
          <w:bCs w:val="1"/>
          <w:u w:val="single"/>
        </w:rPr>
        <w:t>NOVENO</w:t>
      </w:r>
      <w:r w:rsidRPr="204517BA" w:rsidR="27967E67">
        <w:rPr>
          <w:b w:val="1"/>
          <w:bCs w:val="1"/>
        </w:rPr>
        <w:t xml:space="preserve">: </w:t>
      </w:r>
      <w:r w:rsidR="27967E67">
        <w:rPr/>
        <w:t>En el presente caso es un hecho probado que el</w:t>
      </w:r>
      <w:r w:rsidR="27967E67">
        <w:rPr/>
        <w:t xml:space="preserve"> S</w:t>
      </w:r>
      <w:r w:rsidRPr="204517BA" w:rsidR="27967E67">
        <w:rPr>
          <w:lang w:val="es-MX"/>
        </w:rPr>
        <w:t xml:space="preserve">EGURO DE DESGRAVÁMEN – PÓLIZA No </w:t>
      </w:r>
      <w:r w:rsidR="77A52358">
        <w:rPr/>
        <w:t>................................</w:t>
      </w:r>
      <w:r w:rsidRPr="204517BA" w:rsidR="27967E67">
        <w:rPr>
          <w:lang w:val="es-MX"/>
        </w:rPr>
        <w:t xml:space="preserve"> estuvo impaga desde septiembre del 2020. Si bien es cierto que el 4 de enero de 2021 la reclamante realizó unos pagos, sólo se canceló la póliza hasta la cuota 16 correspondiente al período de agosto de 2020</w:t>
      </w:r>
      <w:r w:rsidR="27967E67">
        <w:rPr/>
        <w:t>.</w:t>
      </w:r>
    </w:p>
    <w:p w:rsidRPr="00482258" w:rsidR="00482258" w:rsidP="00482258" w:rsidRDefault="00482258" w14:paraId="39676CFE" w14:textId="77777777">
      <w:pPr>
        <w:jc w:val="both"/>
      </w:pPr>
    </w:p>
    <w:p w:rsidRPr="00482258" w:rsidR="00482258" w:rsidP="00482258" w:rsidRDefault="00482258" w14:paraId="4FCD1F5E" w14:textId="3D63363A">
      <w:pPr>
        <w:jc w:val="both"/>
      </w:pPr>
      <w:r w:rsidR="27967E67">
        <w:drawing>
          <wp:inline wp14:editId="073BD140" wp14:anchorId="752CD0D7">
            <wp:extent cx="5580380" cy="2828957"/>
            <wp:effectExtent l="0" t="0" r="0" b="0"/>
            <wp:docPr id="1009862979" name="Imagen 1" descr="Tabl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1" descr="Tabla&#10;&#10;Descripción generada automáticamente"/>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a:ext>
                      </a:extLst>
                    </a:blip>
                    <a:srcRect l="0" t="21635" r="0" b="0"/>
                    <a:stretch>
                      <a:fillRect/>
                    </a:stretch>
                  </pic:blipFill>
                  <pic:spPr bwMode="auto">
                    <a:xfrm rot="0">
                      <a:off x="0" y="0"/>
                      <a:ext cx="5580380" cy="2828957"/>
                    </a:xfrm>
                    <a:prstGeom prst="rect">
                      <a:avLst/>
                    </a:prstGeom>
                    <a:noFill/>
                    <a:ln>
                      <a:noFill/>
                    </a:ln>
                  </pic:spPr>
                </pic:pic>
              </a:graphicData>
            </a:graphic>
          </wp:inline>
        </w:drawing>
      </w:r>
    </w:p>
    <w:p w:rsidRPr="00482258" w:rsidR="00482258" w:rsidP="00482258" w:rsidRDefault="00482258" w14:paraId="0B3943DA" w14:textId="77777777">
      <w:pPr>
        <w:jc w:val="both"/>
      </w:pPr>
    </w:p>
    <w:p w:rsidRPr="00482258" w:rsidR="00482258" w:rsidP="00482258" w:rsidRDefault="00482258" w14:paraId="2EECA87C" w14:textId="77777777">
      <w:pPr>
        <w:jc w:val="both"/>
      </w:pPr>
    </w:p>
    <w:p w:rsidRPr="00482258" w:rsidR="00482258" w:rsidP="204517BA" w:rsidRDefault="00482258" w14:paraId="48086FEB" w14:textId="7D94C925">
      <w:pPr>
        <w:jc w:val="both"/>
        <w:rPr>
          <w:lang w:val="es-MX"/>
        </w:rPr>
      </w:pPr>
      <w:r w:rsidR="27967E67">
        <w:rPr/>
        <w:t xml:space="preserve">De lo anterior, se evidencia que el seguro no estuvo vigente en la fecha del fallecimiento de señor </w:t>
      </w:r>
      <w:r w:rsidRPr="204517BA" w:rsidR="71F2C6E8">
        <w:rPr>
          <w:lang w:val="es-MX"/>
        </w:rPr>
        <w:t>..........................................</w:t>
      </w:r>
      <w:r w:rsidRPr="204517BA" w:rsidR="27967E67">
        <w:rPr>
          <w:lang w:val="es-MX"/>
        </w:rPr>
        <w:t xml:space="preserve">. </w:t>
      </w:r>
    </w:p>
    <w:p w:rsidRPr="00482258" w:rsidR="00482258" w:rsidP="00482258" w:rsidRDefault="00482258" w14:paraId="06BA602B" w14:textId="77777777">
      <w:pPr>
        <w:jc w:val="both"/>
        <w:rPr>
          <w:bCs/>
          <w:lang w:val="es-MX"/>
        </w:rPr>
      </w:pPr>
    </w:p>
    <w:p w:rsidRPr="00482258" w:rsidR="00482258" w:rsidP="00482258" w:rsidRDefault="00482258" w14:paraId="37080446" w14:textId="77777777">
      <w:pPr>
        <w:jc w:val="both"/>
        <w:rPr>
          <w:bCs/>
          <w:lang w:val="es-MX"/>
        </w:rPr>
      </w:pPr>
      <w:r w:rsidRPr="00482258">
        <w:rPr>
          <w:bCs/>
          <w:lang w:val="es-MX"/>
        </w:rPr>
        <w:t xml:space="preserve">En efecto, antes del lamentable deceso del esposo de la reclamante la póliza estuvo impaga respecto de las cuotas, 17, 18, 19, 20, 21, 22, 23, 24 y 25, por más de cuatro meses (desde el 4 de enero de 2021) y la aseguradora no reclamó </w:t>
      </w:r>
      <w:r w:rsidRPr="00482258">
        <w:rPr>
          <w:bCs/>
          <w:iCs/>
        </w:rPr>
        <w:t>el pago de la prima dentro de los noventa (90) días siguientes al vencimiento del plazo</w:t>
      </w:r>
      <w:r w:rsidRPr="00482258">
        <w:rPr>
          <w:bCs/>
          <w:iCs/>
          <w:lang w:val="es-MX"/>
        </w:rPr>
        <w:t>.</w:t>
      </w:r>
    </w:p>
    <w:p w:rsidRPr="00482258" w:rsidR="00482258" w:rsidP="00482258" w:rsidRDefault="00482258" w14:paraId="4998C32D" w14:textId="77777777">
      <w:pPr>
        <w:jc w:val="both"/>
      </w:pPr>
    </w:p>
    <w:p w:rsidRPr="00482258" w:rsidR="00482258" w:rsidP="00482258" w:rsidRDefault="00482258" w14:paraId="048475B6" w14:textId="566D9930">
      <w:pPr>
        <w:jc w:val="both"/>
      </w:pPr>
      <w:r w:rsidR="27967E67">
        <w:rPr/>
        <w:t>Conforme a lo anterior, en el presente caso este colegiado aprecia que en autos no está acreditado que el S</w:t>
      </w:r>
      <w:r w:rsidRPr="204517BA" w:rsidR="27967E67">
        <w:rPr>
          <w:lang w:val="es-MX"/>
        </w:rPr>
        <w:t xml:space="preserve">EGURO DE DESGRAVÁMEN – PÓLIZA No </w:t>
      </w:r>
      <w:r w:rsidR="77A52358">
        <w:rPr/>
        <w:t>................................</w:t>
      </w:r>
      <w:r w:rsidR="27967E67">
        <w:rPr/>
        <w:t xml:space="preserve"> </w:t>
      </w:r>
      <w:r w:rsidRPr="204517BA" w:rsidR="27967E67">
        <w:rPr>
          <w:lang w:val="es-MX"/>
        </w:rPr>
        <w:t xml:space="preserve">haya estado vigente a la fecha ocurrencia del fallecimiento del </w:t>
      </w:r>
      <w:r w:rsidR="27967E67">
        <w:rPr/>
        <w:t xml:space="preserve">señor </w:t>
      </w:r>
      <w:r w:rsidRPr="204517BA" w:rsidR="71F2C6E8">
        <w:rPr>
          <w:lang w:val="es-MX"/>
        </w:rPr>
        <w:t>..........................................</w:t>
      </w:r>
      <w:r w:rsidR="27967E67">
        <w:rPr/>
        <w:t>.</w:t>
      </w:r>
    </w:p>
    <w:p w:rsidRPr="00482258" w:rsidR="00482258" w:rsidP="00482258" w:rsidRDefault="00482258" w14:paraId="68A46ADB" w14:textId="77777777">
      <w:pPr>
        <w:jc w:val="both"/>
      </w:pPr>
    </w:p>
    <w:p w:rsidRPr="00482258" w:rsidR="00482258" w:rsidP="00482258" w:rsidRDefault="00482258" w14:paraId="06A4460E" w14:textId="77777777">
      <w:pPr>
        <w:jc w:val="both"/>
      </w:pPr>
      <w:r w:rsidRPr="00482258">
        <w:t>De otro lado, en cuanto a la situación de estado de emergencia generada por el COVID 19, se advierte que dicha circunstancia no califica como una situación de fuerza mayor en el presente caso por cuanto la cuarentena general concluyó en junio de 2020. Por lo que en el año 2021 no se presentaba una situación de inmovilización social ni de aislamiento obligatorio.</w:t>
      </w:r>
    </w:p>
    <w:p w:rsidRPr="00482258" w:rsidR="00482258" w:rsidP="00482258" w:rsidRDefault="00482258" w14:paraId="6720292D" w14:textId="77777777">
      <w:pPr>
        <w:jc w:val="both"/>
      </w:pPr>
    </w:p>
    <w:p w:rsidRPr="00482258" w:rsidR="00482258" w:rsidP="00482258" w:rsidRDefault="00482258" w14:paraId="57D895FD" w14:textId="77777777">
      <w:pPr>
        <w:jc w:val="both"/>
      </w:pPr>
      <w:r w:rsidRPr="00482258">
        <w:t>En ese sentido, se verifica un supuesto de extinción del contrato de seguro que fundamente el rechazo de cobertura.</w:t>
      </w:r>
    </w:p>
    <w:p w:rsidRPr="00482258" w:rsidR="00482258" w:rsidP="00482258" w:rsidRDefault="00482258" w14:paraId="2AFEE14E" w14:textId="77777777">
      <w:pPr>
        <w:jc w:val="both"/>
      </w:pPr>
    </w:p>
    <w:p w:rsidRPr="00482258" w:rsidR="00482258" w:rsidP="00482258" w:rsidRDefault="00482258" w14:paraId="0F163160" w14:textId="77777777">
      <w:pPr>
        <w:jc w:val="both"/>
        <w:rPr>
          <w:b/>
        </w:rPr>
      </w:pPr>
      <w:r w:rsidRPr="00482258">
        <w:rPr>
          <w:b/>
        </w:rPr>
        <w:t xml:space="preserve">ATENDIENDO A LO EXPRESADO, ESTE COLEGIADO CONCLUYE SU APRECIACIÓN RAZONADA Y CONJUNTA AL AMPARO DE LO ESTABLECIDO EN SU REGLAMENTO ESTIMANDO QUE EXISTEN RAZONES FUNDADAS PARA ESTIMAR QUE EL RECHAZO DE COBERTURA AL CUAL </w:t>
      </w:r>
      <w:r w:rsidRPr="00482258">
        <w:rPr>
          <w:b/>
        </w:rPr>
        <w:t xml:space="preserve">SE CONTRAE LA PRESENTE RECLAMACIÓN RESULTA LEGÍTIMO, POR LO QUE  </w:t>
      </w:r>
    </w:p>
    <w:p w:rsidRPr="00482258" w:rsidR="00482258" w:rsidP="00482258" w:rsidRDefault="00482258" w14:paraId="6170E0A7" w14:textId="77777777">
      <w:pPr>
        <w:tabs>
          <w:tab w:val="left" w:pos="2160"/>
        </w:tabs>
        <w:jc w:val="both"/>
      </w:pPr>
    </w:p>
    <w:p w:rsidRPr="00482258" w:rsidR="00482258" w:rsidP="00482258" w:rsidRDefault="00482258" w14:paraId="42674A06" w14:textId="77777777">
      <w:pPr>
        <w:jc w:val="both"/>
        <w:rPr>
          <w:b/>
        </w:rPr>
      </w:pPr>
      <w:r w:rsidRPr="00482258">
        <w:rPr>
          <w:b/>
        </w:rPr>
        <w:t xml:space="preserve">RESUELVE: </w:t>
      </w:r>
    </w:p>
    <w:p w:rsidRPr="00482258" w:rsidR="00482258" w:rsidP="00482258" w:rsidRDefault="00482258" w14:paraId="0F8F9C7A" w14:textId="77777777">
      <w:pPr>
        <w:jc w:val="both"/>
        <w:rPr>
          <w:rFonts w:eastAsia="Arial Unicode MS"/>
        </w:rPr>
      </w:pPr>
    </w:p>
    <w:p w:rsidRPr="00482258" w:rsidR="00482258" w:rsidP="204517BA" w:rsidRDefault="00482258" w14:paraId="1372B510" w14:textId="40409199">
      <w:pPr>
        <w:jc w:val="both"/>
        <w:rPr>
          <w:b w:val="1"/>
          <w:bCs w:val="1"/>
          <w:lang w:val="es-MX"/>
        </w:rPr>
      </w:pPr>
      <w:r w:rsidRPr="204517BA" w:rsidR="27967E67">
        <w:rPr>
          <w:rFonts w:eastAsia="Arial Unicode MS"/>
        </w:rPr>
        <w:t>Declarar</w:t>
      </w:r>
      <w:r w:rsidRPr="204517BA" w:rsidR="27967E67">
        <w:rPr>
          <w:rFonts w:eastAsia="Arial Unicode MS"/>
          <w:b w:val="1"/>
          <w:bCs w:val="1"/>
        </w:rPr>
        <w:t xml:space="preserve"> INFUNDADA </w:t>
      </w:r>
      <w:r w:rsidRPr="204517BA" w:rsidR="27967E67">
        <w:rPr>
          <w:rFonts w:eastAsia="Arial Unicode MS"/>
        </w:rPr>
        <w:t>la reclamación interpuesta por</w:t>
      </w:r>
      <w:r w:rsidRPr="204517BA" w:rsidR="27967E67">
        <w:rPr>
          <w:b w:val="1"/>
          <w:bCs w:val="1"/>
          <w:lang w:val="es-MX"/>
        </w:rPr>
        <w:t xml:space="preserve"> </w:t>
      </w:r>
      <w:r w:rsidRPr="204517BA" w:rsidR="029612AE">
        <w:rPr>
          <w:b w:val="1"/>
          <w:bCs w:val="1"/>
          <w:lang w:val="es-MX"/>
        </w:rPr>
        <w:t>.............................................................................</w:t>
      </w:r>
      <w:r w:rsidRPr="204517BA" w:rsidR="27967E67">
        <w:rPr>
          <w:b w:val="1"/>
          <w:bCs w:val="1"/>
          <w:lang w:val="es-MX"/>
        </w:rPr>
        <w:t xml:space="preserve"> </w:t>
      </w:r>
      <w:r w:rsidR="27967E67">
        <w:rPr/>
        <w:t xml:space="preserve">contra </w:t>
      </w:r>
      <w:r w:rsidRPr="204517BA" w:rsidR="0FAD1A01">
        <w:rPr>
          <w:b w:val="1"/>
          <w:bCs w:val="1"/>
          <w:lang w:val="es-MX"/>
        </w:rPr>
        <w:t>................................</w:t>
      </w:r>
      <w:r w:rsidRPr="204517BA" w:rsidR="27967E67">
        <w:rPr>
          <w:lang w:val="es-MX"/>
        </w:rPr>
        <w:t xml:space="preserve">, en relación con el rechazo de </w:t>
      </w:r>
      <w:r w:rsidR="27967E67">
        <w:rPr/>
        <w:t xml:space="preserve">la </w:t>
      </w:r>
      <w:r w:rsidR="27967E67">
        <w:rPr/>
        <w:t>cobertura de la</w:t>
      </w:r>
      <w:r w:rsidR="27967E67">
        <w:rPr/>
        <w:t xml:space="preserve"> </w:t>
      </w:r>
      <w:r w:rsidR="27967E67">
        <w:rPr/>
        <w:t xml:space="preserve">cobertura del </w:t>
      </w:r>
      <w:r w:rsidRPr="204517BA" w:rsidR="27967E67">
        <w:rPr>
          <w:b w:val="1"/>
          <w:bCs w:val="1"/>
          <w:lang w:val="es-MX"/>
        </w:rPr>
        <w:t>SEGURO DE DESGRAVAMEN – PÓLIZA No</w:t>
      </w:r>
      <w:r w:rsidRPr="204517BA" w:rsidR="27967E67">
        <w:rPr>
          <w:b w:val="1"/>
          <w:bCs w:val="1"/>
          <w:lang w:val="es-MX"/>
        </w:rPr>
        <w:t xml:space="preserve"> </w:t>
      </w:r>
      <w:r w:rsidRPr="204517BA" w:rsidR="77A52358">
        <w:rPr>
          <w:b w:val="1"/>
          <w:bCs w:val="1"/>
        </w:rPr>
        <w:t>................................</w:t>
      </w:r>
      <w:r w:rsidRPr="204517BA" w:rsidR="27967E67">
        <w:rPr>
          <w:lang w:val="es-MX"/>
        </w:rPr>
        <w:t xml:space="preserve">, </w:t>
      </w:r>
      <w:r w:rsidR="27967E67">
        <w:rPr/>
        <w:t>dejándose</w:t>
      </w:r>
      <w:r w:rsidR="27967E67">
        <w:rPr/>
        <w:t xml:space="preserve"> a salvo el derecho de la reclamante de recurrir a las instancias que considere pertinentes.</w:t>
      </w:r>
    </w:p>
    <w:p w:rsidRPr="00482258" w:rsidR="00670CA7" w:rsidP="00DF67C8" w:rsidRDefault="00670CA7" w14:paraId="03D6D2E6" w14:textId="77777777">
      <w:pPr>
        <w:outlineLvl w:val="0"/>
        <w:rPr>
          <w:lang w:val="es-MX"/>
        </w:rPr>
      </w:pPr>
    </w:p>
    <w:p w:rsidRPr="00482258" w:rsidR="001631D6" w:rsidP="00F202DC" w:rsidRDefault="00F15FBA" w14:paraId="48C7895B" w14:textId="3B6F7488">
      <w:pPr>
        <w:jc w:val="right"/>
        <w:outlineLvl w:val="0"/>
        <w:rPr>
          <w:lang w:val="es-PE"/>
        </w:rPr>
      </w:pPr>
      <w:r w:rsidRPr="00482258">
        <w:rPr>
          <w:lang w:val="es-PE"/>
        </w:rPr>
        <w:t>Lima,</w:t>
      </w:r>
      <w:r w:rsidRPr="00482258" w:rsidR="00B12885">
        <w:rPr>
          <w:lang w:val="es-PE"/>
        </w:rPr>
        <w:t xml:space="preserve"> 11</w:t>
      </w:r>
      <w:r w:rsidRPr="00482258" w:rsidR="00195646">
        <w:t xml:space="preserve"> </w:t>
      </w:r>
      <w:r w:rsidRPr="00482258">
        <w:rPr>
          <w:lang w:val="es-PE"/>
        </w:rPr>
        <w:t>de</w:t>
      </w:r>
      <w:r w:rsidRPr="00482258" w:rsidR="001631D6">
        <w:rPr>
          <w:lang w:val="es-PE"/>
        </w:rPr>
        <w:t xml:space="preserve"> </w:t>
      </w:r>
      <w:r w:rsidRPr="00482258" w:rsidR="00B12885">
        <w:rPr>
          <w:lang w:val="es-PE"/>
        </w:rPr>
        <w:t>marzo</w:t>
      </w:r>
      <w:r w:rsidRPr="00482258" w:rsidR="001631D6">
        <w:rPr>
          <w:lang w:val="es-PE"/>
        </w:rPr>
        <w:t xml:space="preserve"> </w:t>
      </w:r>
      <w:r w:rsidRPr="00482258">
        <w:rPr>
          <w:lang w:val="es-PE"/>
        </w:rPr>
        <w:t>de 20</w:t>
      </w:r>
      <w:r w:rsidRPr="00482258" w:rsidR="001631D6">
        <w:rPr>
          <w:lang w:val="es-PE"/>
        </w:rPr>
        <w:t>2</w:t>
      </w:r>
      <w:r w:rsidRPr="00482258" w:rsidR="00E82564">
        <w:rPr>
          <w:lang w:val="es-PE"/>
        </w:rPr>
        <w:t>4</w:t>
      </w:r>
    </w:p>
    <w:p w:rsidRPr="00482258" w:rsidR="00F202DC" w:rsidP="001631D6" w:rsidRDefault="00F202DC" w14:paraId="55EA6443" w14:textId="77777777">
      <w:pPr>
        <w:jc w:val="both"/>
      </w:pPr>
    </w:p>
    <w:p w:rsidRPr="00482258" w:rsidR="001631D6" w:rsidP="001631D6" w:rsidRDefault="001631D6" w14:paraId="54F717D9" w14:textId="77777777">
      <w:pPr>
        <w:jc w:val="both"/>
        <w:rPr>
          <w:b/>
          <w:bCs/>
          <w:i/>
          <w:iCs/>
          <w:lang w:val="es-ES_tradnl"/>
        </w:rPr>
      </w:pPr>
      <w:r w:rsidRPr="00482258">
        <w:rPr>
          <w:b/>
          <w:bCs/>
          <w:i/>
          <w:iCs/>
          <w:lang w:val="es-ES_tradnl"/>
        </w:rPr>
        <w:t>La Secretaría Técnica certifica que la presente resolución cuenta con el voto de los vocales cuyos nombres figuran en el presente documento.</w:t>
      </w:r>
    </w:p>
    <w:p w:rsidRPr="00482258" w:rsidR="001631D6" w:rsidP="001631D6" w:rsidRDefault="001631D6" w14:paraId="265ABE8B" w14:textId="77777777">
      <w:pPr>
        <w:jc w:val="both"/>
        <w:rPr>
          <w:b/>
          <w:bCs/>
          <w:i/>
          <w:iCs/>
          <w:lang w:val="es-ES_tradnl"/>
        </w:rPr>
      </w:pPr>
    </w:p>
    <w:p w:rsidRPr="00482258" w:rsidR="001631D6" w:rsidP="00356B1A" w:rsidRDefault="00356B1A" w14:paraId="024CA4C1" w14:textId="4785C9C9">
      <w:pPr>
        <w:spacing w:line="360" w:lineRule="auto"/>
        <w:jc w:val="center"/>
        <w:rPr>
          <w:b/>
          <w:bCs/>
        </w:rPr>
      </w:pPr>
      <w:r w:rsidRPr="00482258">
        <w:rPr>
          <w:b/>
          <w:bCs/>
        </w:rPr>
        <w:t xml:space="preserve">María Eugenia Valdez Fernández Baca – </w:t>
      </w:r>
      <w:proofErr w:type="gramStart"/>
      <w:r w:rsidRPr="00482258" w:rsidR="00D43CAB">
        <w:rPr>
          <w:b/>
          <w:bCs/>
        </w:rPr>
        <w:t>Presidente</w:t>
      </w:r>
      <w:proofErr w:type="gramEnd"/>
    </w:p>
    <w:p w:rsidRPr="00482258" w:rsidR="001631D6" w:rsidP="001631D6" w:rsidRDefault="001631D6" w14:paraId="515933D0" w14:textId="5FD7ECBB">
      <w:pPr>
        <w:spacing w:line="360" w:lineRule="auto"/>
        <w:jc w:val="center"/>
        <w:rPr>
          <w:b/>
          <w:bCs/>
        </w:rPr>
      </w:pPr>
      <w:r w:rsidRPr="00482258">
        <w:rPr>
          <w:b/>
          <w:bCs/>
        </w:rPr>
        <w:t xml:space="preserve">Rolando Eyzaguirre </w:t>
      </w:r>
      <w:proofErr w:type="spellStart"/>
      <w:r w:rsidRPr="00482258">
        <w:rPr>
          <w:b/>
          <w:bCs/>
        </w:rPr>
        <w:t>Maccan</w:t>
      </w:r>
      <w:proofErr w:type="spellEnd"/>
      <w:r w:rsidRPr="00482258">
        <w:rPr>
          <w:b/>
          <w:bCs/>
        </w:rPr>
        <w:t xml:space="preserve"> – </w:t>
      </w:r>
      <w:r w:rsidRPr="00482258" w:rsidR="003E6BA6">
        <w:rPr>
          <w:b/>
          <w:bCs/>
        </w:rPr>
        <w:t>Vocal</w:t>
      </w:r>
    </w:p>
    <w:p w:rsidRPr="00482258" w:rsidR="001631D6" w:rsidP="001631D6" w:rsidRDefault="00807D21" w14:paraId="4B70DE1B" w14:textId="0A8BEEE9">
      <w:pPr>
        <w:spacing w:line="360" w:lineRule="auto"/>
        <w:jc w:val="center"/>
        <w:rPr>
          <w:b/>
          <w:bCs/>
        </w:rPr>
      </w:pPr>
      <w:r w:rsidRPr="00482258">
        <w:rPr>
          <w:b/>
          <w:bCs/>
        </w:rPr>
        <w:t>Omar Alfaro Villanueva</w:t>
      </w:r>
      <w:r w:rsidRPr="00482258" w:rsidR="001631D6">
        <w:rPr>
          <w:b/>
          <w:bCs/>
        </w:rPr>
        <w:t xml:space="preserve"> – Vocal</w:t>
      </w:r>
    </w:p>
    <w:p w:rsidRPr="00482258" w:rsidR="00F15FBA" w:rsidP="00E03444" w:rsidRDefault="001631D6" w14:paraId="22C77427" w14:textId="498B9F06">
      <w:pPr>
        <w:spacing w:line="360" w:lineRule="auto"/>
        <w:jc w:val="center"/>
        <w:rPr>
          <w:lang w:val="es-MX"/>
        </w:rPr>
      </w:pPr>
      <w:r w:rsidRPr="00482258">
        <w:rPr>
          <w:b/>
          <w:bCs/>
        </w:rPr>
        <w:t>Gonzalo Abad del Busto - Vocal</w:t>
      </w:r>
    </w:p>
    <w:p w:rsidRPr="00482258"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00913">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00913" w:rsidP="005F148C" w:rsidRDefault="00100913" w14:paraId="46B8B5D0" w14:textId="77777777">
      <w:r>
        <w:separator/>
      </w:r>
    </w:p>
  </w:endnote>
  <w:endnote w:type="continuationSeparator" w:id="0">
    <w:p w:rsidR="00100913" w:rsidP="005F148C" w:rsidRDefault="00100913" w14:paraId="71657B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00913" w:rsidP="005F148C" w:rsidRDefault="00100913" w14:paraId="4FDAF9D8" w14:textId="77777777">
      <w:r>
        <w:separator/>
      </w:r>
    </w:p>
  </w:footnote>
  <w:footnote w:type="continuationSeparator" w:id="0">
    <w:p w:rsidR="00100913" w:rsidP="005F148C" w:rsidRDefault="00100913" w14:paraId="581F18C3" w14:textId="77777777">
      <w:r>
        <w:continuationSeparator/>
      </w:r>
    </w:p>
  </w:footnote>
  <w:footnote w:id="1">
    <w:p w:rsidR="00482258" w:rsidP="00482258" w:rsidRDefault="00482258" w14:paraId="3298D7E4" w14:textId="77777777">
      <w:pPr>
        <w:pStyle w:val="Textonotapie"/>
        <w:jc w:val="both"/>
        <w:rPr>
          <w:rFonts w:ascii="Georgia" w:hAnsi="Georgia"/>
          <w:lang w:val="es-PE"/>
        </w:rPr>
      </w:pPr>
      <w:r>
        <w:rPr>
          <w:rStyle w:val="Refdenotaalpie"/>
          <w:rFonts w:ascii="Georgia" w:hAnsi="Georgia"/>
        </w:rPr>
        <w:footnoteRef/>
      </w:r>
      <w:r>
        <w:rPr>
          <w:rFonts w:ascii="Georgia" w:hAnsi="Georgia"/>
        </w:rPr>
        <w:t xml:space="preserve"> </w:t>
      </w:r>
      <w:r>
        <w:rPr>
          <w:rFonts w:ascii="Georgia" w:hAnsi="Georgia"/>
          <w:lang w:val="es-PE"/>
        </w:rPr>
        <w:t>Conforme a la primera disposición complementaria, final y modificatoria de la Ley del Contrato de Seguro, los plazos establecidos en dicha ley se refieren a días calendario.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1"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5"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9"/>
  </w:num>
  <w:num w:numId="3" w16cid:durableId="818159359">
    <w:abstractNumId w:val="30"/>
  </w:num>
  <w:num w:numId="4" w16cid:durableId="1722173265">
    <w:abstractNumId w:val="4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0"/>
  </w:num>
  <w:num w:numId="17" w16cid:durableId="19438031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7"/>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2"/>
  </w:num>
  <w:num w:numId="26" w16cid:durableId="719092205">
    <w:abstractNumId w:val="19"/>
  </w:num>
  <w:num w:numId="27" w16cid:durableId="1799180679">
    <w:abstractNumId w:val="44"/>
  </w:num>
  <w:num w:numId="28" w16cid:durableId="1019042468">
    <w:abstractNumId w:val="36"/>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2"/>
  </w:num>
  <w:num w:numId="42" w16cid:durableId="98381033">
    <w:abstractNumId w:val="45"/>
  </w:num>
  <w:num w:numId="43" w16cid:durableId="549092">
    <w:abstractNumId w:val="12"/>
  </w:num>
  <w:num w:numId="44" w16cid:durableId="1470513304">
    <w:abstractNumId w:val="41"/>
  </w:num>
  <w:num w:numId="45" w16cid:durableId="201040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41B7D"/>
    <w:rsid w:val="003503F7"/>
    <w:rsid w:val="00356B1A"/>
    <w:rsid w:val="00381555"/>
    <w:rsid w:val="003977C8"/>
    <w:rsid w:val="003B2B00"/>
    <w:rsid w:val="003B46E3"/>
    <w:rsid w:val="003B4770"/>
    <w:rsid w:val="003B5737"/>
    <w:rsid w:val="003E567C"/>
    <w:rsid w:val="003E6BA6"/>
    <w:rsid w:val="003F790B"/>
    <w:rsid w:val="004133B4"/>
    <w:rsid w:val="00417664"/>
    <w:rsid w:val="00417E23"/>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70CA7"/>
    <w:rsid w:val="0069382D"/>
    <w:rsid w:val="006A0CDE"/>
    <w:rsid w:val="006A1077"/>
    <w:rsid w:val="006D33B8"/>
    <w:rsid w:val="00712630"/>
    <w:rsid w:val="007224F7"/>
    <w:rsid w:val="007267ED"/>
    <w:rsid w:val="00734447"/>
    <w:rsid w:val="00741DC0"/>
    <w:rsid w:val="00742D07"/>
    <w:rsid w:val="007443F1"/>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2E0D"/>
    <w:rsid w:val="008B79EC"/>
    <w:rsid w:val="008D0547"/>
    <w:rsid w:val="008D6AF7"/>
    <w:rsid w:val="008F6A81"/>
    <w:rsid w:val="00900E13"/>
    <w:rsid w:val="009125BE"/>
    <w:rsid w:val="0092266A"/>
    <w:rsid w:val="009334B0"/>
    <w:rsid w:val="00934888"/>
    <w:rsid w:val="00941FBF"/>
    <w:rsid w:val="0094536D"/>
    <w:rsid w:val="00945E42"/>
    <w:rsid w:val="00956D96"/>
    <w:rsid w:val="009767BB"/>
    <w:rsid w:val="00977F56"/>
    <w:rsid w:val="009A4409"/>
    <w:rsid w:val="009A7580"/>
    <w:rsid w:val="009B3934"/>
    <w:rsid w:val="009B61F6"/>
    <w:rsid w:val="009C28AE"/>
    <w:rsid w:val="009C4A1C"/>
    <w:rsid w:val="009C62E5"/>
    <w:rsid w:val="009D3A5C"/>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A7963"/>
    <w:rsid w:val="00BC6134"/>
    <w:rsid w:val="00BC633A"/>
    <w:rsid w:val="00BD063F"/>
    <w:rsid w:val="00BD5FD0"/>
    <w:rsid w:val="00BE6F36"/>
    <w:rsid w:val="00C07C54"/>
    <w:rsid w:val="00C11655"/>
    <w:rsid w:val="00C15C5D"/>
    <w:rsid w:val="00C21994"/>
    <w:rsid w:val="00C26259"/>
    <w:rsid w:val="00C263B7"/>
    <w:rsid w:val="00C5205B"/>
    <w:rsid w:val="00C5362B"/>
    <w:rsid w:val="00C55A2D"/>
    <w:rsid w:val="00C77057"/>
    <w:rsid w:val="00C85630"/>
    <w:rsid w:val="00CA4FD6"/>
    <w:rsid w:val="00CA72E7"/>
    <w:rsid w:val="00CB3025"/>
    <w:rsid w:val="00CB451A"/>
    <w:rsid w:val="00CB7C37"/>
    <w:rsid w:val="00CD167D"/>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120D5"/>
    <w:rsid w:val="00E22428"/>
    <w:rsid w:val="00E716AC"/>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29612AE"/>
    <w:rsid w:val="0C94DB9B"/>
    <w:rsid w:val="0FAD1A01"/>
    <w:rsid w:val="204517BA"/>
    <w:rsid w:val="27967E67"/>
    <w:rsid w:val="2898D16B"/>
    <w:rsid w:val="3DBC1D31"/>
    <w:rsid w:val="4D58C664"/>
    <w:rsid w:val="4EB824C9"/>
    <w:rsid w:val="6527A345"/>
    <w:rsid w:val="68FB03C8"/>
    <w:rsid w:val="71F2C6E8"/>
    <w:rsid w:val="77A52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0E334BE-4089-4A7B-A20B-B9BB9053673D}"/>
</file>

<file path=customXml/itemProps3.xml><?xml version="1.0" encoding="utf-8"?>
<ds:datastoreItem xmlns:ds="http://schemas.openxmlformats.org/officeDocument/2006/customXml" ds:itemID="{D882DE4A-34EE-4C20-ABB5-83136AF79651}"/>
</file>

<file path=customXml/itemProps4.xml><?xml version="1.0" encoding="utf-8"?>
<ds:datastoreItem xmlns:ds="http://schemas.openxmlformats.org/officeDocument/2006/customXml" ds:itemID="{5AD2DDF5-5EAD-4437-AA62-14CB3177EE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154</cp:revision>
  <cp:lastPrinted>2024-03-11T19:28:00Z</cp:lastPrinted>
  <dcterms:created xsi:type="dcterms:W3CDTF">2020-12-18T20:09:00Z</dcterms:created>
  <dcterms:modified xsi:type="dcterms:W3CDTF">2025-08-14T14:22:28Z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