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C8205C" w:rsidR="009E1EB1" w:rsidP="00917F8C" w:rsidRDefault="00F15FBA" w14:paraId="1DFBD85E" w14:textId="2644CB58">
      <w:pPr>
        <w:pStyle w:val="Ttulo"/>
        <w:outlineLvl w:val="0"/>
        <w:rPr>
          <w:lang w:val="es-PE"/>
        </w:rPr>
      </w:pPr>
      <w:r w:rsidRPr="00C8205C">
        <w:rPr>
          <w:lang w:val="es-PE"/>
        </w:rPr>
        <w:t>RESOLUCIÓN N</w:t>
      </w:r>
      <w:r w:rsidRPr="00C8205C" w:rsidR="001631D6">
        <w:rPr>
          <w:lang w:val="es-PE"/>
        </w:rPr>
        <w:t xml:space="preserve">° </w:t>
      </w:r>
      <w:r w:rsidRPr="00C8205C" w:rsidR="003E6BA6">
        <w:rPr>
          <w:lang w:val="es-PE"/>
        </w:rPr>
        <w:t>0</w:t>
      </w:r>
      <w:r w:rsidRPr="00C8205C" w:rsidR="005D3CA7">
        <w:rPr>
          <w:lang w:val="es-PE"/>
        </w:rPr>
        <w:t>5</w:t>
      </w:r>
      <w:r w:rsidRPr="00C8205C" w:rsidR="00BA5677">
        <w:rPr>
          <w:lang w:val="es-PE"/>
        </w:rPr>
        <w:t>6</w:t>
      </w:r>
      <w:r w:rsidRPr="00C8205C" w:rsidR="001631D6">
        <w:rPr>
          <w:lang w:val="es-PE"/>
        </w:rPr>
        <w:t>/2</w:t>
      </w:r>
      <w:r w:rsidRPr="00C8205C" w:rsidR="002B50D6">
        <w:rPr>
          <w:lang w:val="es-PE"/>
        </w:rPr>
        <w:t>4</w:t>
      </w:r>
    </w:p>
    <w:p w:rsidRPr="00C8205C" w:rsidR="00824CAC" w:rsidP="00824CAC" w:rsidRDefault="00824CAC" w14:paraId="18FA34E0" w14:textId="77777777">
      <w:pPr>
        <w:rPr>
          <w:rStyle w:val="Textoennegrita"/>
        </w:rPr>
      </w:pPr>
    </w:p>
    <w:p w:rsidRPr="00C8205C" w:rsidR="00C8205C" w:rsidP="00C8205C" w:rsidRDefault="00C8205C" w14:paraId="66CB4687" w14:textId="77777777">
      <w:pPr>
        <w:jc w:val="both"/>
        <w:rPr>
          <w:b/>
          <w:bCs/>
          <w:lang w:val="es-PE"/>
        </w:rPr>
      </w:pPr>
      <w:r w:rsidRPr="00C8205C">
        <w:rPr>
          <w:b/>
          <w:bCs/>
          <w:lang w:val="es-PE"/>
        </w:rPr>
        <w:t>Vistos:</w:t>
      </w:r>
    </w:p>
    <w:p w:rsidRPr="00C8205C" w:rsidR="00C8205C" w:rsidP="00C8205C" w:rsidRDefault="00C8205C" w14:paraId="1F5D9A7D" w14:textId="77777777">
      <w:pPr>
        <w:jc w:val="both"/>
        <w:rPr>
          <w:b/>
          <w:bCs/>
          <w:lang w:val="es-PE"/>
        </w:rPr>
      </w:pPr>
    </w:p>
    <w:p w:rsidRPr="00C8205C" w:rsidR="00C8205C" w:rsidP="00C8205C" w:rsidRDefault="00C8205C" w14:paraId="64FC6109" w14:textId="2693D294">
      <w:pPr>
        <w:jc w:val="both"/>
        <w:rPr>
          <w:lang w:val="es-PE"/>
        </w:rPr>
      </w:pPr>
      <w:r w:rsidRPr="52D0AA48" w:rsidR="00C8205C">
        <w:rPr>
          <w:lang w:val="es-PE"/>
        </w:rPr>
        <w:t xml:space="preserve">Que, con fecha 27 de marzo de 2023 y completado en fechas posteriores, doña </w:t>
      </w:r>
      <w:r w:rsidRPr="52D0AA48" w:rsidR="0E5D3808">
        <w:rPr>
          <w:lang w:val="es-PE"/>
        </w:rPr>
        <w:t>............................................................................</w:t>
      </w:r>
      <w:r w:rsidRPr="52D0AA48" w:rsidR="00C8205C">
        <w:rPr>
          <w:lang w:val="es-PE"/>
        </w:rPr>
        <w:t xml:space="preserve"> y don </w:t>
      </w:r>
      <w:r w:rsidRPr="52D0AA48" w:rsidR="6CCFDE4D">
        <w:rPr>
          <w:lang w:val="es-PE"/>
        </w:rPr>
        <w:t>............................................................................</w:t>
      </w:r>
      <w:r w:rsidRPr="52D0AA48" w:rsidR="00C8205C">
        <w:rPr>
          <w:lang w:val="es-PE"/>
        </w:rPr>
        <w:t xml:space="preserve">, interponen reclamación ante esta Defensoría del Asegurado (DEFASEG) solicitando que </w:t>
      </w:r>
      <w:r w:rsidRPr="52D0AA48" w:rsidR="6C4A7F18">
        <w:rPr>
          <w:b w:val="1"/>
          <w:bCs w:val="1"/>
          <w:lang w:val="es-PE"/>
        </w:rPr>
        <w:t>.............................................</w:t>
      </w:r>
      <w:r w:rsidRPr="52D0AA48" w:rsidR="00C8205C">
        <w:rPr>
          <w:b w:val="1"/>
          <w:bCs w:val="1"/>
          <w:lang w:val="es-PE"/>
        </w:rPr>
        <w:t xml:space="preserve">. </w:t>
      </w:r>
      <w:r w:rsidRPr="52D0AA48" w:rsidR="58C7D473">
        <w:rPr>
          <w:b w:val="1"/>
          <w:bCs w:val="1"/>
          <w:lang w:val="es-PE"/>
        </w:rPr>
        <w:t>...................................................................................................</w:t>
      </w:r>
      <w:r w:rsidRPr="52D0AA48" w:rsidR="00C8205C">
        <w:rPr>
          <w:b w:val="1"/>
          <w:bCs w:val="1"/>
          <w:lang w:val="es-PE"/>
        </w:rPr>
        <w:t xml:space="preserve">) </w:t>
      </w:r>
      <w:r w:rsidRPr="52D0AA48" w:rsidR="00C8205C">
        <w:rPr>
          <w:lang w:val="es-PE"/>
        </w:rPr>
        <w:t xml:space="preserve">otorgue cobertura de seguro por el fallecimiento del asegurado </w:t>
      </w:r>
      <w:r w:rsidRPr="52D0AA48" w:rsidR="4AD15DB2">
        <w:rPr>
          <w:lang w:val="es-PE"/>
        </w:rPr>
        <w:t>....................................................</w:t>
      </w:r>
      <w:r w:rsidRPr="52D0AA48" w:rsidR="00C8205C">
        <w:rPr>
          <w:lang w:val="es-PE"/>
        </w:rPr>
        <w:t xml:space="preserve"> ocurrido el 21 de junio de 2020, conforme a la póliza de seguro de desgravamen </w:t>
      </w:r>
      <w:r w:rsidRPr="52D0AA48" w:rsidR="1C591DBE">
        <w:rPr>
          <w:lang w:val="es-PE"/>
        </w:rPr>
        <w:t>......................</w:t>
      </w:r>
      <w:r w:rsidRPr="52D0AA48" w:rsidR="00C8205C">
        <w:rPr>
          <w:lang w:val="es-PE"/>
        </w:rPr>
        <w:t xml:space="preserve"> contratada a través del Banco Pichincha.</w:t>
      </w:r>
    </w:p>
    <w:p w:rsidRPr="00C8205C" w:rsidR="00C8205C" w:rsidP="00C8205C" w:rsidRDefault="00C8205C" w14:paraId="412375E1" w14:textId="77777777">
      <w:pPr>
        <w:jc w:val="both"/>
        <w:rPr>
          <w:lang w:val="es-PE"/>
        </w:rPr>
      </w:pPr>
    </w:p>
    <w:p w:rsidRPr="00C8205C" w:rsidR="00C8205C" w:rsidP="00C8205C" w:rsidRDefault="00C8205C" w14:paraId="086E09E4" w14:textId="77777777">
      <w:pPr>
        <w:jc w:val="both"/>
        <w:rPr>
          <w:lang w:val="es-PE"/>
        </w:rPr>
      </w:pPr>
      <w:r w:rsidRPr="00C8205C">
        <w:rPr>
          <w:lang w:val="es-PE"/>
        </w:rPr>
        <w:t xml:space="preserve">Que, la Secretaria Técnica de la DEFASEG, solicitó a la parte reclamante informar la fecha en que fue recibida la carta de rechazo toda vez que conforme al literal </w:t>
      </w:r>
      <w:proofErr w:type="spellStart"/>
      <w:r w:rsidRPr="00C8205C">
        <w:rPr>
          <w:lang w:val="es-PE"/>
        </w:rPr>
        <w:t>ii</w:t>
      </w:r>
      <w:proofErr w:type="spellEnd"/>
      <w:r w:rsidRPr="00C8205C">
        <w:rPr>
          <w:lang w:val="es-PE"/>
        </w:rPr>
        <w:t xml:space="preserve">) del numeral 4° del Reglamento de la DEFASEG </w:t>
      </w:r>
      <w:r w:rsidRPr="00C8205C">
        <w:rPr>
          <w:i/>
          <w:iCs/>
          <w:lang w:val="es-PE"/>
        </w:rPr>
        <w:t xml:space="preserve">“el reclamo debe ser interpuesto dentro del plazo perentorio de dos (2) años, computados a partir del día siguiente de recibida la primera notificación en que es denegada o rechazada la pretensión por la empresa de seguros”, </w:t>
      </w:r>
      <w:r w:rsidRPr="00C8205C">
        <w:rPr>
          <w:lang w:val="es-PE"/>
        </w:rPr>
        <w:t>y en este caso se verificaba que la carta de rechazo era  de fecha 16 de marzo de 2021 y el reclamo de fecha el 27 de marzo de 2023; por lo que en principio estaría fuera de plazo.</w:t>
      </w:r>
    </w:p>
    <w:p w:rsidRPr="00C8205C" w:rsidR="00C8205C" w:rsidP="00C8205C" w:rsidRDefault="00C8205C" w14:paraId="007E1872" w14:textId="77777777">
      <w:pPr>
        <w:jc w:val="both"/>
        <w:rPr>
          <w:lang w:val="es-PE"/>
        </w:rPr>
      </w:pPr>
    </w:p>
    <w:p w:rsidRPr="00C8205C" w:rsidR="00C8205C" w:rsidP="00C8205C" w:rsidRDefault="00C8205C" w14:paraId="007C6BC4" w14:textId="77777777">
      <w:pPr>
        <w:jc w:val="both"/>
        <w:rPr>
          <w:lang w:val="es-PE"/>
        </w:rPr>
      </w:pPr>
      <w:r w:rsidRPr="00C8205C">
        <w:rPr>
          <w:lang w:val="es-PE"/>
        </w:rPr>
        <w:t xml:space="preserve">Que, con fecha 22 de enero de 2024, la parte reclamante señaló que recibieron el reclamo aproximadamente </w:t>
      </w:r>
      <w:r w:rsidRPr="00C8205C">
        <w:t>el 15 de setiembre de 2021, a insistencia de los familiares; con lo cual se dio por admitido el reclamo.</w:t>
      </w:r>
    </w:p>
    <w:p w:rsidRPr="00C8205C" w:rsidR="00C8205C" w:rsidP="00C8205C" w:rsidRDefault="00C8205C" w14:paraId="403EE0F9" w14:textId="77777777">
      <w:pPr>
        <w:jc w:val="both"/>
        <w:rPr>
          <w:lang w:val="es-PE"/>
        </w:rPr>
      </w:pPr>
    </w:p>
    <w:p w:rsidRPr="00C8205C" w:rsidR="00C8205C" w:rsidP="00C8205C" w:rsidRDefault="00C8205C" w14:paraId="47497A39" w14:textId="77777777">
      <w:pPr>
        <w:tabs>
          <w:tab w:val="num" w:pos="720"/>
        </w:tabs>
        <w:jc w:val="both"/>
        <w:rPr>
          <w:lang w:val="es-PE"/>
        </w:rPr>
      </w:pPr>
      <w:r w:rsidRPr="00C8205C">
        <w:rPr>
          <w:lang w:val="es-PE"/>
        </w:rPr>
        <w:t>Que, habiéndosele corrido traslado de la respectiva reclamación, la aseguradora presentó sus descargos el 31 de enero de 2024.</w:t>
      </w:r>
    </w:p>
    <w:p w:rsidRPr="00C8205C" w:rsidR="00C8205C" w:rsidP="00C8205C" w:rsidRDefault="00C8205C" w14:paraId="68E2AC0E" w14:textId="77777777">
      <w:pPr>
        <w:tabs>
          <w:tab w:val="num" w:pos="720"/>
        </w:tabs>
        <w:jc w:val="both"/>
        <w:rPr>
          <w:lang w:val="es-PE"/>
        </w:rPr>
      </w:pPr>
    </w:p>
    <w:p w:rsidRPr="00C8205C" w:rsidR="00C8205C" w:rsidP="00C8205C" w:rsidRDefault="00C8205C" w14:paraId="5AEF7CA3" w14:textId="77777777">
      <w:pPr>
        <w:tabs>
          <w:tab w:val="num" w:pos="720"/>
        </w:tabs>
        <w:jc w:val="both"/>
        <w:rPr>
          <w:lang w:val="es-PE"/>
        </w:rPr>
      </w:pPr>
      <w:r w:rsidRPr="00C8205C">
        <w:rPr>
          <w:lang w:val="es-PE"/>
        </w:rPr>
        <w:t>Que, el 25 de marzo de 2024 se realizó la audiencia virtual de vista con la participación de ambas partes, oportunidad en la cual cada parte expuso su respectiva posición, absolviendo las preguntas formuladas por el colegiado.</w:t>
      </w:r>
    </w:p>
    <w:p w:rsidRPr="00C8205C" w:rsidR="00C8205C" w:rsidP="00C8205C" w:rsidRDefault="00C8205C" w14:paraId="308D541B" w14:textId="77777777">
      <w:pPr>
        <w:tabs>
          <w:tab w:val="num" w:pos="720"/>
        </w:tabs>
        <w:jc w:val="both"/>
        <w:rPr>
          <w:lang w:val="es-PE"/>
        </w:rPr>
      </w:pPr>
    </w:p>
    <w:p w:rsidRPr="00C8205C" w:rsidR="00C8205C" w:rsidP="00C8205C" w:rsidRDefault="00C8205C" w14:paraId="38E04FF3" w14:textId="77777777">
      <w:pPr>
        <w:tabs>
          <w:tab w:val="num" w:pos="720"/>
        </w:tabs>
        <w:jc w:val="both"/>
        <w:rPr>
          <w:lang w:val="es-PE"/>
        </w:rPr>
      </w:pPr>
      <w:r w:rsidRPr="00C8205C">
        <w:rPr>
          <w:lang w:val="es-PE"/>
        </w:rPr>
        <w:t>Que, en la audiencia de vista, la parte reclamante informó que había presentado una denuncia contra la aseguradora solicitando la activación del seguro ante Indecopi, por lo que se le requirió presentar copia del cargo de dicha denuncia, toda vez que una denuncia ante esta última entidad por la misma materia determinaría que la DEFASEG pierda competencia.</w:t>
      </w:r>
    </w:p>
    <w:p w:rsidRPr="00C8205C" w:rsidR="00C8205C" w:rsidP="00C8205C" w:rsidRDefault="00C8205C" w14:paraId="1067E35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C8205C" w:rsidR="00C8205C" w:rsidP="00C8205C" w:rsidRDefault="00C8205C" w14:paraId="7C892DB5" w14:textId="6FD2C8B3">
      <w:pPr>
        <w:jc w:val="both"/>
        <w:rPr>
          <w:lang w:val="es-PE"/>
        </w:rPr>
      </w:pPr>
      <w:r w:rsidRPr="52D0AA48" w:rsidR="00C8205C">
        <w:rPr>
          <w:lang w:val="es-PE"/>
        </w:rPr>
        <w:t xml:space="preserve">Que, la reclamación de cobertura se sustenta resumidamente en los antecedentes y hechos siguientes: a) El señor </w:t>
      </w:r>
      <w:r w:rsidRPr="52D0AA48" w:rsidR="4AD15DB2">
        <w:rPr>
          <w:lang w:val="es-PE"/>
        </w:rPr>
        <w:t>....................................................</w:t>
      </w:r>
      <w:r w:rsidRPr="52D0AA48" w:rsidR="00C8205C">
        <w:rPr>
          <w:lang w:val="es-PE"/>
        </w:rPr>
        <w:t xml:space="preserve"> fallece el 21 de junio de 2020 producto de la pandemia del Covid-19; siendo la causa del fallecimiento insuficiencia respiratoria aguda por </w:t>
      </w:r>
      <w:r w:rsidRPr="52D0AA48" w:rsidR="00C8205C">
        <w:rPr>
          <w:lang w:val="es-PE"/>
        </w:rPr>
        <w:t>Covid</w:t>
      </w:r>
      <w:r w:rsidRPr="52D0AA48" w:rsidR="00C8205C">
        <w:rPr>
          <w:lang w:val="es-PE"/>
        </w:rPr>
        <w:t xml:space="preserve">; a) la aseguradora pretende desvincularse indicando otras causas de la muerte, cuando es claro que fallece por insuficiencia respiratoria por </w:t>
      </w:r>
      <w:r w:rsidRPr="52D0AA48" w:rsidR="00C8205C">
        <w:rPr>
          <w:lang w:val="es-PE"/>
        </w:rPr>
        <w:t>Covid</w:t>
      </w:r>
      <w:r w:rsidRPr="52D0AA48" w:rsidR="00C8205C">
        <w:rPr>
          <w:lang w:val="es-PE"/>
        </w:rPr>
        <w:t xml:space="preserve">; c) existen otras enfermedades que a lo largo de su vida se fueron desarrollando, pero ellas no fueron la causa de la muerte; d) el rechazo injustificado les está generando un perjuicio, existen otros bancos que sí aplicaron el seguro y no están buscando pretextos para beneficiarse. </w:t>
      </w:r>
      <w:r w:rsidRPr="52D0AA48" w:rsidR="00C8205C">
        <w:rPr>
          <w:lang w:val="es-PE"/>
        </w:rPr>
        <w:t>Respecto a la fecha en que recibieron la carta de rechazo, toda vez que el reclamo debe ser interpuesto dentro del plazo de dos años de recibida la carta de rechazo (y esta es de fecha 16 de febrero de 2021), la reclamante señaló que fue recibida en setiembre de 2021, a insistencia de los familiares, pues no hubo una respuesta rápida.</w:t>
      </w:r>
    </w:p>
    <w:p w:rsidRPr="00C8205C" w:rsidR="00C8205C" w:rsidP="00C8205C" w:rsidRDefault="00C8205C" w14:paraId="35AB864B" w14:textId="77777777">
      <w:pPr>
        <w:jc w:val="both"/>
        <w:rPr>
          <w:lang w:val="es-PE"/>
        </w:rPr>
      </w:pPr>
    </w:p>
    <w:p w:rsidRPr="00C8205C" w:rsidR="00C8205C" w:rsidP="00C8205C" w:rsidRDefault="00C8205C" w14:paraId="104BC9BC" w14:textId="42D5D179">
      <w:pPr>
        <w:jc w:val="both"/>
        <w:rPr>
          <w:lang w:val="es-PE"/>
        </w:rPr>
      </w:pPr>
      <w:r w:rsidRPr="52D0AA48" w:rsidR="00C8205C">
        <w:rPr>
          <w:lang w:val="es-PE"/>
        </w:rPr>
        <w:t xml:space="preserve">Que, por su parte, en su contestación a la reclamación, </w:t>
      </w:r>
      <w:r w:rsidRPr="52D0AA48" w:rsidR="4E6E6479">
        <w:rPr>
          <w:lang w:val="es-PE"/>
        </w:rPr>
        <w:t>................</w:t>
      </w:r>
      <w:r w:rsidRPr="52D0AA48" w:rsidR="00C8205C">
        <w:rPr>
          <w:lang w:val="es-PE"/>
        </w:rPr>
        <w:t xml:space="preserve"> destaca principalmente lo siguiente</w:t>
      </w:r>
      <w:r w:rsidRPr="52D0AA48" w:rsidR="00C8205C">
        <w:rPr>
          <w:lang w:val="es-PE"/>
        </w:rPr>
        <w:t>: :</w:t>
      </w:r>
      <w:r w:rsidRPr="52D0AA48" w:rsidR="00C8205C">
        <w:rPr>
          <w:lang w:val="es-PE"/>
        </w:rPr>
        <w:t xml:space="preserve"> a) el señor </w:t>
      </w:r>
      <w:r w:rsidRPr="52D0AA48" w:rsidR="4734CB9E">
        <w:rPr>
          <w:lang w:val="es-PE"/>
        </w:rPr>
        <w:t>............................</w:t>
      </w:r>
      <w:r w:rsidRPr="52D0AA48" w:rsidR="00C8205C">
        <w:rPr>
          <w:lang w:val="es-PE"/>
        </w:rPr>
        <w:t xml:space="preserve"> contrató un seguro de desgravamen monto original relacionado al préstamo </w:t>
      </w:r>
      <w:r w:rsidRPr="52D0AA48" w:rsidR="3D0F8359">
        <w:rPr>
          <w:lang w:val="es-PE"/>
        </w:rPr>
        <w:t>............................</w:t>
      </w:r>
      <w:r w:rsidRPr="52D0AA48" w:rsidR="00C8205C">
        <w:rPr>
          <w:lang w:val="es-PE"/>
        </w:rPr>
        <w:t xml:space="preserve"> obtenido del Banco Pichincha; b) al momento de contratar el seguro de desgravamen declaró en su Declaración Personal de Salud (DPS) del 28.2.2019 que su estado de salud era normal, es decir, que no había padecido de ningún tipo de tratamiento por enfermedad neurológica, cardiovasculares, cáncer, diabetes mellitus, enfermedades renales, respiratorias, psiquiátricas, VIH/SIDA u otras que requieran tratamiento por más de 30 días; c) realizadas las coordinaciones pertinentes se tomó  conocimiento de la historia clínica del Hospital Almenara de </w:t>
      </w:r>
      <w:r w:rsidRPr="52D0AA48" w:rsidR="00C8205C">
        <w:rPr>
          <w:lang w:val="es-PE"/>
        </w:rPr>
        <w:t>Essalud</w:t>
      </w:r>
      <w:r w:rsidRPr="52D0AA48" w:rsidR="00C8205C">
        <w:rPr>
          <w:lang w:val="es-PE"/>
        </w:rPr>
        <w:t xml:space="preserve"> que el asegurado padecía de los diagnósticos de Psoriasis con tratamiento desde al menos el año 2017, Leucemia mieloide aguda desde al menos el año 2015 y Hepatopatía crónica desde el año 2018,todos ellos previos al inicio del contrato, enfermedades que no fueron declarados por el señor </w:t>
      </w:r>
      <w:r w:rsidRPr="52D0AA48" w:rsidR="4734CB9E">
        <w:rPr>
          <w:lang w:val="es-PE"/>
        </w:rPr>
        <w:t>............................</w:t>
      </w:r>
      <w:r w:rsidRPr="52D0AA48" w:rsidR="00C8205C">
        <w:rPr>
          <w:lang w:val="es-PE"/>
        </w:rPr>
        <w:t xml:space="preserve"> en la Declaración Personal de Salud; por lo que rechazaron la cobertura por reticencia. </w:t>
      </w:r>
    </w:p>
    <w:p w:rsidRPr="00C8205C" w:rsidR="00C8205C" w:rsidP="00C8205C" w:rsidRDefault="00C8205C" w14:paraId="4686E6A5" w14:textId="77777777">
      <w:pPr>
        <w:jc w:val="both"/>
        <w:rPr>
          <w:lang w:val="es-PE"/>
        </w:rPr>
      </w:pPr>
    </w:p>
    <w:p w:rsidRPr="00C8205C" w:rsidR="00C8205C" w:rsidP="00C8205C" w:rsidRDefault="00C8205C" w14:paraId="404B2E5E" w14:textId="77777777">
      <w:pPr>
        <w:tabs>
          <w:tab w:val="num" w:pos="720"/>
        </w:tabs>
        <w:jc w:val="both"/>
        <w:rPr>
          <w:lang w:val="es-MX"/>
        </w:rPr>
      </w:pPr>
      <w:r w:rsidRPr="00C8205C">
        <w:rPr>
          <w:lang w:val="es-MX"/>
        </w:rPr>
        <w:t xml:space="preserve">Que, mediante escrito presentado el 26 de marzo de 2024, absolviendo el requerimiento formulado por la DEFASEG la aseguradora señaló resumidamente lo siguiente: (1) que los familiares presentaron la historia clínica requerida el 08 de marzo de 2021 en forma presencial en sus oficinas; y que la carta de rechazo fue cursada el 18 de marzo de 2021 al buzón de correo electrónico confirmado y autorizado por llamada telefónica; </w:t>
      </w:r>
    </w:p>
    <w:p w:rsidRPr="00C8205C" w:rsidR="00C8205C" w:rsidP="00C8205C" w:rsidRDefault="00C8205C" w14:paraId="1F3EB19B" w14:textId="77777777">
      <w:pPr>
        <w:tabs>
          <w:tab w:val="num" w:pos="720"/>
        </w:tabs>
        <w:jc w:val="both"/>
        <w:rPr>
          <w:lang w:val="es-MX"/>
        </w:rPr>
      </w:pPr>
    </w:p>
    <w:p w:rsidRPr="00C8205C" w:rsidR="00C8205C" w:rsidP="00C8205C" w:rsidRDefault="00C8205C" w14:paraId="43303889" w14:textId="77777777">
      <w:pPr>
        <w:tabs>
          <w:tab w:val="num" w:pos="720"/>
        </w:tabs>
        <w:jc w:val="both"/>
        <w:rPr>
          <w:lang w:val="es-MX"/>
        </w:rPr>
      </w:pPr>
      <w:r w:rsidRPr="00C8205C">
        <w:rPr>
          <w:lang w:val="es-MX"/>
        </w:rPr>
        <w:t>Que, mediante escrito presentado por la parte reclamante el 27 de marzo de 2024, se presentó el cargo de entrega de la denuncia administrativa formulada ante Indecopi, la cual fue referida en la audiencia de vista.</w:t>
      </w:r>
    </w:p>
    <w:p w:rsidRPr="00C8205C" w:rsidR="00C8205C" w:rsidP="00C8205C" w:rsidRDefault="00C8205C" w14:paraId="2BF5C693" w14:textId="77777777">
      <w:pPr>
        <w:tabs>
          <w:tab w:val="num" w:pos="720"/>
        </w:tabs>
        <w:jc w:val="both"/>
        <w:rPr>
          <w:lang w:val="es-MX"/>
        </w:rPr>
      </w:pPr>
    </w:p>
    <w:p w:rsidRPr="00C8205C" w:rsidR="00C8205C" w:rsidP="00C8205C" w:rsidRDefault="00C8205C" w14:paraId="0ECFB0F9" w14:textId="77777777">
      <w:pPr>
        <w:jc w:val="both"/>
        <w:rPr>
          <w:lang w:val="es-PE"/>
        </w:rPr>
      </w:pPr>
    </w:p>
    <w:p w:rsidRPr="00C8205C" w:rsidR="00C8205C" w:rsidP="00C8205C" w:rsidRDefault="00C8205C" w14:paraId="50C50371" w14:textId="77777777">
      <w:pPr>
        <w:jc w:val="both"/>
        <w:rPr>
          <w:lang w:val="es-PE"/>
        </w:rPr>
      </w:pPr>
      <w:r w:rsidRPr="00C8205C">
        <w:rPr>
          <w:rStyle w:val="Textoennegrita"/>
          <w:rFonts w:eastAsiaTheme="majorEastAsia"/>
          <w:lang w:val="es-PE"/>
        </w:rPr>
        <w:t>CONSIDERANDO:</w:t>
      </w:r>
    </w:p>
    <w:p w:rsidRPr="00C8205C" w:rsidR="00C8205C" w:rsidP="00C8205C" w:rsidRDefault="00C8205C" w14:paraId="3121EEBA" w14:textId="77777777">
      <w:pPr>
        <w:jc w:val="both"/>
        <w:rPr>
          <w:lang w:val="es-PE"/>
        </w:rPr>
      </w:pPr>
    </w:p>
    <w:p w:rsidRPr="00C8205C" w:rsidR="00C8205C" w:rsidP="00C8205C" w:rsidRDefault="00C8205C" w14:paraId="7DD025E4" w14:textId="77777777">
      <w:pPr>
        <w:jc w:val="both"/>
        <w:rPr>
          <w:lang w:val="es-PE"/>
        </w:rPr>
      </w:pPr>
      <w:r w:rsidRPr="00C8205C">
        <w:rPr>
          <w:b/>
          <w:u w:val="single"/>
          <w:lang w:val="es-PE"/>
        </w:rPr>
        <w:t>PRIMERO</w:t>
      </w:r>
      <w:r w:rsidRPr="00C8205C">
        <w:rPr>
          <w:b/>
          <w:lang w:val="es-PE"/>
        </w:rPr>
        <w:t xml:space="preserve">: </w:t>
      </w:r>
      <w:r w:rsidRPr="00C8205C">
        <w:rPr>
          <w:lang w:val="es-PE"/>
        </w:rPr>
        <w:t>Que, conforme a su Reglamento, la</w:t>
      </w:r>
      <w:r w:rsidRPr="00C8205C">
        <w:rPr>
          <w:b/>
          <w:bCs/>
          <w:lang w:val="es-PE"/>
        </w:rPr>
        <w:t xml:space="preserve"> </w:t>
      </w:r>
      <w:r w:rsidRPr="00C8205C">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C8205C" w:rsidR="00C8205C" w:rsidP="00C8205C" w:rsidRDefault="00C8205C" w14:paraId="354A913E" w14:textId="77777777">
      <w:pPr>
        <w:jc w:val="both"/>
        <w:rPr>
          <w:rStyle w:val="Textoennegrita"/>
          <w:rFonts w:eastAsiaTheme="majorEastAsia"/>
          <w:b w:val="0"/>
        </w:rPr>
      </w:pPr>
    </w:p>
    <w:p w:rsidRPr="00C8205C" w:rsidR="00C8205C" w:rsidP="00C8205C" w:rsidRDefault="00C8205C" w14:paraId="08B2C348" w14:textId="77777777">
      <w:pPr>
        <w:jc w:val="both"/>
        <w:rPr>
          <w:rStyle w:val="Textoennegrita"/>
          <w:rFonts w:eastAsiaTheme="majorEastAsia"/>
          <w:b w:val="0"/>
          <w:bCs w:val="0"/>
          <w:lang w:val="es-PE"/>
        </w:rPr>
      </w:pPr>
      <w:r w:rsidRPr="00C8205C">
        <w:rPr>
          <w:rStyle w:val="Textoennegrita"/>
          <w:rFonts w:eastAsiaTheme="majorEastAsia"/>
          <w:u w:val="single"/>
          <w:lang w:val="es-PE"/>
        </w:rPr>
        <w:t>SEGUNDO</w:t>
      </w:r>
      <w:r w:rsidRPr="00C8205C">
        <w:rPr>
          <w:rStyle w:val="Textoennegrita"/>
          <w:rFonts w:eastAsiaTheme="majorEastAsia"/>
          <w:lang w:val="es-PE"/>
        </w:rPr>
        <w:t xml:space="preserve">: </w:t>
      </w:r>
      <w:r w:rsidRPr="00C8205C">
        <w:rPr>
          <w:lang w:val="es-PE"/>
        </w:rPr>
        <w:t xml:space="preserve">Que, asimismo, de acuerdo con </w:t>
      </w:r>
      <w:r w:rsidRPr="00C8205C">
        <w:rPr>
          <w:rStyle w:val="Textoennegrita"/>
          <w:rFonts w:eastAsiaTheme="majorEastAsia"/>
          <w:b w:val="0"/>
          <w:bCs w:val="0"/>
          <w:lang w:val="es-PE"/>
        </w:rPr>
        <w:t>su Reglamento, la DEFASEG sólo es competente para pronunciarse y resolver las reclamaciones sobre rechazo coberturas o liquidación de siniestros que formulen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8205C" w:rsidR="00C8205C" w:rsidP="00C8205C" w:rsidRDefault="00C8205C" w14:paraId="4CFA46C5" w14:textId="77777777">
      <w:pPr>
        <w:jc w:val="both"/>
        <w:rPr>
          <w:rStyle w:val="Textoennegrita"/>
          <w:rFonts w:eastAsiaTheme="majorEastAsia"/>
          <w:b w:val="0"/>
          <w:bCs w:val="0"/>
          <w:lang w:val="es-PE"/>
        </w:rPr>
      </w:pPr>
    </w:p>
    <w:p w:rsidRPr="00C8205C" w:rsidR="00C8205C" w:rsidP="00C8205C" w:rsidRDefault="00C8205C" w14:paraId="3879D473" w14:textId="77777777">
      <w:pPr>
        <w:jc w:val="both"/>
        <w:rPr>
          <w:rStyle w:val="Textoennegrita"/>
          <w:rFonts w:eastAsiaTheme="majorEastAsia"/>
          <w:b w:val="0"/>
          <w:bCs w:val="0"/>
          <w:lang w:val="es-PE"/>
        </w:rPr>
      </w:pPr>
      <w:r w:rsidRPr="00C8205C">
        <w:rPr>
          <w:rStyle w:val="Textoennegrita"/>
          <w:rFonts w:eastAsiaTheme="majorEastAsia"/>
          <w:b w:val="0"/>
          <w:bCs w:val="0"/>
          <w:lang w:val="es-PE"/>
        </w:rPr>
        <w:t>En ese sentido las reclamaciones que no se enmarcan en un rechazo de cobertura o una liquidación de siniestro son ajenas a la competencia funcional de esta Defensoría.</w:t>
      </w:r>
    </w:p>
    <w:p w:rsidRPr="00C8205C" w:rsidR="00C8205C" w:rsidP="00C8205C" w:rsidRDefault="00C8205C" w14:paraId="34D8144C" w14:textId="77777777">
      <w:pPr>
        <w:jc w:val="both"/>
        <w:rPr>
          <w:rStyle w:val="Textoennegrita"/>
          <w:rFonts w:eastAsiaTheme="majorEastAsia"/>
          <w:b w:val="0"/>
          <w:bCs w:val="0"/>
          <w:lang w:val="es-PE"/>
        </w:rPr>
      </w:pPr>
    </w:p>
    <w:p w:rsidRPr="00C8205C" w:rsidR="00C8205C" w:rsidP="00C8205C" w:rsidRDefault="00C8205C" w14:paraId="608F7D40" w14:textId="77777777">
      <w:pPr>
        <w:jc w:val="both"/>
        <w:rPr>
          <w:rStyle w:val="Textoennegrita"/>
          <w:rFonts w:eastAsiaTheme="majorEastAsia"/>
          <w:b w:val="0"/>
          <w:bCs w:val="0"/>
          <w:lang w:val="es-PE"/>
        </w:rPr>
      </w:pPr>
      <w:r w:rsidRPr="00C8205C">
        <w:rPr>
          <w:rStyle w:val="Textoennegrita"/>
          <w:rFonts w:eastAsiaTheme="majorEastAsia"/>
          <w:b w:val="0"/>
          <w:bCs w:val="0"/>
          <w:lang w:val="es-PE"/>
        </w:rPr>
        <w:t>Por tanto, las materias distintas, como puede ser quejas por falta de idoneidad de servicio, discriminación, violación a los derechos del consumidor de seguros,</w:t>
      </w:r>
      <w:r w:rsidRPr="00C8205C">
        <w:rPr>
          <w:rStyle w:val="Textoennegrita"/>
          <w:rFonts w:eastAsiaTheme="majorEastAsia"/>
          <w:lang w:val="es-PE"/>
        </w:rPr>
        <w:t xml:space="preserve"> </w:t>
      </w:r>
      <w:r w:rsidRPr="00C8205C">
        <w:rPr>
          <w:rStyle w:val="Textoennegrita"/>
          <w:rFonts w:eastAsiaTheme="majorEastAsia"/>
          <w:b w:val="0"/>
          <w:bCs w:val="0"/>
          <w:lang w:val="es-PE"/>
        </w:rPr>
        <w:t xml:space="preserve">pretensiones </w:t>
      </w:r>
      <w:r w:rsidRPr="00C8205C">
        <w:rPr>
          <w:rStyle w:val="Textoennegrita"/>
          <w:rFonts w:eastAsiaTheme="majorEastAsia"/>
          <w:b w:val="0"/>
          <w:bCs w:val="0"/>
          <w:lang w:val="es-PE"/>
        </w:rPr>
        <w:t>indemnizatorias por daños y perjuicios o por reembolso de gastos, escapan al ámbito de competencia de esta Defensoría.</w:t>
      </w:r>
    </w:p>
    <w:p w:rsidRPr="00C8205C" w:rsidR="00C8205C" w:rsidP="00C8205C" w:rsidRDefault="00C8205C" w14:paraId="7BC4F1B0" w14:textId="77777777">
      <w:pPr>
        <w:jc w:val="both"/>
      </w:pPr>
    </w:p>
    <w:p w:rsidRPr="00C8205C" w:rsidR="00C8205C" w:rsidP="00C8205C" w:rsidRDefault="00C8205C" w14:paraId="4D78ED4A" w14:textId="77777777">
      <w:pPr>
        <w:tabs>
          <w:tab w:val="left" w:pos="2160"/>
        </w:tabs>
        <w:jc w:val="both"/>
        <w:rPr>
          <w:lang w:val="es-PE"/>
        </w:rPr>
      </w:pPr>
      <w:r w:rsidRPr="00C8205C">
        <w:rPr>
          <w:rStyle w:val="Textoennegrita"/>
          <w:rFonts w:eastAsiaTheme="majorEastAsia"/>
          <w:u w:val="single"/>
          <w:lang w:val="es-PE"/>
        </w:rPr>
        <w:t>TERCERO</w:t>
      </w:r>
      <w:r w:rsidRPr="00C8205C">
        <w:rPr>
          <w:rStyle w:val="Textoennegrita"/>
          <w:rFonts w:eastAsiaTheme="majorEastAsia"/>
          <w:lang w:val="es-PE"/>
        </w:rPr>
        <w:t>:</w:t>
      </w:r>
      <w:r w:rsidRPr="00C8205C">
        <w:rPr>
          <w:lang w:val="es-PE"/>
        </w:rPr>
        <w:t xml:space="preserve"> Que, el artículo 8 del Reglamento de la DEFASEG dispone textualmente lo siguiente:</w:t>
      </w:r>
    </w:p>
    <w:p w:rsidRPr="00C8205C" w:rsidR="00C8205C" w:rsidP="00C8205C" w:rsidRDefault="00C8205C" w14:paraId="33340F91" w14:textId="77777777">
      <w:pPr>
        <w:tabs>
          <w:tab w:val="left" w:pos="2160"/>
        </w:tabs>
        <w:jc w:val="both"/>
        <w:rPr>
          <w:lang w:val="es-PE"/>
        </w:rPr>
      </w:pPr>
    </w:p>
    <w:p w:rsidRPr="00C8205C" w:rsidR="00C8205C" w:rsidP="00C8205C" w:rsidRDefault="00C8205C" w14:paraId="6F4605CA" w14:textId="77777777">
      <w:pPr>
        <w:pStyle w:val="Textoindependiente"/>
        <w:tabs>
          <w:tab w:val="left" w:pos="621"/>
          <w:tab w:val="left" w:pos="720"/>
        </w:tabs>
        <w:ind w:left="720"/>
        <w:rPr>
          <w:b/>
          <w:bCs/>
          <w:i/>
          <w:lang w:val="es-ES"/>
        </w:rPr>
      </w:pPr>
      <w:r w:rsidRPr="00C8205C">
        <w:rPr>
          <w:b/>
          <w:bCs/>
          <w:i/>
          <w:lang w:val="es-ES"/>
        </w:rPr>
        <w:t>8.</w:t>
      </w:r>
      <w:r w:rsidRPr="00C8205C">
        <w:rPr>
          <w:b/>
          <w:bCs/>
          <w:i/>
          <w:lang w:val="es-ES"/>
        </w:rPr>
        <w:tab/>
      </w:r>
      <w:r w:rsidRPr="00C8205C">
        <w:rPr>
          <w:b/>
          <w:bCs/>
          <w:i/>
          <w:lang w:val="es-ES"/>
        </w:rPr>
        <w:t>Sometimiento voluntario y tutela judicial efectiva</w:t>
      </w:r>
    </w:p>
    <w:p w:rsidRPr="00C8205C" w:rsidR="00C8205C" w:rsidP="00C8205C" w:rsidRDefault="00C8205C" w14:paraId="6C590799" w14:textId="77777777">
      <w:pPr>
        <w:tabs>
          <w:tab w:val="left" w:pos="720"/>
        </w:tabs>
        <w:ind w:left="720"/>
        <w:jc w:val="both"/>
        <w:rPr>
          <w:i/>
        </w:rPr>
      </w:pPr>
    </w:p>
    <w:p w:rsidRPr="00C8205C" w:rsidR="00C8205C" w:rsidP="00C8205C" w:rsidRDefault="00C8205C" w14:paraId="2E85641B" w14:textId="77777777">
      <w:pPr>
        <w:pStyle w:val="Sangra3detindependiente"/>
        <w:tabs>
          <w:tab w:val="left" w:pos="720"/>
        </w:tabs>
        <w:spacing w:after="0"/>
        <w:ind w:left="720"/>
        <w:rPr>
          <w:i/>
          <w:sz w:val="24"/>
          <w:szCs w:val="24"/>
        </w:rPr>
      </w:pPr>
      <w:r w:rsidRPr="00C8205C">
        <w:rPr>
          <w:i/>
          <w:sz w:val="24"/>
          <w:szCs w:val="24"/>
        </w:rPr>
        <w:t>El asegurado recurre en forma voluntaria a la Defensoría del Asegurado. La presentación de un reclamo en esta vía no limita su derecho a recurrir posteriormente ante el órgano jurisdiccional competente.</w:t>
      </w:r>
    </w:p>
    <w:p w:rsidRPr="00C8205C" w:rsidR="00C8205C" w:rsidP="00C8205C" w:rsidRDefault="00C8205C" w14:paraId="4E5E2C76" w14:textId="77777777">
      <w:pPr>
        <w:tabs>
          <w:tab w:val="left" w:pos="720"/>
        </w:tabs>
        <w:ind w:left="720"/>
        <w:jc w:val="both"/>
        <w:rPr>
          <w:i/>
        </w:rPr>
      </w:pPr>
      <w:r w:rsidRPr="00C8205C">
        <w:rPr>
          <w:i/>
        </w:rPr>
        <w:t>Sin embargo, si el reclamante acude a alguna de las instancias administrativas, judiciales, conciliatorias, arbitrales o del Ministerio Público antes de que la Defensoría emita su decisión, ésta se abstendrá de decidir y archivará definitivamente el caso.  El reclamo tampoco procede cuando se haya acudido previamente a una instancia administrativa, judicial, conciliatoria, arbitral o del Ministerio Público. Este impedimento podrá ser dejado sin efecto cuando el reclamante solicite la intervención de la Defensoría acreditando que se ha desistido del proceso en las otras instancias.</w:t>
      </w:r>
    </w:p>
    <w:p w:rsidRPr="00C8205C" w:rsidR="00C8205C" w:rsidP="00C8205C" w:rsidRDefault="00C8205C" w14:paraId="0DDC7DBE" w14:textId="77777777">
      <w:pPr>
        <w:tabs>
          <w:tab w:val="left" w:pos="720"/>
        </w:tabs>
        <w:ind w:left="720"/>
        <w:jc w:val="both"/>
        <w:rPr>
          <w:i/>
        </w:rPr>
      </w:pPr>
      <w:r w:rsidRPr="00C8205C">
        <w:rPr>
          <w:i/>
        </w:rPr>
        <w:t>Las empresas de seguros deberán indicar, en forma clara y visible, en las pólizas de seguros que emiten si éstas están sujetas al ámbito de la Defensoría del Asegurado.</w:t>
      </w:r>
    </w:p>
    <w:p w:rsidRPr="00C8205C" w:rsidR="00C8205C" w:rsidP="00C8205C" w:rsidRDefault="00C8205C" w14:paraId="5ED09174" w14:textId="77777777">
      <w:pPr>
        <w:tabs>
          <w:tab w:val="left" w:pos="2160"/>
        </w:tabs>
        <w:jc w:val="both"/>
      </w:pPr>
    </w:p>
    <w:p w:rsidRPr="00C8205C" w:rsidR="00C8205C" w:rsidP="00C8205C" w:rsidRDefault="00C8205C" w14:paraId="0268E829" w14:textId="77777777">
      <w:pPr>
        <w:tabs>
          <w:tab w:val="left" w:pos="2386"/>
        </w:tabs>
        <w:jc w:val="both"/>
      </w:pPr>
      <w:r w:rsidRPr="00C8205C">
        <w:t>Que, en el presente caso, la parte reclamante, mediante correo electrónico de fecha 27 de marzo de 2024, presenta un escrito ante la DEFASEG señalando lo siguiente:</w:t>
      </w:r>
    </w:p>
    <w:p w:rsidRPr="00C8205C" w:rsidR="00C8205C" w:rsidP="00C8205C" w:rsidRDefault="00C8205C" w14:paraId="0D9F1848" w14:textId="77777777">
      <w:pPr>
        <w:tabs>
          <w:tab w:val="left" w:pos="2386"/>
        </w:tabs>
        <w:jc w:val="both"/>
      </w:pPr>
    </w:p>
    <w:p w:rsidRPr="00C8205C" w:rsidR="00C8205C" w:rsidP="00C8205C" w:rsidRDefault="00C8205C" w14:paraId="2B733C28" w14:textId="668422E9">
      <w:pPr>
        <w:tabs>
          <w:tab w:val="left" w:pos="2386"/>
        </w:tabs>
        <w:jc w:val="both"/>
      </w:pPr>
      <w:r w:rsidRPr="00C8205C">
        <w:rPr>
          <w:noProof/>
        </w:rPr>
        <w:drawing>
          <wp:inline distT="0" distB="0" distL="0" distR="0" wp14:anchorId="3539003F" wp14:editId="29D4DF38">
            <wp:extent cx="5580380" cy="1425575"/>
            <wp:effectExtent l="0" t="0" r="1270" b="3175"/>
            <wp:docPr id="1327851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0380" cy="1425575"/>
                    </a:xfrm>
                    <a:prstGeom prst="rect">
                      <a:avLst/>
                    </a:prstGeom>
                    <a:noFill/>
                    <a:ln>
                      <a:noFill/>
                    </a:ln>
                  </pic:spPr>
                </pic:pic>
              </a:graphicData>
            </a:graphic>
          </wp:inline>
        </w:drawing>
      </w:r>
    </w:p>
    <w:p w:rsidRPr="00C8205C" w:rsidR="00C8205C" w:rsidP="00C8205C" w:rsidRDefault="00C8205C" w14:paraId="7ED78546" w14:textId="77777777">
      <w:pPr>
        <w:tabs>
          <w:tab w:val="left" w:pos="2386"/>
        </w:tabs>
        <w:jc w:val="both"/>
      </w:pPr>
    </w:p>
    <w:p w:rsidRPr="00C8205C" w:rsidR="00C8205C" w:rsidP="00C8205C" w:rsidRDefault="00C8205C" w14:paraId="2D20B7DB" w14:textId="77777777">
      <w:pPr>
        <w:tabs>
          <w:tab w:val="left" w:pos="2386"/>
        </w:tabs>
        <w:jc w:val="both"/>
      </w:pPr>
      <w:r w:rsidRPr="00C8205C">
        <w:t>Que, del cargo presentado se aprecia que la denuncia referida ha sido presentada ante la Secretaría Técnica de la Comisión de Protección al Consumidor con fecha 28 de diciembre de 2023, esto es, después de la interposición del reclamo ante la DEFASEG, pero antes que la Defensoría emita un pronunciamiento.</w:t>
      </w:r>
    </w:p>
    <w:p w:rsidRPr="00C8205C" w:rsidR="00C8205C" w:rsidP="00C8205C" w:rsidRDefault="00C8205C" w14:paraId="5B3A15E9" w14:textId="77777777">
      <w:pPr>
        <w:tabs>
          <w:tab w:val="left" w:pos="2386"/>
        </w:tabs>
        <w:jc w:val="both"/>
      </w:pPr>
    </w:p>
    <w:p w:rsidRPr="00C8205C" w:rsidR="00C8205C" w:rsidP="00C8205C" w:rsidRDefault="00C8205C" w14:paraId="5E67852D" w14:textId="77777777">
      <w:pPr>
        <w:tabs>
          <w:tab w:val="left" w:pos="2386"/>
        </w:tabs>
        <w:jc w:val="both"/>
      </w:pPr>
      <w:r w:rsidRPr="00C8205C">
        <w:t>Conforme a ello, hallándose acreditado que la parte reclamante ha recurrido al INDECOPI con fecha 28 de diciembre de 2023,  presentando una denuncia en relación a la misma materia objeto de su reclamación ante este colegiado, corresponde que este último se abstenga de continuar conociendo del caso para evitar que puedan generarse pronunciamientos contradictorios, atendiendo además que la competencia de este colegiado es residual, en defecto de otras por las que pueda optar voluntariamente el interesado.</w:t>
      </w:r>
    </w:p>
    <w:p w:rsidRPr="00C8205C" w:rsidR="00C8205C" w:rsidP="00C8205C" w:rsidRDefault="00C8205C" w14:paraId="446D0104" w14:textId="77777777">
      <w:pPr>
        <w:tabs>
          <w:tab w:val="left" w:pos="2386"/>
        </w:tabs>
        <w:jc w:val="both"/>
      </w:pPr>
    </w:p>
    <w:p w:rsidRPr="00C8205C" w:rsidR="00C8205C" w:rsidP="00C8205C" w:rsidRDefault="00C8205C" w14:paraId="24CCBEFC" w14:textId="77777777">
      <w:pPr>
        <w:tabs>
          <w:tab w:val="left" w:pos="2386"/>
        </w:tabs>
        <w:jc w:val="both"/>
      </w:pPr>
      <w:r w:rsidRPr="00C8205C">
        <w:t xml:space="preserve">Cabe señalar, que en caso no se hubiere acreditado denuncia alguna ante INDECOPI este colegiado carecería de competencia por “oportunidad”, en tanto se habría cursado la carta </w:t>
      </w:r>
      <w:r w:rsidRPr="00C8205C">
        <w:t>de rechazo por correo electrónico el 18 de marzo de 2021 (conforme sostiene la aseguradora en su comunicación de fecha 26 de marzo de 2024), y el reclamo fue presentado ante esta DEFASEG el 27 de marzo de 2023, es decir, vencido el plazo perentorio de dos (2) años a que se refiere el reglamento de la DEFASEG.</w:t>
      </w:r>
    </w:p>
    <w:p w:rsidRPr="00C8205C" w:rsidR="00C8205C" w:rsidP="00C8205C" w:rsidRDefault="00C8205C" w14:paraId="4DD6EA04" w14:textId="77777777">
      <w:pPr>
        <w:tabs>
          <w:tab w:val="left" w:pos="2386"/>
        </w:tabs>
        <w:jc w:val="both"/>
        <w:rPr>
          <w:lang w:val="es-PE"/>
        </w:rPr>
      </w:pPr>
    </w:p>
    <w:p w:rsidRPr="00C8205C" w:rsidR="00C8205C" w:rsidP="00C8205C" w:rsidRDefault="00C8205C" w14:paraId="48DC863A" w14:textId="77777777">
      <w:pPr>
        <w:tabs>
          <w:tab w:val="left" w:pos="2386"/>
        </w:tabs>
        <w:jc w:val="both"/>
        <w:rPr>
          <w:b/>
          <w:lang w:val="es-PE"/>
        </w:rPr>
      </w:pPr>
      <w:r w:rsidRPr="00C8205C">
        <w:rPr>
          <w:b/>
          <w:lang w:val="es-PE"/>
        </w:rPr>
        <w:t>Atendiendo a lo expresado, conforme a su Reglamento, este colegiado resuelve:</w:t>
      </w:r>
    </w:p>
    <w:p w:rsidRPr="00C8205C" w:rsidR="00C8205C" w:rsidP="00C8205C" w:rsidRDefault="00C8205C" w14:paraId="4F1632B1" w14:textId="77777777">
      <w:pPr>
        <w:jc w:val="both"/>
        <w:rPr>
          <w:rFonts w:eastAsia="Arial Unicode MS"/>
          <w:lang w:val="es-PE"/>
        </w:rPr>
      </w:pPr>
    </w:p>
    <w:p w:rsidRPr="00C8205C" w:rsidR="00C8205C" w:rsidP="52D0AA48" w:rsidRDefault="00C8205C" w14:paraId="21A37F0D" w14:textId="057CF43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Arial Unicode MS"/>
          <w:lang w:val="es-PE"/>
        </w:rPr>
      </w:pPr>
      <w:r w:rsidRPr="52D0AA48" w:rsidR="00C8205C">
        <w:rPr>
          <w:rFonts w:eastAsia="Arial Unicode MS"/>
          <w:lang w:val="es-PE"/>
        </w:rPr>
        <w:t xml:space="preserve">Declarar </w:t>
      </w:r>
      <w:r w:rsidRPr="52D0AA48" w:rsidR="00C8205C">
        <w:rPr>
          <w:rFonts w:eastAsia="Arial Unicode MS"/>
          <w:b w:val="1"/>
          <w:bCs w:val="1"/>
          <w:lang w:val="es-PE"/>
        </w:rPr>
        <w:t xml:space="preserve">CONCLUIDO, SIN PRONUNCIAMIENTO SOBRE EL FONDO, </w:t>
      </w:r>
      <w:r w:rsidRPr="52D0AA48" w:rsidR="00C8205C">
        <w:rPr>
          <w:rFonts w:eastAsia="Arial Unicode MS"/>
          <w:lang w:val="es-PE"/>
        </w:rPr>
        <w:t xml:space="preserve">el proceso relativo a la reclamación interpuesta por </w:t>
      </w:r>
      <w:r w:rsidRPr="52D0AA48" w:rsidR="0E5D3808">
        <w:rPr>
          <w:rFonts w:eastAsia="Arial Unicode MS"/>
          <w:lang w:val="es-PE"/>
        </w:rPr>
        <w:t>............................................................................</w:t>
      </w:r>
      <w:r w:rsidRPr="52D0AA48" w:rsidR="00C8205C">
        <w:rPr>
          <w:rFonts w:eastAsia="Arial Unicode MS"/>
          <w:lang w:val="es-PE"/>
        </w:rPr>
        <w:t xml:space="preserve"> y </w:t>
      </w:r>
      <w:r w:rsidRPr="52D0AA48" w:rsidR="6CCFDE4D">
        <w:rPr>
          <w:rFonts w:eastAsia="Arial Unicode MS"/>
          <w:lang w:val="es-PE"/>
        </w:rPr>
        <w:t>............................................................................</w:t>
      </w:r>
      <w:r w:rsidRPr="52D0AA48" w:rsidR="00C8205C">
        <w:rPr>
          <w:rFonts w:eastAsia="Arial Unicode MS"/>
          <w:lang w:val="es-PE"/>
        </w:rPr>
        <w:t xml:space="preserve"> </w:t>
      </w:r>
      <w:r w:rsidRPr="52D0AA48" w:rsidR="00C8205C">
        <w:rPr>
          <w:lang w:val="es-PE"/>
        </w:rPr>
        <w:t xml:space="preserve">contra </w:t>
      </w:r>
      <w:r w:rsidRPr="52D0AA48" w:rsidR="4E6E6479">
        <w:rPr>
          <w:lang w:val="es-PE"/>
        </w:rPr>
        <w:t>................</w:t>
      </w:r>
      <w:r w:rsidRPr="52D0AA48" w:rsidR="00C8205C">
        <w:rPr>
          <w:lang w:val="es-PE"/>
        </w:rPr>
        <w:t xml:space="preserve"> SEGUROS, disponiéndose el </w:t>
      </w:r>
      <w:r w:rsidRPr="52D0AA48" w:rsidR="00C8205C">
        <w:rPr>
          <w:b w:val="1"/>
          <w:bCs w:val="1"/>
          <w:lang w:val="es-PE"/>
        </w:rPr>
        <w:t>ARCHIVO DEFINITIVO DEL CASO,</w:t>
      </w:r>
      <w:r w:rsidRPr="52D0AA48" w:rsidR="00C8205C">
        <w:rPr>
          <w:lang w:val="es-PE"/>
        </w:rPr>
        <w:t xml:space="preserve"> </w:t>
      </w:r>
      <w:r w:rsidRPr="52D0AA48" w:rsidR="00C8205C">
        <w:rPr>
          <w:rFonts w:eastAsia="Arial Unicode MS"/>
          <w:lang w:val="es-PE"/>
        </w:rPr>
        <w:t>q</w:t>
      </w:r>
      <w:r w:rsidRPr="52D0AA48" w:rsidR="00C8205C">
        <w:rPr>
          <w:lang w:val="es-PE"/>
        </w:rPr>
        <w:t>uedando a salvo su derecho de recurrir a las instancias que considere pertinentes.</w:t>
      </w:r>
    </w:p>
    <w:p w:rsidRPr="00C8205C" w:rsidR="00632392" w:rsidP="00F202DC" w:rsidRDefault="00632392" w14:paraId="18EBA62A" w14:textId="77777777">
      <w:pPr>
        <w:jc w:val="right"/>
        <w:outlineLvl w:val="0"/>
        <w:rPr>
          <w:lang w:val="es-PE"/>
        </w:rPr>
      </w:pPr>
    </w:p>
    <w:p w:rsidRPr="00C8205C" w:rsidR="001631D6" w:rsidP="00F202DC" w:rsidRDefault="00F15FBA" w14:paraId="48C7895B" w14:textId="42858FD5">
      <w:pPr>
        <w:jc w:val="right"/>
        <w:outlineLvl w:val="0"/>
        <w:rPr>
          <w:lang w:val="es-PE"/>
        </w:rPr>
      </w:pPr>
      <w:r w:rsidRPr="00C8205C">
        <w:rPr>
          <w:lang w:val="es-PE"/>
        </w:rPr>
        <w:t>Lima,</w:t>
      </w:r>
      <w:r w:rsidRPr="00C8205C" w:rsidR="00B12885">
        <w:rPr>
          <w:lang w:val="es-PE"/>
        </w:rPr>
        <w:t xml:space="preserve"> </w:t>
      </w:r>
      <w:r w:rsidRPr="00C8205C" w:rsidR="00804DE5">
        <w:rPr>
          <w:lang w:val="es-PE"/>
        </w:rPr>
        <w:t>15</w:t>
      </w:r>
      <w:r w:rsidRPr="00C8205C" w:rsidR="00195646">
        <w:t xml:space="preserve"> </w:t>
      </w:r>
      <w:r w:rsidRPr="00C8205C">
        <w:rPr>
          <w:lang w:val="es-PE"/>
        </w:rPr>
        <w:t>de</w:t>
      </w:r>
      <w:r w:rsidRPr="00C8205C" w:rsidR="001631D6">
        <w:rPr>
          <w:lang w:val="es-PE"/>
        </w:rPr>
        <w:t xml:space="preserve"> </w:t>
      </w:r>
      <w:r w:rsidRPr="00C8205C" w:rsidR="00804DE5">
        <w:rPr>
          <w:lang w:val="es-PE"/>
        </w:rPr>
        <w:t>abril</w:t>
      </w:r>
      <w:r w:rsidRPr="00C8205C" w:rsidR="001631D6">
        <w:rPr>
          <w:lang w:val="es-PE"/>
        </w:rPr>
        <w:t xml:space="preserve"> </w:t>
      </w:r>
      <w:r w:rsidRPr="00C8205C">
        <w:rPr>
          <w:lang w:val="es-PE"/>
        </w:rPr>
        <w:t>de 20</w:t>
      </w:r>
      <w:r w:rsidRPr="00C8205C" w:rsidR="001631D6">
        <w:rPr>
          <w:lang w:val="es-PE"/>
        </w:rPr>
        <w:t>2</w:t>
      </w:r>
      <w:r w:rsidRPr="00C8205C" w:rsidR="00E82564">
        <w:rPr>
          <w:lang w:val="es-PE"/>
        </w:rPr>
        <w:t>4</w:t>
      </w:r>
    </w:p>
    <w:p w:rsidRPr="00C8205C" w:rsidR="00F202DC" w:rsidP="001631D6" w:rsidRDefault="00F202DC" w14:paraId="55EA6443" w14:textId="77777777">
      <w:pPr>
        <w:jc w:val="both"/>
      </w:pPr>
    </w:p>
    <w:p w:rsidRPr="00C8205C" w:rsidR="001631D6" w:rsidP="001631D6" w:rsidRDefault="001631D6" w14:paraId="54F717D9" w14:textId="77777777">
      <w:pPr>
        <w:jc w:val="both"/>
        <w:rPr>
          <w:b/>
          <w:bCs/>
          <w:i/>
          <w:iCs/>
          <w:lang w:val="es-ES_tradnl"/>
        </w:rPr>
      </w:pPr>
      <w:r w:rsidRPr="00C8205C">
        <w:rPr>
          <w:b/>
          <w:bCs/>
          <w:i/>
          <w:iCs/>
          <w:lang w:val="es-ES_tradnl"/>
        </w:rPr>
        <w:t>La Secretaría Técnica certifica que la presente resolución cuenta con el voto de los vocales cuyos nombres figuran en el presente documento.</w:t>
      </w:r>
    </w:p>
    <w:p w:rsidRPr="00C8205C" w:rsidR="001631D6" w:rsidP="001631D6" w:rsidRDefault="001631D6" w14:paraId="265ABE8B" w14:textId="77777777">
      <w:pPr>
        <w:jc w:val="both"/>
        <w:rPr>
          <w:b/>
          <w:bCs/>
          <w:i/>
          <w:iCs/>
          <w:lang w:val="es-ES_tradnl"/>
        </w:rPr>
      </w:pPr>
    </w:p>
    <w:p w:rsidRPr="00C8205C" w:rsidR="001631D6" w:rsidP="00356B1A" w:rsidRDefault="00356B1A" w14:paraId="024CA4C1" w14:textId="4785C9C9">
      <w:pPr>
        <w:spacing w:line="360" w:lineRule="auto"/>
        <w:jc w:val="center"/>
        <w:rPr>
          <w:b/>
          <w:bCs/>
        </w:rPr>
      </w:pPr>
      <w:r w:rsidRPr="00C8205C">
        <w:rPr>
          <w:b/>
          <w:bCs/>
        </w:rPr>
        <w:t xml:space="preserve">María Eugenia Valdez Fernández Baca – </w:t>
      </w:r>
      <w:proofErr w:type="gramStart"/>
      <w:r w:rsidRPr="00C8205C" w:rsidR="00D43CAB">
        <w:rPr>
          <w:b/>
          <w:bCs/>
        </w:rPr>
        <w:t>Presidente</w:t>
      </w:r>
      <w:proofErr w:type="gramEnd"/>
    </w:p>
    <w:p w:rsidRPr="00C8205C" w:rsidR="001631D6" w:rsidP="001631D6" w:rsidRDefault="001631D6" w14:paraId="515933D0" w14:textId="5FD7ECBB">
      <w:pPr>
        <w:spacing w:line="360" w:lineRule="auto"/>
        <w:jc w:val="center"/>
        <w:rPr>
          <w:b/>
          <w:bCs/>
        </w:rPr>
      </w:pPr>
      <w:r w:rsidRPr="00C8205C">
        <w:rPr>
          <w:b/>
          <w:bCs/>
        </w:rPr>
        <w:t xml:space="preserve">Rolando Eyzaguirre </w:t>
      </w:r>
      <w:proofErr w:type="spellStart"/>
      <w:r w:rsidRPr="00C8205C">
        <w:rPr>
          <w:b/>
          <w:bCs/>
        </w:rPr>
        <w:t>Maccan</w:t>
      </w:r>
      <w:proofErr w:type="spellEnd"/>
      <w:r w:rsidRPr="00C8205C">
        <w:rPr>
          <w:b/>
          <w:bCs/>
        </w:rPr>
        <w:t xml:space="preserve"> – </w:t>
      </w:r>
      <w:r w:rsidRPr="00C8205C" w:rsidR="003E6BA6">
        <w:rPr>
          <w:b/>
          <w:bCs/>
        </w:rPr>
        <w:t>Vocal</w:t>
      </w:r>
    </w:p>
    <w:p w:rsidRPr="00C8205C" w:rsidR="001631D6" w:rsidP="001631D6" w:rsidRDefault="00807D21" w14:paraId="4B70DE1B" w14:textId="0A8BEEE9">
      <w:pPr>
        <w:spacing w:line="360" w:lineRule="auto"/>
        <w:jc w:val="center"/>
        <w:rPr>
          <w:b/>
          <w:bCs/>
        </w:rPr>
      </w:pPr>
      <w:r w:rsidRPr="00C8205C">
        <w:rPr>
          <w:b/>
          <w:bCs/>
        </w:rPr>
        <w:t>Omar Alfaro Villanueva</w:t>
      </w:r>
      <w:r w:rsidRPr="00C8205C" w:rsidR="001631D6">
        <w:rPr>
          <w:b/>
          <w:bCs/>
        </w:rPr>
        <w:t xml:space="preserve"> – Vocal</w:t>
      </w:r>
    </w:p>
    <w:p w:rsidRPr="00C8205C" w:rsidR="00F15FBA" w:rsidP="00E03444" w:rsidRDefault="001631D6" w14:paraId="22C77427" w14:textId="498B9F06">
      <w:pPr>
        <w:spacing w:line="360" w:lineRule="auto"/>
        <w:jc w:val="center"/>
        <w:rPr>
          <w:lang w:val="es-MX"/>
        </w:rPr>
      </w:pPr>
      <w:r w:rsidRPr="00C8205C">
        <w:rPr>
          <w:b/>
          <w:bCs/>
        </w:rPr>
        <w:t>Gonzalo Abad del Busto - Vocal</w:t>
      </w:r>
    </w:p>
    <w:p w:rsidRPr="00C8205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83292D">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3292D" w:rsidP="005F148C" w:rsidRDefault="0083292D" w14:paraId="26FFBAE7" w14:textId="77777777">
      <w:r>
        <w:separator/>
      </w:r>
    </w:p>
  </w:endnote>
  <w:endnote w:type="continuationSeparator" w:id="0">
    <w:p w:rsidR="0083292D" w:rsidP="005F148C" w:rsidRDefault="0083292D" w14:paraId="3683BC4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3292D" w:rsidP="005F148C" w:rsidRDefault="0083292D" w14:paraId="5239E400" w14:textId="77777777">
      <w:r>
        <w:separator/>
      </w:r>
    </w:p>
  </w:footnote>
  <w:footnote w:type="continuationSeparator" w:id="0">
    <w:p w:rsidR="0083292D" w:rsidP="005F148C" w:rsidRDefault="0083292D" w14:paraId="437EF89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7"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0"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1A6F4677"/>
    <w:multiLevelType w:val="hybridMultilevel"/>
    <w:tmpl w:val="4A0AE6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4"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8131FB4"/>
    <w:multiLevelType w:val="hybridMultilevel"/>
    <w:tmpl w:val="36220DF0"/>
    <w:lvl w:ilvl="0" w:tplc="280A0015">
      <w:start w:val="2"/>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2AE256BF"/>
    <w:multiLevelType w:val="hybridMultilevel"/>
    <w:tmpl w:val="51A24BB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03653AF"/>
    <w:multiLevelType w:val="hybridMultilevel"/>
    <w:tmpl w:val="950C88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3"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3E6D0A1C"/>
    <w:multiLevelType w:val="hybridMultilevel"/>
    <w:tmpl w:val="A24007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83E41E0"/>
    <w:multiLevelType w:val="hybridMultilevel"/>
    <w:tmpl w:val="E64465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4A0A31A4"/>
    <w:multiLevelType w:val="hybridMultilevel"/>
    <w:tmpl w:val="7A5808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547D0890"/>
    <w:multiLevelType w:val="hybridMultilevel"/>
    <w:tmpl w:val="9344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7"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8"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9"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1"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2"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3" w15:restartNumberingAfterBreak="0">
    <w:nsid w:val="78E9581F"/>
    <w:multiLevelType w:val="hybridMultilevel"/>
    <w:tmpl w:val="CBAC05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6"/>
  </w:num>
  <w:num w:numId="2" w16cid:durableId="484517491">
    <w:abstractNumId w:val="46"/>
  </w:num>
  <w:num w:numId="3" w16cid:durableId="818159359">
    <w:abstractNumId w:val="34"/>
  </w:num>
  <w:num w:numId="4" w16cid:durableId="1722173265">
    <w:abstractNumId w:val="50"/>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7"/>
  </w:num>
  <w:num w:numId="17" w16cid:durableId="19438031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31"/>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9"/>
  </w:num>
  <w:num w:numId="26" w16cid:durableId="719092205">
    <w:abstractNumId w:val="20"/>
  </w:num>
  <w:num w:numId="27" w16cid:durableId="1799180679">
    <w:abstractNumId w:val="51"/>
  </w:num>
  <w:num w:numId="28" w16cid:durableId="1019042468">
    <w:abstractNumId w:val="43"/>
  </w:num>
  <w:num w:numId="29" w16cid:durableId="11761913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5"/>
  </w:num>
  <w:num w:numId="36" w16cid:durableId="9076865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1"/>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4"/>
  </w:num>
  <w:num w:numId="42" w16cid:durableId="98381033">
    <w:abstractNumId w:val="52"/>
  </w:num>
  <w:num w:numId="43" w16cid:durableId="549092">
    <w:abstractNumId w:val="12"/>
  </w:num>
  <w:num w:numId="44" w16cid:durableId="1470513304">
    <w:abstractNumId w:val="48"/>
  </w:num>
  <w:num w:numId="45" w16cid:durableId="201040470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885974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1656464">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08919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756975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068892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42487874">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7153187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740504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396384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E567C"/>
    <w:rsid w:val="003E6BA6"/>
    <w:rsid w:val="003F790B"/>
    <w:rsid w:val="004133B4"/>
    <w:rsid w:val="00417664"/>
    <w:rsid w:val="00417E23"/>
    <w:rsid w:val="004228B0"/>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7E35"/>
    <w:rsid w:val="00514FDC"/>
    <w:rsid w:val="00516549"/>
    <w:rsid w:val="00525E53"/>
    <w:rsid w:val="00531FBE"/>
    <w:rsid w:val="005574EF"/>
    <w:rsid w:val="00562D9B"/>
    <w:rsid w:val="0058358B"/>
    <w:rsid w:val="005A7F6B"/>
    <w:rsid w:val="005C5922"/>
    <w:rsid w:val="005D1456"/>
    <w:rsid w:val="005D3CA7"/>
    <w:rsid w:val="005E011F"/>
    <w:rsid w:val="005F1349"/>
    <w:rsid w:val="005F148C"/>
    <w:rsid w:val="005F1A32"/>
    <w:rsid w:val="00617F3E"/>
    <w:rsid w:val="00632392"/>
    <w:rsid w:val="00647AEE"/>
    <w:rsid w:val="00651449"/>
    <w:rsid w:val="00654115"/>
    <w:rsid w:val="00660432"/>
    <w:rsid w:val="00670CA7"/>
    <w:rsid w:val="0069382D"/>
    <w:rsid w:val="006A0CDE"/>
    <w:rsid w:val="006A1077"/>
    <w:rsid w:val="006D33B8"/>
    <w:rsid w:val="006F2C46"/>
    <w:rsid w:val="00712630"/>
    <w:rsid w:val="007224F7"/>
    <w:rsid w:val="007267ED"/>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D353F"/>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1DAB"/>
    <w:rsid w:val="008A67AB"/>
    <w:rsid w:val="008B2E0D"/>
    <w:rsid w:val="008B79EC"/>
    <w:rsid w:val="008D0547"/>
    <w:rsid w:val="008D6AF7"/>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D167D"/>
    <w:rsid w:val="00CF2475"/>
    <w:rsid w:val="00CF3742"/>
    <w:rsid w:val="00D01DEB"/>
    <w:rsid w:val="00D128FF"/>
    <w:rsid w:val="00D15C1E"/>
    <w:rsid w:val="00D2799E"/>
    <w:rsid w:val="00D301E0"/>
    <w:rsid w:val="00D43CAB"/>
    <w:rsid w:val="00D54969"/>
    <w:rsid w:val="00D55695"/>
    <w:rsid w:val="00D56839"/>
    <w:rsid w:val="00D72607"/>
    <w:rsid w:val="00D765F1"/>
    <w:rsid w:val="00D77EF8"/>
    <w:rsid w:val="00D86E87"/>
    <w:rsid w:val="00D9006E"/>
    <w:rsid w:val="00DA7CB9"/>
    <w:rsid w:val="00DB3366"/>
    <w:rsid w:val="00DC3623"/>
    <w:rsid w:val="00DD7EBB"/>
    <w:rsid w:val="00DE1284"/>
    <w:rsid w:val="00DF2BA4"/>
    <w:rsid w:val="00DF67C8"/>
    <w:rsid w:val="00E015A1"/>
    <w:rsid w:val="00E03444"/>
    <w:rsid w:val="00E07BE9"/>
    <w:rsid w:val="00E120D5"/>
    <w:rsid w:val="00E22428"/>
    <w:rsid w:val="00E40E2C"/>
    <w:rsid w:val="00E716AC"/>
    <w:rsid w:val="00E82564"/>
    <w:rsid w:val="00E83C90"/>
    <w:rsid w:val="00E908BC"/>
    <w:rsid w:val="00E90C60"/>
    <w:rsid w:val="00E94DD0"/>
    <w:rsid w:val="00E963B3"/>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71D17"/>
    <w:rsid w:val="00F7704A"/>
    <w:rsid w:val="00F84FC5"/>
    <w:rsid w:val="00F85626"/>
    <w:rsid w:val="00F97A17"/>
    <w:rsid w:val="00F97C35"/>
    <w:rsid w:val="00FD640A"/>
    <w:rsid w:val="0E5D3808"/>
    <w:rsid w:val="0EDA5EF5"/>
    <w:rsid w:val="11F72BF9"/>
    <w:rsid w:val="1C591DBE"/>
    <w:rsid w:val="3D0F8359"/>
    <w:rsid w:val="4602AD27"/>
    <w:rsid w:val="4734CB9E"/>
    <w:rsid w:val="4AD15DB2"/>
    <w:rsid w:val="4E6E6479"/>
    <w:rsid w:val="52D0AA48"/>
    <w:rsid w:val="52D955CD"/>
    <w:rsid w:val="58C7D473"/>
    <w:rsid w:val="6C4A7F18"/>
    <w:rsid w:val="6CCFDE4D"/>
    <w:rsid w:val="6F99BDD7"/>
    <w:rsid w:val="7B64DE64"/>
    <w:rsid w:val="7E8EB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D6055B0-FB8A-4B3B-B353-C94CFF216825}"/>
</file>

<file path=customXml/itemProps3.xml><?xml version="1.0" encoding="utf-8"?>
<ds:datastoreItem xmlns:ds="http://schemas.openxmlformats.org/officeDocument/2006/customXml" ds:itemID="{CC787C43-8C74-4048-A06B-5D461B151473}"/>
</file>

<file path=customXml/itemProps4.xml><?xml version="1.0" encoding="utf-8"?>
<ds:datastoreItem xmlns:ds="http://schemas.openxmlformats.org/officeDocument/2006/customXml" ds:itemID="{55EBD126-D6F9-4024-B390-710170DA257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191</cp:revision>
  <cp:lastPrinted>2024-04-15T20:11:00Z</cp:lastPrinted>
  <dcterms:created xsi:type="dcterms:W3CDTF">2020-12-18T20:09:00Z</dcterms:created>
  <dcterms:modified xsi:type="dcterms:W3CDTF">2025-08-18T17:10:17Z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