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B62DEF" w:rsidR="009E1EB1" w:rsidP="00917F8C" w:rsidRDefault="00F15FBA" w14:paraId="1DFBD85E" w14:textId="3C89AA5A">
      <w:pPr>
        <w:pStyle w:val="Ttulo"/>
        <w:outlineLvl w:val="0"/>
        <w:rPr>
          <w:lang w:val="es-PE"/>
        </w:rPr>
      </w:pPr>
      <w:r w:rsidRPr="00B62DEF">
        <w:rPr>
          <w:lang w:val="es-PE"/>
        </w:rPr>
        <w:t>RESOLUCIÓN N</w:t>
      </w:r>
      <w:r w:rsidRPr="00B62DEF" w:rsidR="001631D6">
        <w:rPr>
          <w:lang w:val="es-PE"/>
        </w:rPr>
        <w:t xml:space="preserve">° </w:t>
      </w:r>
      <w:r w:rsidRPr="00B62DEF" w:rsidR="003E6BA6">
        <w:rPr>
          <w:lang w:val="es-PE"/>
        </w:rPr>
        <w:t>0</w:t>
      </w:r>
      <w:r w:rsidRPr="00B62DEF" w:rsidR="006072A5">
        <w:rPr>
          <w:lang w:val="es-PE"/>
        </w:rPr>
        <w:t>6</w:t>
      </w:r>
      <w:r w:rsidRPr="00B62DEF" w:rsidR="00F647FB">
        <w:rPr>
          <w:lang w:val="es-PE"/>
        </w:rPr>
        <w:t>4</w:t>
      </w:r>
      <w:r w:rsidRPr="00B62DEF" w:rsidR="001631D6">
        <w:rPr>
          <w:lang w:val="es-PE"/>
        </w:rPr>
        <w:t>/2</w:t>
      </w:r>
      <w:r w:rsidRPr="00B62DEF" w:rsidR="002B50D6">
        <w:rPr>
          <w:lang w:val="es-PE"/>
        </w:rPr>
        <w:t>4</w:t>
      </w:r>
    </w:p>
    <w:p w:rsidRPr="00B62DEF" w:rsidR="00824CAC" w:rsidP="00824CAC" w:rsidRDefault="00824CAC" w14:paraId="18FA34E0" w14:textId="77777777">
      <w:pPr>
        <w:rPr>
          <w:rStyle w:val="Textoennegrita"/>
        </w:rPr>
      </w:pPr>
    </w:p>
    <w:p w:rsidRPr="00B62DEF" w:rsidR="00B62DEF" w:rsidP="00B62DEF" w:rsidRDefault="00B62DEF" w14:paraId="52BF127C" w14:textId="77777777">
      <w:pPr>
        <w:jc w:val="both"/>
      </w:pPr>
      <w:r w:rsidRPr="00B62DEF">
        <w:rPr>
          <w:rStyle w:val="Textoennegrita"/>
        </w:rPr>
        <w:t>VISTOS:</w:t>
      </w:r>
    </w:p>
    <w:p w:rsidRPr="00B62DEF" w:rsidR="00B62DEF" w:rsidP="00B62DEF" w:rsidRDefault="00B62DEF" w14:paraId="07350195" w14:textId="77777777">
      <w:pPr>
        <w:jc w:val="both"/>
        <w:rPr>
          <w:lang w:val="es-PE"/>
        </w:rPr>
      </w:pPr>
    </w:p>
    <w:p w:rsidRPr="00B62DEF" w:rsidR="00B62DEF" w:rsidP="00B62DEF" w:rsidRDefault="00B62DEF" w14:paraId="178A5F23" w14:textId="05F4AFA9">
      <w:pPr>
        <w:jc w:val="both"/>
        <w:rPr>
          <w:lang w:val="es-PE"/>
        </w:rPr>
      </w:pPr>
      <w:r w:rsidRPr="44F7CAB4" w:rsidR="00B62DEF">
        <w:rPr>
          <w:lang w:val="es-PE"/>
        </w:rPr>
        <w:t xml:space="preserve">Que, don </w:t>
      </w:r>
      <w:r w:rsidRPr="44F7CAB4" w:rsidR="0991F617">
        <w:rPr>
          <w:b w:val="1"/>
          <w:bCs w:val="1"/>
          <w:lang w:val="es-PE"/>
        </w:rPr>
        <w:t>.....................................................................</w:t>
      </w:r>
      <w:r w:rsidRPr="44F7CAB4" w:rsidR="00B62DEF">
        <w:rPr>
          <w:lang w:val="es-PE"/>
        </w:rPr>
        <w:t xml:space="preserve"> (en adelante, el reclamante) interpone reclamación ante esta Defensoría del Asegurado (DEFASEG), solicitando que </w:t>
      </w:r>
      <w:r w:rsidRPr="44F7CAB4" w:rsidR="05CA2A95">
        <w:rPr>
          <w:b w:val="1"/>
          <w:bCs w:val="1"/>
          <w:lang w:val="es-PE"/>
        </w:rPr>
        <w:t>....................................................................................</w:t>
      </w:r>
      <w:r w:rsidRPr="44F7CAB4" w:rsidR="00B62DEF">
        <w:rPr>
          <w:b w:val="1"/>
          <w:bCs w:val="1"/>
          <w:lang w:val="es-PE"/>
        </w:rPr>
        <w:t xml:space="preserve"> </w:t>
      </w:r>
      <w:r w:rsidRPr="44F7CAB4" w:rsidR="00B62DEF">
        <w:rPr>
          <w:lang w:val="es-PE"/>
        </w:rPr>
        <w:t>(en adelante, la aseguradora)</w:t>
      </w:r>
      <w:r w:rsidRPr="44F7CAB4" w:rsidR="00B62DEF">
        <w:rPr>
          <w:b w:val="1"/>
          <w:bCs w:val="1"/>
          <w:lang w:val="es-PE"/>
        </w:rPr>
        <w:t xml:space="preserve"> </w:t>
      </w:r>
      <w:r w:rsidRPr="44F7CAB4" w:rsidR="00B62DEF">
        <w:rPr>
          <w:lang w:val="es-PE"/>
        </w:rPr>
        <w:t xml:space="preserve">otorgue cobertura por concepto de gastos médicos e incapacidad temporal </w:t>
      </w:r>
      <w:r w:rsidR="00B62DEF">
        <w:rPr/>
        <w:t>producto</w:t>
      </w:r>
      <w:r w:rsidRPr="44F7CAB4" w:rsidR="00B62DEF">
        <w:rPr>
          <w:lang w:val="es-PE"/>
        </w:rPr>
        <w:t xml:space="preserve"> del siniestro sufrido el 05 de octubre de 2023, </w:t>
      </w:r>
      <w:r w:rsidR="00B62DEF">
        <w:rPr/>
        <w:t xml:space="preserve">conforme a la Póliza de Seguro Obligatorio de Accidentes de Tránsito </w:t>
      </w:r>
      <w:r w:rsidRPr="44F7CAB4" w:rsidR="00B62DEF">
        <w:rPr>
          <w:lang w:val="es-PE"/>
        </w:rPr>
        <w:t>N°</w:t>
      </w:r>
      <w:r w:rsidRPr="44F7CAB4" w:rsidR="00B62DEF">
        <w:rPr>
          <w:lang w:val="es-PE"/>
        </w:rPr>
        <w:t xml:space="preserve"> </w:t>
      </w:r>
      <w:r w:rsidRPr="44F7CAB4" w:rsidR="1CCC2958">
        <w:rPr>
          <w:lang w:val="es-PE"/>
        </w:rPr>
        <w:t>......................</w:t>
      </w:r>
      <w:r w:rsidRPr="44F7CAB4" w:rsidR="00B62DEF">
        <w:rPr>
          <w:lang w:val="es-PE"/>
        </w:rPr>
        <w:t xml:space="preserve"> </w:t>
      </w:r>
      <w:r w:rsidRPr="44F7CAB4" w:rsidR="00B62DEF">
        <w:rPr>
          <w:lang w:val="es-PE"/>
        </w:rPr>
        <w:t>(en adelante, el SOAT).</w:t>
      </w:r>
    </w:p>
    <w:p w:rsidRPr="00B62DEF" w:rsidR="00B62DEF" w:rsidP="00B62DEF" w:rsidRDefault="00B62DEF" w14:paraId="3270896C" w14:textId="77777777">
      <w:pPr>
        <w:jc w:val="both"/>
        <w:rPr>
          <w:lang w:val="es-PE"/>
        </w:rPr>
      </w:pPr>
    </w:p>
    <w:p w:rsidRPr="00B62DEF" w:rsidR="00B62DEF" w:rsidP="00B62DEF" w:rsidRDefault="00B62DEF" w14:paraId="2254C78F" w14:textId="77777777">
      <w:pPr>
        <w:jc w:val="both"/>
        <w:rPr>
          <w:rFonts w:eastAsia="Arial Unicode MS"/>
          <w:lang w:val="es-PE"/>
        </w:rPr>
      </w:pPr>
      <w:r w:rsidRPr="00B62DEF">
        <w:rPr>
          <w:rFonts w:eastAsia="Arial Unicode MS"/>
          <w:lang w:val="es-PE"/>
        </w:rPr>
        <w:t>Que, la señalada reclamación cumple con los requisitos de materia, cuantía y oportunidad establecidos en el Reglamento de la DEFASEG (http://www.defaseg.com.pe/reglamento);</w:t>
      </w:r>
    </w:p>
    <w:p w:rsidRPr="00B62DEF" w:rsidR="00B62DEF" w:rsidP="00B62DEF" w:rsidRDefault="00B62DEF" w14:paraId="29786BD4" w14:textId="77777777">
      <w:pPr>
        <w:tabs>
          <w:tab w:val="left" w:pos="2160"/>
        </w:tabs>
        <w:jc w:val="both"/>
        <w:rPr>
          <w:lang w:val="es-PE"/>
        </w:rPr>
      </w:pPr>
    </w:p>
    <w:p w:rsidRPr="00B62DEF" w:rsidR="00B62DEF" w:rsidP="00B62DEF" w:rsidRDefault="00B62DEF" w14:paraId="0BCD644F" w14:textId="77777777">
      <w:pPr>
        <w:tabs>
          <w:tab w:val="num" w:pos="720"/>
        </w:tabs>
        <w:jc w:val="both"/>
        <w:rPr>
          <w:lang w:val="es-PE"/>
        </w:rPr>
      </w:pPr>
      <w:r w:rsidRPr="00B62DEF">
        <w:rPr>
          <w:lang w:val="es-PE"/>
        </w:rPr>
        <w:t>Que, habiéndosele corrido traslado de la respectiva reclamación, la aseguradora presentó sus respectivos descargos;</w:t>
      </w:r>
    </w:p>
    <w:p w:rsidRPr="00B62DEF" w:rsidR="00B62DEF" w:rsidP="00B62DEF" w:rsidRDefault="00B62DEF" w14:paraId="618DD854" w14:textId="77777777">
      <w:pPr>
        <w:tabs>
          <w:tab w:val="num" w:pos="720"/>
        </w:tabs>
        <w:jc w:val="both"/>
        <w:rPr>
          <w:lang w:val="es-PE"/>
        </w:rPr>
      </w:pPr>
    </w:p>
    <w:p w:rsidRPr="00B62DEF" w:rsidR="00B62DEF" w:rsidP="00B62DEF" w:rsidRDefault="00B62DEF" w14:paraId="19B1001C" w14:textId="77777777">
      <w:pPr>
        <w:tabs>
          <w:tab w:val="num" w:pos="720"/>
        </w:tabs>
        <w:jc w:val="both"/>
        <w:rPr>
          <w:lang w:val="es-PE"/>
        </w:rPr>
      </w:pPr>
      <w:r w:rsidRPr="00B62DEF">
        <w:rPr>
          <w:lang w:val="es-PE"/>
        </w:rPr>
        <w:t>Que, el 11 de marzo de 2024 se realizó la audiencia virtual de vista con la concurrencia -únicamente- del representante de la aseguradora, quien tuvo la oportunidad de exponer su posición tratándose de la materia reclamada, absolviendo las diversas preguntas que les fueron formuladas. El reclamante, pese a haber sido debidamente notificado, no se presentó a la referida audiencia, de lo que se deja constancia;</w:t>
      </w:r>
    </w:p>
    <w:p w:rsidRPr="00B62DEF" w:rsidR="00B62DEF" w:rsidP="00B62DEF" w:rsidRDefault="00B62DEF" w14:paraId="365DF3BC" w14:textId="77777777">
      <w:pPr>
        <w:tabs>
          <w:tab w:val="num" w:pos="720"/>
        </w:tabs>
        <w:jc w:val="both"/>
        <w:rPr>
          <w:lang w:val="es-PE"/>
        </w:rPr>
      </w:pPr>
    </w:p>
    <w:p w:rsidRPr="00B62DEF" w:rsidR="00B62DEF" w:rsidP="00B62DEF" w:rsidRDefault="00B62DEF" w14:paraId="4D5C4AAA" w14:textId="3CB11260">
      <w:pPr>
        <w:jc w:val="both"/>
        <w:rPr>
          <w:lang w:val="es-PE"/>
        </w:rPr>
      </w:pPr>
      <w:r w:rsidR="00B62DEF">
        <w:rPr/>
        <w:t xml:space="preserve">Que, en síntesis, el reclamante manifiesta lo siguiente: a) el </w:t>
      </w:r>
      <w:r w:rsidRPr="44F7CAB4" w:rsidR="00B62DEF">
        <w:rPr>
          <w:lang w:val="es-PE"/>
        </w:rPr>
        <w:t xml:space="preserve">siniestro ocurrió el 05 de octubre de 2023, mientras se desplazaba en su motocicleta, siendo que fue partícipe de un accidente de tránsito múltiple, choque frontal con el vehículo de placa de rodaje </w:t>
      </w:r>
      <w:r w:rsidRPr="44F7CAB4" w:rsidR="2BF02024">
        <w:rPr>
          <w:lang w:val="es-PE"/>
        </w:rPr>
        <w:t>......................</w:t>
      </w:r>
      <w:r w:rsidRPr="44F7CAB4" w:rsidR="00B62DEF">
        <w:rPr>
          <w:lang w:val="es-PE"/>
        </w:rPr>
        <w:t xml:space="preserve">, conducido por </w:t>
      </w:r>
      <w:r w:rsidRPr="44F7CAB4" w:rsidR="1E59349E">
        <w:rPr>
          <w:lang w:val="es-PE"/>
        </w:rPr>
        <w:t>............................</w:t>
      </w:r>
      <w:r w:rsidRPr="44F7CAB4" w:rsidR="00B62DEF">
        <w:rPr>
          <w:lang w:val="es-PE"/>
        </w:rPr>
        <w:t xml:space="preserve">, sufriendo una herida de fractura en la tibia y peroné distal de miembro inferior izquierdo; b) no pudieron intervenirlo quirúrgicamente porque la póliza del vehículo de placa rodaje </w:t>
      </w:r>
      <w:r w:rsidRPr="44F7CAB4" w:rsidR="2BF02024">
        <w:rPr>
          <w:lang w:val="es-PE"/>
        </w:rPr>
        <w:t>......................</w:t>
      </w:r>
      <w:r w:rsidRPr="44F7CAB4" w:rsidR="00B62DEF">
        <w:rPr>
          <w:lang w:val="es-PE"/>
        </w:rPr>
        <w:t xml:space="preserve"> no llegó activarse. Ante lo ocurrido, el reclamante costeó los gastos de su intervención quirúrgica y el servicio pre operatorio, operatorio y post operatorio; c) el 11 de diciembre de 2023, la aseguradora remitió la Carta de rechazo de siniestro, donde precisó que la solicitud es improcedente; d) conforme a los artículos 17 y 29 del D.S. </w:t>
      </w:r>
      <w:r w:rsidRPr="44F7CAB4" w:rsidR="00B62DEF">
        <w:rPr>
          <w:lang w:val="es-PE"/>
        </w:rPr>
        <w:t>N°</w:t>
      </w:r>
      <w:r w:rsidRPr="44F7CAB4" w:rsidR="00B62DEF">
        <w:rPr>
          <w:lang w:val="es-PE"/>
        </w:rPr>
        <w:t xml:space="preserve"> 024-2002-MTC-Texto Único Ordenado del Reglamento Nacional de Responsabilidad Civil y Seguros Obligatorios por accidentes de Tránsito, en caso de peatones o terceros no ocupantes de vehículos automotores, las compañías de seguros intervinientes serán responsables solidariamente de las indemnizaciones que corresponden a dichas personas; </w:t>
      </w:r>
    </w:p>
    <w:p w:rsidRPr="00B62DEF" w:rsidR="00B62DEF" w:rsidP="00B62DEF" w:rsidRDefault="00B62DEF" w14:paraId="68A92DA7" w14:textId="77777777">
      <w:pPr>
        <w:jc w:val="both"/>
      </w:pPr>
    </w:p>
    <w:p w:rsidRPr="00B62DEF" w:rsidR="00B62DEF" w:rsidP="00B62DEF" w:rsidRDefault="00B62DEF" w14:paraId="3D494DF7" w14:textId="77777777">
      <w:pPr>
        <w:autoSpaceDE w:val="0"/>
        <w:autoSpaceDN w:val="0"/>
        <w:adjustRightInd w:val="0"/>
        <w:jc w:val="both"/>
      </w:pPr>
      <w:r w:rsidRPr="00B62DEF">
        <w:t xml:space="preserve">Que, por su parte, la aseguradora sustenta su posición resumidamente en lo siguiente: a) el vehículo motorizado conducido por el reclamante no contaba con SOAT contratado con la aseguradora, ni con ninguna otra, tal como se señaló y demostró previamente; b) </w:t>
      </w:r>
      <w:r w:rsidRPr="00B62DEF">
        <w:rPr>
          <w:lang w:val="es-PE"/>
        </w:rPr>
        <w:t>de acuerdo con lo establecido por el D.S. 024-2002-MTC, Reglamento Nacional de Responsabilidad Civil y SOAT, en el caso de accidentes de tránsito en que hayan participado dos o más vehículos, cada compañía de seguros será responsable únicamente de las indemnizaciones correspondientes a las personas transportadas en el vehículo por ella asegurado;</w:t>
      </w:r>
    </w:p>
    <w:p w:rsidRPr="00B62DEF" w:rsidR="00B62DEF" w:rsidP="00B62DEF" w:rsidRDefault="00B62DEF" w14:paraId="4040BE98" w14:textId="77777777">
      <w:pPr>
        <w:autoSpaceDE w:val="0"/>
        <w:autoSpaceDN w:val="0"/>
        <w:adjustRightInd w:val="0"/>
        <w:jc w:val="both"/>
      </w:pPr>
    </w:p>
    <w:p w:rsidR="00B62DEF" w:rsidP="00B62DEF" w:rsidRDefault="00B62DEF" w14:paraId="549A1D18" w14:textId="77777777">
      <w:pPr>
        <w:jc w:val="both"/>
        <w:rPr>
          <w:rStyle w:val="Textoennegrita"/>
        </w:rPr>
      </w:pPr>
    </w:p>
    <w:p w:rsidR="00B62DEF" w:rsidP="00B62DEF" w:rsidRDefault="00B62DEF" w14:paraId="38B94B64" w14:textId="77777777">
      <w:pPr>
        <w:jc w:val="both"/>
        <w:rPr>
          <w:rStyle w:val="Textoennegrita"/>
        </w:rPr>
      </w:pPr>
    </w:p>
    <w:p w:rsidR="00B62DEF" w:rsidP="00B62DEF" w:rsidRDefault="00B62DEF" w14:paraId="5CCCB276" w14:textId="77777777">
      <w:pPr>
        <w:jc w:val="both"/>
        <w:rPr>
          <w:rStyle w:val="Textoennegrita"/>
        </w:rPr>
      </w:pPr>
    </w:p>
    <w:p w:rsidRPr="00B62DEF" w:rsidR="00B62DEF" w:rsidP="00B62DEF" w:rsidRDefault="00B62DEF" w14:paraId="0EDC9A19" w14:textId="378DFA6B">
      <w:pPr>
        <w:jc w:val="both"/>
      </w:pPr>
      <w:r w:rsidRPr="00B62DEF">
        <w:rPr>
          <w:rStyle w:val="Textoennegrita"/>
        </w:rPr>
        <w:lastRenderedPageBreak/>
        <w:t>CONSIDERANDO:</w:t>
      </w:r>
    </w:p>
    <w:p w:rsidRPr="00B62DEF" w:rsidR="00B62DEF" w:rsidP="00B62DEF" w:rsidRDefault="00B62DEF" w14:paraId="4010727F" w14:textId="77777777">
      <w:pPr>
        <w:jc w:val="both"/>
      </w:pPr>
      <w:r w:rsidRPr="00B62DEF">
        <w:t> </w:t>
      </w:r>
    </w:p>
    <w:p w:rsidRPr="00B62DEF" w:rsidR="00B62DEF" w:rsidP="00B62DEF" w:rsidRDefault="00B62DEF" w14:paraId="52053B91" w14:textId="77777777">
      <w:pPr>
        <w:jc w:val="both"/>
        <w:rPr>
          <w:lang w:val="es-PE"/>
        </w:rPr>
      </w:pPr>
      <w:r w:rsidRPr="00B62DEF">
        <w:rPr>
          <w:b/>
          <w:u w:val="single"/>
          <w:lang w:val="es-PE"/>
        </w:rPr>
        <w:t>Primero</w:t>
      </w:r>
      <w:r w:rsidRPr="00B62DEF">
        <w:rPr>
          <w:b/>
          <w:lang w:val="es-PE"/>
        </w:rPr>
        <w:t xml:space="preserve">: </w:t>
      </w:r>
      <w:r w:rsidRPr="00B62DEF">
        <w:rPr>
          <w:lang w:val="es-PE"/>
        </w:rPr>
        <w:t>Conforme a su Reglamento, la</w:t>
      </w:r>
      <w:r w:rsidRPr="00B62DEF">
        <w:rPr>
          <w:b/>
          <w:bCs/>
          <w:lang w:val="es-PE"/>
        </w:rPr>
        <w:t xml:space="preserve"> </w:t>
      </w:r>
      <w:r w:rsidRPr="00B62DEF">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62DEF" w:rsidR="00B62DEF" w:rsidP="00B62DEF" w:rsidRDefault="00B62DEF" w14:paraId="2DCB03D1" w14:textId="77777777">
      <w:pPr>
        <w:jc w:val="both"/>
        <w:rPr>
          <w:bCs/>
        </w:rPr>
      </w:pPr>
    </w:p>
    <w:p w:rsidRPr="00B62DEF" w:rsidR="00B62DEF" w:rsidP="00B62DEF" w:rsidRDefault="00B62DEF" w14:paraId="605E301B" w14:textId="77777777">
      <w:pPr>
        <w:jc w:val="both"/>
        <w:rPr>
          <w:bCs/>
          <w:lang w:val="es-PE"/>
        </w:rPr>
      </w:pPr>
      <w:r w:rsidRPr="00B62DEF">
        <w:rPr>
          <w:b/>
          <w:bCs/>
          <w:u w:val="single"/>
          <w:lang w:val="es-PE"/>
        </w:rPr>
        <w:t>Segundo</w:t>
      </w:r>
      <w:r w:rsidRPr="00B62DEF">
        <w:rPr>
          <w:b/>
          <w:bCs/>
          <w:lang w:val="es-PE"/>
        </w:rPr>
        <w:t>:</w:t>
      </w:r>
      <w:r w:rsidRPr="00B62DEF">
        <w:rPr>
          <w:bCs/>
          <w:lang w:val="es-PE"/>
        </w:rPr>
        <w:t xml:space="preserve"> </w:t>
      </w:r>
      <w:r w:rsidRPr="00B62DEF">
        <w:rPr>
          <w:lang w:val="es-PE"/>
        </w:rPr>
        <w:t xml:space="preserve">Asimismo, de acuerdo a </w:t>
      </w:r>
      <w:r w:rsidRPr="00B62DEF">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62DEF" w:rsidR="00B62DEF" w:rsidP="00B62DEF" w:rsidRDefault="00B62DEF" w14:paraId="18686B14" w14:textId="77777777">
      <w:pPr>
        <w:jc w:val="both"/>
        <w:rPr>
          <w:lang w:val="es-PE"/>
        </w:rPr>
      </w:pPr>
    </w:p>
    <w:p w:rsidRPr="00B62DEF" w:rsidR="00B62DEF" w:rsidP="00B62DEF" w:rsidRDefault="00B62DEF" w14:paraId="78E0ADFC" w14:textId="77777777">
      <w:pPr>
        <w:jc w:val="both"/>
      </w:pPr>
      <w:r w:rsidRPr="00B62DEF">
        <w:rPr>
          <w:b/>
          <w:bCs/>
          <w:u w:val="single"/>
          <w:lang w:val="es-PE"/>
        </w:rPr>
        <w:t>Tercero</w:t>
      </w:r>
      <w:r w:rsidRPr="00B62DEF">
        <w:rPr>
          <w:b/>
          <w:bCs/>
          <w:lang w:val="es-PE"/>
        </w:rPr>
        <w:t>:</w:t>
      </w:r>
      <w:r w:rsidRPr="00B62DEF">
        <w:rPr>
          <w:lang w:val="es-PE"/>
        </w:rPr>
        <w:t xml:space="preserve"> Que, de acuerdo a la Ley Nro. </w:t>
      </w:r>
      <w:r w:rsidRPr="00B62DEF">
        <w:t xml:space="preserve">29946 – Ley del Contrato de Seguro, norma legal vigente con ocasión de la celebración del contrato al cual se contrae el presente caso, </w:t>
      </w:r>
      <w:r w:rsidRPr="00B62DE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62DEF" w:rsidR="00B62DEF" w:rsidP="00B62DEF" w:rsidRDefault="00B62DEF" w14:paraId="5E7FA6F0" w14:textId="77777777">
      <w:pPr>
        <w:jc w:val="both"/>
        <w:rPr>
          <w:b/>
          <w:u w:val="single"/>
          <w:lang w:val="es-PE"/>
        </w:rPr>
      </w:pPr>
    </w:p>
    <w:p w:rsidRPr="00B62DEF" w:rsidR="00B62DEF" w:rsidP="00B62DEF" w:rsidRDefault="00B62DEF" w14:paraId="623431E8" w14:textId="77777777">
      <w:pPr>
        <w:jc w:val="both"/>
        <w:rPr>
          <w:lang w:val="es-PE"/>
        </w:rPr>
      </w:pPr>
      <w:r w:rsidRPr="00B62DEF">
        <w:rPr>
          <w:b/>
          <w:u w:val="single"/>
          <w:lang w:val="es-PE"/>
        </w:rPr>
        <w:t>Cuarto</w:t>
      </w:r>
      <w:r w:rsidRPr="00B62DEF">
        <w:rPr>
          <w:b/>
          <w:lang w:val="es-PE"/>
        </w:rPr>
        <w:t>:</w:t>
      </w:r>
      <w:r w:rsidRPr="00B62DE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62DEF" w:rsidR="00B62DEF" w:rsidP="00B62DEF" w:rsidRDefault="00B62DEF" w14:paraId="076B80A1" w14:textId="77777777">
      <w:pPr>
        <w:jc w:val="both"/>
        <w:rPr>
          <w:b/>
          <w:bCs/>
          <w:u w:val="single"/>
          <w:lang w:val="es-PE"/>
        </w:rPr>
      </w:pPr>
    </w:p>
    <w:p w:rsidRPr="00B62DEF" w:rsidR="00B62DEF" w:rsidP="00B62DEF" w:rsidRDefault="00B62DEF" w14:paraId="423250D1" w14:textId="77777777">
      <w:pPr>
        <w:jc w:val="both"/>
        <w:rPr>
          <w:b/>
          <w:bCs/>
          <w:lang w:val="es-PE"/>
        </w:rPr>
      </w:pPr>
      <w:r w:rsidRPr="00B62DEF">
        <w:rPr>
          <w:b/>
          <w:bCs/>
          <w:u w:val="single"/>
          <w:lang w:val="es-PE"/>
        </w:rPr>
        <w:t>Quinto</w:t>
      </w:r>
      <w:r w:rsidRPr="00B62DEF">
        <w:rPr>
          <w:b/>
          <w:bCs/>
          <w:lang w:val="es-PE"/>
        </w:rPr>
        <w:t xml:space="preserve">: </w:t>
      </w:r>
      <w:r w:rsidRPr="00B62DEF">
        <w:rPr>
          <w:lang w:val="es-PE"/>
        </w:rPr>
        <w:t>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B62DEF" w:rsidR="00B62DEF" w:rsidP="00B62DEF" w:rsidRDefault="00B62DEF" w14:paraId="1F5341D6" w14:textId="77777777">
      <w:pPr>
        <w:jc w:val="both"/>
        <w:rPr>
          <w:rStyle w:val="Textoennegrita"/>
        </w:rPr>
      </w:pPr>
    </w:p>
    <w:p w:rsidRPr="00B62DEF" w:rsidR="00B62DEF" w:rsidP="00B62DEF" w:rsidRDefault="00B62DEF" w14:paraId="58117566" w14:textId="77777777">
      <w:pPr>
        <w:jc w:val="both"/>
        <w:rPr>
          <w:lang w:val="es-PE"/>
        </w:rPr>
      </w:pPr>
      <w:r w:rsidRPr="00B62DEF">
        <w:rPr>
          <w:rStyle w:val="Textoennegrita"/>
          <w:u w:val="single"/>
          <w:lang w:val="es-PE"/>
        </w:rPr>
        <w:t>Sexto</w:t>
      </w:r>
      <w:r w:rsidRPr="00B62DEF">
        <w:rPr>
          <w:rStyle w:val="Textoennegrita"/>
          <w:lang w:val="es-PE"/>
        </w:rPr>
        <w:t xml:space="preserve">: </w:t>
      </w:r>
      <w:r w:rsidRPr="00B62DEF">
        <w:rPr>
          <w:rStyle w:val="Textoennegrita"/>
          <w:b w:val="0"/>
        </w:rPr>
        <w:t xml:space="preserve">Que, conforme a lo expuesto en la reclamación, </w:t>
      </w:r>
      <w:r w:rsidRPr="00B62DEF">
        <w:rPr>
          <w:lang w:val="es-PE"/>
        </w:rPr>
        <w:t>en la absolución de esta, y a lo tratado en la audiencia de vista, la cuestión controvertida radica en determinar si el rechazo de cobertura resulta o no legítimo.</w:t>
      </w:r>
    </w:p>
    <w:p w:rsidRPr="00B62DEF" w:rsidR="00B62DEF" w:rsidP="00B62DEF" w:rsidRDefault="00B62DEF" w14:paraId="30D1AEE9" w14:textId="77777777">
      <w:pPr>
        <w:jc w:val="both"/>
        <w:rPr>
          <w:lang w:val="es-PE"/>
        </w:rPr>
      </w:pPr>
    </w:p>
    <w:p w:rsidRPr="00B62DEF" w:rsidR="00B62DEF" w:rsidP="00B62DEF" w:rsidRDefault="00B62DEF" w14:paraId="772FE6D9" w14:textId="3E01775D">
      <w:pPr>
        <w:tabs>
          <w:tab w:val="left" w:pos="2160"/>
        </w:tabs>
        <w:jc w:val="both"/>
        <w:rPr>
          <w:lang w:val="es-PE"/>
        </w:rPr>
      </w:pPr>
      <w:r w:rsidRPr="44F7CAB4" w:rsidR="00B62DEF">
        <w:rPr>
          <w:b w:val="1"/>
          <w:bCs w:val="1"/>
          <w:u w:val="single"/>
        </w:rPr>
        <w:t>Sétimo</w:t>
      </w:r>
      <w:r w:rsidRPr="44F7CAB4" w:rsidR="00B62DEF">
        <w:rPr>
          <w:b w:val="1"/>
          <w:bCs w:val="1"/>
        </w:rPr>
        <w:t>:</w:t>
      </w:r>
      <w:r w:rsidRPr="44F7CAB4" w:rsidR="00B62DEF">
        <w:rPr>
          <w:b w:val="1"/>
          <w:bCs w:val="1"/>
          <w:lang w:val="es-PE"/>
        </w:rPr>
        <w:t xml:space="preserve"> </w:t>
      </w:r>
      <w:r w:rsidRPr="44F7CAB4" w:rsidR="00B62DEF">
        <w:rPr>
          <w:lang w:val="es-PE"/>
        </w:rPr>
        <w:t>Que</w:t>
      </w:r>
      <w:r w:rsidRPr="44F7CAB4" w:rsidR="00B62DEF">
        <w:rPr>
          <w:b w:val="1"/>
          <w:bCs w:val="1"/>
          <w:lang w:val="es-PE"/>
        </w:rPr>
        <w:t>,</w:t>
      </w:r>
      <w:r w:rsidRPr="44F7CAB4" w:rsidR="00B62DEF">
        <w:rPr>
          <w:lang w:val="es-PE"/>
        </w:rPr>
        <w:t xml:space="preserve"> en primer lugar, debemos determinar que la controversia que nos ocupa en la presente ocasión refiere al rechazo de la cobertura informado por la aseguradora y que se materializa en el envío de la Carta </w:t>
      </w:r>
      <w:r w:rsidRPr="44F7CAB4" w:rsidR="00B62DEF">
        <w:rPr>
          <w:lang w:val="es-PE"/>
        </w:rPr>
        <w:t>N°</w:t>
      </w:r>
      <w:r w:rsidRPr="44F7CAB4" w:rsidR="00B62DEF">
        <w:rPr>
          <w:lang w:val="es-PE"/>
        </w:rPr>
        <w:t xml:space="preserve"> </w:t>
      </w:r>
      <w:r w:rsidRPr="44F7CAB4" w:rsidR="6DA0A376">
        <w:rPr>
          <w:lang w:val="es-PE"/>
        </w:rPr>
        <w:t>..........................................</w:t>
      </w:r>
      <w:r w:rsidRPr="44F7CAB4" w:rsidR="00B62DEF">
        <w:rPr>
          <w:lang w:val="es-PE"/>
        </w:rPr>
        <w:t xml:space="preserve"> (en adelante, la Carta de Rechazo) obrante en autos. </w:t>
      </w:r>
    </w:p>
    <w:p w:rsidRPr="00B62DEF" w:rsidR="00B62DEF" w:rsidP="00B62DEF" w:rsidRDefault="00B62DEF" w14:paraId="03B81A9B" w14:textId="77777777">
      <w:pPr>
        <w:tabs>
          <w:tab w:val="left" w:pos="2160"/>
        </w:tabs>
        <w:jc w:val="both"/>
        <w:rPr>
          <w:lang w:val="es-PE"/>
        </w:rPr>
      </w:pPr>
    </w:p>
    <w:p w:rsidRPr="00B62DEF" w:rsidR="00B62DEF" w:rsidP="00B62DEF" w:rsidRDefault="00B62DEF" w14:paraId="48E164E1" w14:textId="77777777">
      <w:pPr>
        <w:tabs>
          <w:tab w:val="left" w:pos="2160"/>
        </w:tabs>
        <w:jc w:val="both"/>
        <w:rPr>
          <w:lang w:val="es-PE"/>
        </w:rPr>
      </w:pPr>
      <w:r w:rsidRPr="00B62DEF">
        <w:rPr>
          <w:lang w:val="es-PE"/>
        </w:rPr>
        <w:t>En ese sentido, resulta importante analizar la Carta de Rechazo que, sin perjuicio de lo señalado por las partes, se advierta que cuenta, en resumen, con los siguientes argumentos:</w:t>
      </w:r>
    </w:p>
    <w:p w:rsidRPr="00B62DEF" w:rsidR="00B62DEF" w:rsidP="00B62DEF" w:rsidRDefault="00B62DEF" w14:paraId="09E7EAE7" w14:textId="77777777">
      <w:pPr>
        <w:tabs>
          <w:tab w:val="left" w:pos="2160"/>
        </w:tabs>
        <w:jc w:val="both"/>
        <w:rPr>
          <w:lang w:val="es-PE"/>
        </w:rPr>
      </w:pPr>
    </w:p>
    <w:p w:rsidRPr="00B62DEF" w:rsidR="00B62DEF" w:rsidP="00B62DEF" w:rsidRDefault="00B62DEF" w14:paraId="212B4742" w14:textId="77777777">
      <w:pPr>
        <w:pStyle w:val="Prrafodelista"/>
        <w:numPr>
          <w:ilvl w:val="0"/>
          <w:numId w:val="9"/>
        </w:numPr>
        <w:tabs>
          <w:tab w:val="left" w:pos="2160"/>
        </w:tabs>
        <w:jc w:val="both"/>
        <w:rPr>
          <w:lang w:val="es-PE"/>
        </w:rPr>
      </w:pPr>
      <w:r w:rsidRPr="00B62DEF">
        <w:rPr>
          <w:lang w:val="es-PE"/>
        </w:rPr>
        <w:lastRenderedPageBreak/>
        <w:t>Debe entenderse como tercero no ocupante a aquella persona que, sin ser ocupante de un vehículo automotor, resulta víctima de un accidente de tránsito en el que ha participado el vehículo asegurado; por ejemplo, un peatón.</w:t>
      </w:r>
    </w:p>
    <w:p w:rsidRPr="00B62DEF" w:rsidR="00B62DEF" w:rsidP="00B62DEF" w:rsidRDefault="00B62DEF" w14:paraId="14597051" w14:textId="77777777">
      <w:pPr>
        <w:pStyle w:val="Prrafodelista"/>
        <w:tabs>
          <w:tab w:val="left" w:pos="2160"/>
        </w:tabs>
        <w:jc w:val="both"/>
        <w:rPr>
          <w:lang w:val="es-PE"/>
        </w:rPr>
      </w:pPr>
    </w:p>
    <w:p w:rsidRPr="00B62DEF" w:rsidR="00B62DEF" w:rsidP="00B62DEF" w:rsidRDefault="00B62DEF" w14:paraId="463695E3" w14:textId="77777777">
      <w:pPr>
        <w:pStyle w:val="Prrafodelista"/>
        <w:numPr>
          <w:ilvl w:val="0"/>
          <w:numId w:val="9"/>
        </w:numPr>
        <w:tabs>
          <w:tab w:val="left" w:pos="2160"/>
        </w:tabs>
        <w:jc w:val="both"/>
        <w:rPr>
          <w:lang w:val="es-PE"/>
        </w:rPr>
      </w:pPr>
      <w:r w:rsidRPr="00B62DEF">
        <w:rPr>
          <w:lang w:val="es-PE"/>
        </w:rPr>
        <w:t>Por otro lado, en el Artículo 17° de la precitada norma se establece, que, en caso de accidentes de tránsito en que hayan participado dos o más vehículos, cada compañía de seguros será responsable de las indemnizaciones correspondientes a las personas transportadas en el vehículo por el asegurado, así como peatones o terceros no ocupantes de vehículos automotores.</w:t>
      </w:r>
    </w:p>
    <w:p w:rsidRPr="00B62DEF" w:rsidR="00B62DEF" w:rsidP="00B62DEF" w:rsidRDefault="00B62DEF" w14:paraId="372103BA" w14:textId="77777777">
      <w:pPr>
        <w:pStyle w:val="Prrafodelista"/>
        <w:tabs>
          <w:tab w:val="left" w:pos="2160"/>
        </w:tabs>
        <w:jc w:val="both"/>
        <w:rPr>
          <w:lang w:val="es-PE"/>
        </w:rPr>
      </w:pPr>
    </w:p>
    <w:p w:rsidRPr="00B62DEF" w:rsidR="00B62DEF" w:rsidP="00B62DEF" w:rsidRDefault="00B62DEF" w14:paraId="0898BD62" w14:textId="19FDA539">
      <w:pPr>
        <w:pStyle w:val="Prrafodelista"/>
        <w:numPr>
          <w:ilvl w:val="0"/>
          <w:numId w:val="9"/>
        </w:numPr>
        <w:tabs>
          <w:tab w:val="left" w:pos="2160"/>
        </w:tabs>
        <w:jc w:val="both"/>
        <w:rPr>
          <w:lang w:val="es-PE"/>
        </w:rPr>
      </w:pPr>
      <w:r w:rsidRPr="44F7CAB4" w:rsidR="00B62DEF">
        <w:rPr>
          <w:lang w:val="es-PE"/>
        </w:rPr>
        <w:t xml:space="preserve">En la Denuncia Policial adjunta a la solicitud del reclamante se indica que el accidente ocurrió el ocurrió el 05 de octubre del 2023, y se menciona que la motocicleta de placa de rodaje </w:t>
      </w:r>
      <w:r w:rsidRPr="44F7CAB4" w:rsidR="3F3AFBDE">
        <w:rPr>
          <w:lang w:val="es-PE"/>
        </w:rPr>
        <w:t>...................</w:t>
      </w:r>
      <w:r w:rsidRPr="44F7CAB4" w:rsidR="00B62DEF">
        <w:rPr>
          <w:lang w:val="es-PE"/>
        </w:rPr>
        <w:t xml:space="preserve"> (conducida por el reclamante) fue participante del siniestro; sin embargo, esta no contaba con una Póliza del Seguro Obligatorio de Accidentes de Tránsito SOAT de la aseguradora, a la fecha de la ocurrencia.</w:t>
      </w:r>
    </w:p>
    <w:p w:rsidRPr="00B62DEF" w:rsidR="00B62DEF" w:rsidP="00B62DEF" w:rsidRDefault="00B62DEF" w14:paraId="66A5FEAA" w14:textId="77777777">
      <w:pPr>
        <w:tabs>
          <w:tab w:val="left" w:pos="2160"/>
        </w:tabs>
        <w:jc w:val="both"/>
        <w:rPr>
          <w:lang w:val="es-PE"/>
        </w:rPr>
      </w:pPr>
    </w:p>
    <w:p w:rsidRPr="00B62DEF" w:rsidR="00B62DEF" w:rsidP="00B62DEF" w:rsidRDefault="00B62DEF" w14:paraId="0927A417" w14:textId="77777777">
      <w:pPr>
        <w:tabs>
          <w:tab w:val="left" w:pos="2160"/>
        </w:tabs>
        <w:jc w:val="both"/>
        <w:rPr>
          <w:lang w:val="es-PE"/>
        </w:rPr>
      </w:pPr>
      <w:r w:rsidRPr="00B62DEF">
        <w:rPr>
          <w:lang w:val="es-PE"/>
        </w:rPr>
        <w:t>Sobre la base de lo señalado, entre otros argumentos expuestos por las partes, se advierte la Carta de Rechazo que resulta notificada al reclamante, conforme fluye de autos. Esta explica por qué, a decir de la aseguradora, no resulta posible ofrecer la cobertura requerida por el reclamante.</w:t>
      </w:r>
    </w:p>
    <w:p w:rsidRPr="00B62DEF" w:rsidR="00B62DEF" w:rsidP="00B62DEF" w:rsidRDefault="00B62DEF" w14:paraId="50CEC226" w14:textId="77777777">
      <w:pPr>
        <w:jc w:val="both"/>
        <w:rPr>
          <w:lang w:val="es-PE"/>
        </w:rPr>
      </w:pPr>
    </w:p>
    <w:p w:rsidRPr="00B62DEF" w:rsidR="00B62DEF" w:rsidP="00B62DEF" w:rsidRDefault="00B62DEF" w14:paraId="26FB03B3" w14:textId="003232DA">
      <w:pPr>
        <w:jc w:val="both"/>
        <w:rPr>
          <w:lang w:val="es-PE"/>
        </w:rPr>
      </w:pPr>
      <w:r w:rsidRPr="44F7CAB4" w:rsidR="00B62DEF">
        <w:rPr>
          <w:b w:val="1"/>
          <w:bCs w:val="1"/>
          <w:u w:val="single"/>
          <w:lang w:val="es-PE"/>
        </w:rPr>
        <w:t>Octavo:</w:t>
      </w:r>
      <w:r w:rsidRPr="00B62DEF" w:rsidR="00B62DEF">
        <w:rPr>
          <w:lang w:val="es-PE"/>
        </w:rPr>
        <w:t xml:space="preserve"> Que, conforme fluye de autos, resulta un hecho comprobado lo señalado por la aseguradora, toda vez que no ha sido contradicho por el reclamante y porque, según el reporte de APESEG, cuando se consulta por la emisión de SOAT respecto del vehículo de placa </w:t>
      </w:r>
      <w:r w:rsidRPr="00B62DEF" w:rsidR="3F3AFBDE">
        <w:rPr>
          <w:lang w:val="es-PE"/>
        </w:rPr>
        <w:t xml:space="preserve">...................</w:t>
      </w:r>
      <w:r w:rsidRPr="00B62DEF" w:rsidR="00B62DEF">
        <w:rPr>
          <w:lang w:val="es-PE"/>
        </w:rPr>
        <w:t xml:space="preserve"> (conducido por el reclamante al momento del accidente) se aprecia lo siguiente</w:t>
      </w:r>
      <w:r w:rsidRPr="00B62DEF">
        <w:rPr>
          <w:rStyle w:val="Refdenotaalpie"/>
          <w:lang w:val="es-PE"/>
        </w:rPr>
        <w:footnoteReference w:id="1"/>
      </w:r>
      <w:r w:rsidRPr="00B62DEF" w:rsidR="00B62DEF">
        <w:rPr>
          <w:lang w:val="es-PE"/>
        </w:rPr>
        <w:t>:</w:t>
      </w:r>
    </w:p>
    <w:p w:rsidRPr="00B62DEF" w:rsidR="00B62DEF" w:rsidP="00B62DEF" w:rsidRDefault="00B62DEF" w14:paraId="06C99FFB" w14:textId="7BEC85B5">
      <w:pPr>
        <w:jc w:val="center"/>
        <w:rPr>
          <w:lang w:val="es-PE"/>
        </w:rPr>
      </w:pPr>
      <w:r w:rsidRPr="00B62DEF">
        <w:rPr>
          <w:noProof/>
          <w:lang w:val="es-PE"/>
        </w:rPr>
        <w:drawing>
          <wp:inline distT="0" distB="0" distL="0" distR="0" wp14:anchorId="653FB6E5" wp14:editId="33E73FAB">
            <wp:extent cx="3590925" cy="1600200"/>
            <wp:effectExtent l="0" t="0" r="9525" b="0"/>
            <wp:docPr id="11292181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b="16939"/>
                    <a:stretch>
                      <a:fillRect/>
                    </a:stretch>
                  </pic:blipFill>
                  <pic:spPr bwMode="auto">
                    <a:xfrm>
                      <a:off x="0" y="0"/>
                      <a:ext cx="3590925" cy="1600200"/>
                    </a:xfrm>
                    <a:prstGeom prst="rect">
                      <a:avLst/>
                    </a:prstGeom>
                    <a:noFill/>
                    <a:ln>
                      <a:noFill/>
                    </a:ln>
                  </pic:spPr>
                </pic:pic>
              </a:graphicData>
            </a:graphic>
          </wp:inline>
        </w:drawing>
      </w:r>
    </w:p>
    <w:p w:rsidRPr="00B62DEF" w:rsidR="00B62DEF" w:rsidP="00B62DEF" w:rsidRDefault="00B62DEF" w14:paraId="000B0B46" w14:textId="77777777">
      <w:pPr>
        <w:jc w:val="both"/>
        <w:rPr>
          <w:lang w:val="es-PE"/>
        </w:rPr>
      </w:pPr>
    </w:p>
    <w:p w:rsidRPr="00B62DEF" w:rsidR="00B62DEF" w:rsidP="00B62DEF" w:rsidRDefault="00B62DEF" w14:paraId="42BC1A8D" w14:textId="77777777">
      <w:pPr>
        <w:jc w:val="both"/>
        <w:rPr>
          <w:bCs/>
          <w:lang w:val="es-PE"/>
        </w:rPr>
      </w:pPr>
      <w:r w:rsidRPr="00B62DEF">
        <w:rPr>
          <w:bCs/>
          <w:lang w:val="es-PE"/>
        </w:rPr>
        <w:t>En ese sentido, conforme informa el portal de APESEG, resulta un hecho cierto y comprobado que la motocicleta conducida por el reclamante, al momento del siniestro objeto de análisis, no contaba con SOAT vigente.</w:t>
      </w:r>
    </w:p>
    <w:p w:rsidRPr="00B62DEF" w:rsidR="00B62DEF" w:rsidP="00B62DEF" w:rsidRDefault="00B62DEF" w14:paraId="45536DD0" w14:textId="77777777">
      <w:pPr>
        <w:jc w:val="both"/>
        <w:rPr>
          <w:b/>
          <w:u w:val="single"/>
          <w:lang w:val="es-PE"/>
        </w:rPr>
      </w:pPr>
    </w:p>
    <w:p w:rsidRPr="00B62DEF" w:rsidR="00B62DEF" w:rsidP="00B62DEF" w:rsidRDefault="00B62DEF" w14:paraId="2CA89CD4" w14:textId="77777777">
      <w:pPr>
        <w:jc w:val="both"/>
        <w:rPr>
          <w:lang w:val="es-PE"/>
        </w:rPr>
      </w:pPr>
      <w:r w:rsidRPr="00B62DEF">
        <w:rPr>
          <w:b/>
          <w:u w:val="single"/>
          <w:lang w:val="es-PE"/>
        </w:rPr>
        <w:t>Noveno:</w:t>
      </w:r>
      <w:r w:rsidRPr="00B62DEF">
        <w:rPr>
          <w:lang w:val="es-PE"/>
        </w:rPr>
        <w:t xml:space="preserve"> Que, resulta importante determinar cuál es el alcance de la obligación de las aseguradoras de cara a la asunción de responsabilidad derivados de casos de utilización de SOAT. Para ello resulta importante recordar el texto del artículo 17° del Decreto Supremo N° 024-2002-MTC, mediante el que se aprueba el Reglamento Nacional de Responsabilidad </w:t>
      </w:r>
      <w:r w:rsidRPr="00B62DEF">
        <w:rPr>
          <w:lang w:val="es-PE"/>
        </w:rPr>
        <w:lastRenderedPageBreak/>
        <w:t xml:space="preserve">Civil y Seguros Obligatorios por Accidente de Tránsito (en adelante, el Reglamento SOAT). Veamos: </w:t>
      </w:r>
    </w:p>
    <w:p w:rsidRPr="00B62DEF" w:rsidR="00B62DEF" w:rsidP="00B62DEF" w:rsidRDefault="00B62DEF" w14:paraId="5B9549CE" w14:textId="77777777">
      <w:pPr>
        <w:jc w:val="both"/>
        <w:rPr>
          <w:lang w:val="es-PE"/>
        </w:rPr>
      </w:pPr>
    </w:p>
    <w:p w:rsidRPr="00B62DEF" w:rsidR="00B62DEF" w:rsidP="00B62DEF" w:rsidRDefault="00B62DEF" w14:paraId="093D470B" w14:textId="77777777">
      <w:pPr>
        <w:ind w:left="1418"/>
        <w:jc w:val="both"/>
        <w:rPr>
          <w:lang w:val="es-PE"/>
        </w:rPr>
      </w:pPr>
      <w:r w:rsidRPr="00B62DEF">
        <w:rPr>
          <w:b/>
          <w:bCs/>
          <w:lang w:val="es-PE"/>
        </w:rPr>
        <w:t>Artículo 17.- </w:t>
      </w:r>
      <w:r w:rsidRPr="00B62DEF">
        <w:rPr>
          <w:lang w:val="es-PE"/>
        </w:rPr>
        <w:t>En caso de accidentes de tránsito en que hayan participado dos o más vehículos, cada compañía de seguros será responsable de las indemnizaciones correspondientes a las personas transportadas en el vehículo por ella asegurado.</w:t>
      </w:r>
      <w:r w:rsidRPr="00B62DEF">
        <w:rPr>
          <w:lang w:val="es-PE"/>
        </w:rPr>
        <w:br/>
      </w:r>
    </w:p>
    <w:p w:rsidRPr="00B62DEF" w:rsidR="00B62DEF" w:rsidP="00B62DEF" w:rsidRDefault="00B62DEF" w14:paraId="0EDB375B" w14:textId="77777777">
      <w:pPr>
        <w:ind w:left="1418"/>
        <w:jc w:val="both"/>
        <w:rPr>
          <w:lang w:val="es-PE"/>
        </w:rPr>
      </w:pPr>
      <w:r w:rsidRPr="00B62DEF">
        <w:rPr>
          <w:lang w:val="es-PE"/>
        </w:rPr>
        <w:t>En caso de peatones o terceros no ocupantes de vehículos automotores, las compañías de seguros intervinientes serán responsables solidariamente de las indemnizaciones que correspondan a dichas personas o su (s) beneficiario (s).</w:t>
      </w:r>
    </w:p>
    <w:p w:rsidRPr="00B62DEF" w:rsidR="00B62DEF" w:rsidP="00B62DEF" w:rsidRDefault="00B62DEF" w14:paraId="0AE7670B" w14:textId="77777777">
      <w:pPr>
        <w:ind w:left="1418"/>
        <w:jc w:val="both"/>
        <w:rPr>
          <w:lang w:val="es-PE"/>
        </w:rPr>
      </w:pPr>
    </w:p>
    <w:p w:rsidRPr="00B62DEF" w:rsidR="00B62DEF" w:rsidP="00B62DEF" w:rsidRDefault="00B62DEF" w14:paraId="6A68C153" w14:textId="77777777">
      <w:pPr>
        <w:ind w:left="1418"/>
        <w:jc w:val="both"/>
        <w:rPr>
          <w:lang w:val="es-PE"/>
        </w:rPr>
      </w:pPr>
      <w:r w:rsidRPr="00B62DEF">
        <w:rPr>
          <w:lang w:val="es-PE"/>
        </w:rPr>
        <w:t>En este último caso, la compañía de seguros que hubiere pagado tendrá derecho a repetir contra las demás para exigirles su correspondiente participación sin perjuicio de los convenios que para el efecto puedan celebrar las compañías de seguros involucradas.</w:t>
      </w:r>
      <w:r w:rsidRPr="00B62DEF">
        <w:rPr>
          <w:lang w:val="es-PE"/>
        </w:rPr>
        <w:br/>
      </w:r>
    </w:p>
    <w:p w:rsidRPr="00B62DEF" w:rsidR="00B62DEF" w:rsidP="00B62DEF" w:rsidRDefault="00B62DEF" w14:paraId="4FCD6D0F" w14:textId="77777777">
      <w:pPr>
        <w:ind w:left="1418"/>
        <w:jc w:val="both"/>
        <w:rPr>
          <w:lang w:val="es-PE"/>
        </w:rPr>
      </w:pPr>
      <w:r w:rsidRPr="00B62DEF">
        <w:rPr>
          <w:lang w:val="es-PE"/>
        </w:rPr>
        <w:t>En el caso que alguno de los vehículos que participa en el accidente de tránsito no contase con el Seguro Obligatorio de Accidentes de Tránsito, el propietario, el conductor y en su caso, el prestador del servicio de transporte responden solidariamente frente a los ocupantes de dicho vehículo, terceros no ocupantes, establecimientos de salud y compañías de seguros por el monto de los gastos incurridos y/o indemnizaciones que éstos hubieren pagado a los accidentados frente a los cuales, los sujetos antes mencionados, resulten responsables.</w:t>
      </w:r>
      <w:r w:rsidRPr="00B62DEF">
        <w:rPr>
          <w:b/>
          <w:bCs/>
          <w:lang w:val="es-PE"/>
        </w:rPr>
        <w:t>”</w:t>
      </w:r>
    </w:p>
    <w:p w:rsidRPr="00B62DEF" w:rsidR="00B62DEF" w:rsidP="00B62DEF" w:rsidRDefault="00B62DEF" w14:paraId="16DDC579" w14:textId="77777777">
      <w:pPr>
        <w:jc w:val="both"/>
        <w:rPr>
          <w:lang w:val="es-PE"/>
        </w:rPr>
      </w:pPr>
    </w:p>
    <w:p w:rsidRPr="00B62DEF" w:rsidR="00B62DEF" w:rsidP="00B62DEF" w:rsidRDefault="00B62DEF" w14:paraId="54ED7172" w14:textId="77777777">
      <w:pPr>
        <w:jc w:val="both"/>
        <w:rPr>
          <w:lang w:val="es-PE"/>
        </w:rPr>
      </w:pPr>
      <w:r w:rsidRPr="00B62DEF">
        <w:rPr>
          <w:lang w:val="es-PE"/>
        </w:rPr>
        <w:t xml:space="preserve">Así pues, resulta claro que el Reglamento de SOAT pretende indicarnos cuál es la forma en la que se deberá asignar las responsabilidades indemnizatorias de cara a un posible siniestro. En ese sentido, la norma glosada es clara cuando afirma que </w:t>
      </w:r>
      <w:r w:rsidRPr="00B62DEF">
        <w:rPr>
          <w:i/>
          <w:iCs/>
          <w:lang w:val="es-PE"/>
        </w:rPr>
        <w:t>cada compañía de seguros será responsable de las indemnizaciones correspondientes a las personas transportadas en el vehículo por ella asegurado</w:t>
      </w:r>
      <w:r w:rsidRPr="00B62DEF">
        <w:rPr>
          <w:b/>
          <w:bCs/>
          <w:i/>
          <w:iCs/>
          <w:lang w:val="es-PE"/>
        </w:rPr>
        <w:t xml:space="preserve">. </w:t>
      </w:r>
      <w:r w:rsidRPr="00B62DEF">
        <w:rPr>
          <w:lang w:val="es-PE"/>
        </w:rPr>
        <w:t xml:space="preserve">De hecho, en el último párrafo agrega una precisión y termina explicando qué es lo que sucederá en el caso en el que uno de los vehículos no cuente con un SOAT vigente. Lo cierto es que, de la lectura de dicha norma, no resulta posible extraer obligación alguna de las aseguradoras de cubrir indemnizaciones derivadas del siniestro respecto de ocupantes de vehículos no asegurados. Por el contrario, solo se hace la salvedad respecto de peatones o terceros no ocupantes, siendo que la obligación de contar con un SOAT que cubra a los ocupantes de cada vehículo resulta ser la regla. </w:t>
      </w:r>
    </w:p>
    <w:p w:rsidRPr="00B62DEF" w:rsidR="00B62DEF" w:rsidP="00B62DEF" w:rsidRDefault="00B62DEF" w14:paraId="34260EFC" w14:textId="77777777">
      <w:pPr>
        <w:jc w:val="both"/>
        <w:rPr>
          <w:lang w:val="es-PE"/>
        </w:rPr>
      </w:pPr>
    </w:p>
    <w:p w:rsidRPr="00B62DEF" w:rsidR="00B62DEF" w:rsidP="00B62DEF" w:rsidRDefault="00B62DEF" w14:paraId="3319BAF4" w14:textId="77777777">
      <w:pPr>
        <w:jc w:val="both"/>
        <w:rPr>
          <w:lang w:val="es-PE"/>
        </w:rPr>
      </w:pPr>
      <w:r w:rsidRPr="00B62DEF">
        <w:rPr>
          <w:lang w:val="es-PE"/>
        </w:rPr>
        <w:t>Ahora bien, resulta importante recordar que DEFASEG cuenta con una posición definida en la materia que, sin variaciones, ha sido manifestada constantemente en las decisiones emitidas y que se expresa -por ejemplo- de la siguiente manera:</w:t>
      </w:r>
    </w:p>
    <w:p w:rsidRPr="00B62DEF" w:rsidR="00B62DEF" w:rsidP="00B62DEF" w:rsidRDefault="00B62DEF" w14:paraId="7D260192" w14:textId="77777777">
      <w:pPr>
        <w:jc w:val="both"/>
        <w:rPr>
          <w:lang w:val="es-PE"/>
        </w:rPr>
      </w:pPr>
    </w:p>
    <w:p w:rsidRPr="00B62DEF" w:rsidR="00B62DEF" w:rsidP="00B62DEF" w:rsidRDefault="00B62DEF" w14:paraId="36174390" w14:textId="77777777">
      <w:pPr>
        <w:ind w:left="1418"/>
        <w:jc w:val="both"/>
        <w:rPr>
          <w:b/>
          <w:bCs/>
          <w:lang w:val="es-PE"/>
        </w:rPr>
      </w:pPr>
      <w:r w:rsidRPr="00B62DEF">
        <w:rPr>
          <w:lang w:val="es-PE"/>
        </w:rPr>
        <w:t>“</w:t>
      </w:r>
      <w:r w:rsidRPr="00B62DEF">
        <w:rPr>
          <w:b/>
          <w:bCs/>
          <w:u w:val="single"/>
          <w:lang w:val="es-PE"/>
        </w:rPr>
        <w:t>Quinto</w:t>
      </w:r>
      <w:r w:rsidRPr="00B62DEF">
        <w:rPr>
          <w:b/>
          <w:bCs/>
          <w:lang w:val="es-PE"/>
        </w:rPr>
        <w:t xml:space="preserve">: </w:t>
      </w:r>
      <w:r w:rsidRPr="00B62DEF">
        <w:rPr>
          <w:lang w:val="es-PE"/>
        </w:rPr>
        <w:t>(…)</w:t>
      </w:r>
    </w:p>
    <w:p w:rsidRPr="00B62DEF" w:rsidR="00B62DEF" w:rsidP="00B62DEF" w:rsidRDefault="00B62DEF" w14:paraId="3587B92A" w14:textId="77777777">
      <w:pPr>
        <w:ind w:left="1418"/>
        <w:jc w:val="both"/>
      </w:pPr>
      <w:r w:rsidRPr="00B62DEF">
        <w:rPr>
          <w:lang w:val="es-PE"/>
        </w:rPr>
        <w:t xml:space="preserve">En otras palabras, del señalado texto normativo no puede desprenderse que la aseguradora deba cubrir, haciendo efectivas las coberturas de la póliza SOAT contratada por su cliente, los daños soportados por el conductor y/o los ocupantes de la otra unidad vehicular que participó en los hechos, al margen que la calificación de la actuación del conductor de la unidad asegurada sea </w:t>
      </w:r>
      <w:r w:rsidRPr="00B62DEF">
        <w:rPr>
          <w:lang w:val="es-PE"/>
        </w:rPr>
        <w:lastRenderedPageBreak/>
        <w:t xml:space="preserve">concluyente, coadyuvante o ajena a lo sucedido.  </w:t>
      </w:r>
      <w:r w:rsidRPr="00B62DEF">
        <w:rPr>
          <w:b/>
          <w:bCs/>
          <w:u w:val="single"/>
          <w:lang w:val="es-PE"/>
        </w:rPr>
        <w:t>En tal virtud, corresponde que los damnificados hagan efectiva la cobertura del propio SOAT que hubiese sido contratado, en el presente caso tratándose de la unidad vehicular (moto)</w:t>
      </w:r>
      <w:r w:rsidRPr="00B62DEF">
        <w:rPr>
          <w:b/>
          <w:bCs/>
          <w:u w:val="single"/>
        </w:rPr>
        <w:t>.  Si en el presente caso, dicha unidad circulaba en la vía pública sin contar con una póliza SOAT, válida y vigente, ello corresponde a un riesgo asumido consciente o negligentemente por el conductor</w:t>
      </w:r>
      <w:r w:rsidRPr="00B62DEF">
        <w:t>.</w:t>
      </w:r>
    </w:p>
    <w:p w:rsidRPr="00B62DEF" w:rsidR="00B62DEF" w:rsidP="00B62DEF" w:rsidRDefault="00B62DEF" w14:paraId="32D74F88" w14:textId="77777777">
      <w:pPr>
        <w:ind w:left="1418"/>
        <w:jc w:val="both"/>
      </w:pPr>
      <w:r w:rsidRPr="00B62DEF">
        <w:t>(…)”</w:t>
      </w:r>
    </w:p>
    <w:p w:rsidRPr="00B62DEF" w:rsidR="00B62DEF" w:rsidP="00B62DEF" w:rsidRDefault="00B62DEF" w14:paraId="0912F4FE" w14:textId="77777777">
      <w:pPr>
        <w:jc w:val="right"/>
        <w:rPr>
          <w:lang w:val="es-PE"/>
        </w:rPr>
      </w:pPr>
      <w:r w:rsidRPr="00B62DEF">
        <w:rPr>
          <w:lang w:val="es-PE"/>
        </w:rPr>
        <w:t>[Res. N° 071/20]</w:t>
      </w:r>
    </w:p>
    <w:p w:rsidRPr="00B62DEF" w:rsidR="00B62DEF" w:rsidP="00B62DEF" w:rsidRDefault="00B62DEF" w14:paraId="374D6CEC" w14:textId="77777777">
      <w:pPr>
        <w:jc w:val="right"/>
        <w:rPr>
          <w:lang w:val="es-PE"/>
        </w:rPr>
      </w:pPr>
      <w:r w:rsidRPr="00B62DEF">
        <w:rPr>
          <w:lang w:val="es-PE"/>
        </w:rPr>
        <w:t>[resaltado en negritas y subrayado de nuestra autoría]</w:t>
      </w:r>
    </w:p>
    <w:p w:rsidRPr="00B62DEF" w:rsidR="00B62DEF" w:rsidP="00B62DEF" w:rsidRDefault="00B62DEF" w14:paraId="30585980" w14:textId="77777777">
      <w:pPr>
        <w:jc w:val="both"/>
        <w:rPr>
          <w:lang w:val="es-PE"/>
        </w:rPr>
      </w:pPr>
    </w:p>
    <w:p w:rsidRPr="00B62DEF" w:rsidR="00B62DEF" w:rsidP="00B62DEF" w:rsidRDefault="00B62DEF" w14:paraId="486E4D14" w14:textId="77777777">
      <w:pPr>
        <w:jc w:val="both"/>
        <w:rPr>
          <w:lang w:val="es-PE"/>
        </w:rPr>
      </w:pPr>
      <w:r w:rsidRPr="00B62DEF">
        <w:rPr>
          <w:lang w:val="es-PE"/>
        </w:rPr>
        <w:t>Como vemos, a entender de DEFASEG, la intención del artículo 17° del Reglamento SOAT reside en asignar responsabilidades entre las aseguradoras, a fin de distribuir el pago de las indemnizaciones correspondientes, siendo que en ningún caso podrá obligarse a estas a asumir indemnizaciones respecto de ocupantes de vehículos que no cumplan con su obligación de contar con un SOAT. En buena cuenta, las aseguradoras cuentan con la obligación de indemnizar, en los términos del Reglamento SOAT, a todos aquellos ocupantes del vehículo asegurado (o terceros no ocupantes) que se vean involucrados en el siniestro; sin embargo, no cuentan con dicha obligación respecto de terceros ocupantes de un vehículo que no cuente con SOAT. Esta última situación, como se ha señalado anteriormente, resulta una asunción de riesgo por parte de quien decide circular sin un SOAT y no puede ser trasladado a las aseguradoras.</w:t>
      </w:r>
    </w:p>
    <w:p w:rsidRPr="00B62DEF" w:rsidR="00B62DEF" w:rsidP="00B62DEF" w:rsidRDefault="00B62DEF" w14:paraId="4A8FE057" w14:textId="77777777">
      <w:pPr>
        <w:jc w:val="both"/>
        <w:rPr>
          <w:lang w:val="es-PE"/>
        </w:rPr>
      </w:pPr>
    </w:p>
    <w:p w:rsidRPr="00B62DEF" w:rsidR="00B62DEF" w:rsidP="00B62DEF" w:rsidRDefault="00B62DEF" w14:paraId="0C9E4EE9" w14:textId="77777777">
      <w:pPr>
        <w:jc w:val="both"/>
        <w:rPr>
          <w:lang w:val="es-PE"/>
        </w:rPr>
      </w:pPr>
      <w:r w:rsidRPr="00B62DEF">
        <w:rPr>
          <w:lang w:val="es-PE"/>
        </w:rPr>
        <w:t>Ahora bien, es preciso aclarar que el Instituto Nacional de Defensa de la Competencia y la Propiedad Intelectual (INDECOPI) y DEFASEG resultan dos instituciones independientes una de otra y que las decisiones que estas adopten no pueden vincular a la otra. No obstante, a modo referencial, sí resulta útil conocer que el sentido interpretativo de la norma que otorga DEFASEG también es de recibo por el Tribunal de Protección al Consumidor del INDECOPI, toda vez que, con ocasión de la Resolución Final N° 4288-2016/SPC, señaló lo siguiente:</w:t>
      </w:r>
    </w:p>
    <w:p w:rsidRPr="00B62DEF" w:rsidR="00B62DEF" w:rsidP="00B62DEF" w:rsidRDefault="00B62DEF" w14:paraId="30460A4D" w14:textId="77777777">
      <w:pPr>
        <w:jc w:val="both"/>
        <w:rPr>
          <w:lang w:val="es-PE"/>
        </w:rPr>
      </w:pPr>
    </w:p>
    <w:p w:rsidRPr="00B62DEF" w:rsidR="00B62DEF" w:rsidP="00B62DEF" w:rsidRDefault="00B62DEF" w14:paraId="0A05F4A8" w14:textId="77777777">
      <w:pPr>
        <w:ind w:left="720"/>
        <w:jc w:val="both"/>
        <w:rPr>
          <w:lang w:val="es-PE"/>
        </w:rPr>
      </w:pPr>
      <w:r w:rsidRPr="00B62DEF">
        <w:rPr>
          <w:lang w:val="es-PE"/>
        </w:rPr>
        <w:t>“40. Es aquí donde este Colegiado, coincidiendo con la Comisión, considera que debe realizarse una precisión sobre los alcances de la interpretación y aplicación del artículo 17° del Reglamento del SOAT con relación a cubrir a los ocupantes del vehículo que no contara con SOAT, a propósito del presente caso, en tanto repara, en atención a las normas precitadas, que un chofer negligente no puede gozar de la misma protección que los otros ocupantes del vehículo (manejado por aquel) que no cuenta con SOAT.”</w:t>
      </w:r>
    </w:p>
    <w:p w:rsidRPr="00B62DEF" w:rsidR="00B62DEF" w:rsidP="00B62DEF" w:rsidRDefault="00B62DEF" w14:paraId="21878BDA" w14:textId="77777777">
      <w:pPr>
        <w:jc w:val="both"/>
        <w:rPr>
          <w:lang w:val="es-PE"/>
        </w:rPr>
      </w:pPr>
    </w:p>
    <w:p w:rsidRPr="00B62DEF" w:rsidR="00B62DEF" w:rsidP="00B62DEF" w:rsidRDefault="00B62DEF" w14:paraId="680CF439" w14:textId="77777777">
      <w:pPr>
        <w:jc w:val="both"/>
        <w:rPr>
          <w:lang w:val="es-PE"/>
        </w:rPr>
      </w:pPr>
      <w:r w:rsidRPr="00B62DEF">
        <w:rPr>
          <w:lang w:val="es-PE"/>
        </w:rPr>
        <w:t xml:space="preserve">Como vemos, la interpretación asumida por DEFASEG y, también, por INDECOPI resulta del análisis de la conducta de los agentes del mercado, toda vez que no resulta posible, como afirma el Tribunal de Consumidor de INDECOPI en la cita previa, que un </w:t>
      </w:r>
      <w:r w:rsidRPr="00B62DEF">
        <w:rPr>
          <w:i/>
          <w:iCs/>
          <w:lang w:val="es-PE"/>
        </w:rPr>
        <w:t xml:space="preserve">chofer negligente </w:t>
      </w:r>
      <w:r w:rsidRPr="00B62DEF">
        <w:rPr>
          <w:lang w:val="es-PE"/>
        </w:rPr>
        <w:t xml:space="preserve">goce de la misma protección respecto del que sí tomó la previsión de contar con un SOAT.  </w:t>
      </w:r>
    </w:p>
    <w:p w:rsidRPr="00B62DEF" w:rsidR="00B62DEF" w:rsidP="00B62DEF" w:rsidRDefault="00B62DEF" w14:paraId="54021A3A" w14:textId="77777777">
      <w:pPr>
        <w:jc w:val="both"/>
        <w:rPr>
          <w:lang w:val="es-PE"/>
        </w:rPr>
      </w:pPr>
    </w:p>
    <w:p w:rsidRPr="00B62DEF" w:rsidR="00B62DEF" w:rsidP="00B62DEF" w:rsidRDefault="00B62DEF" w14:paraId="6FB51602" w14:textId="77777777">
      <w:pPr>
        <w:jc w:val="both"/>
        <w:rPr>
          <w:lang w:val="es-PE"/>
        </w:rPr>
      </w:pPr>
      <w:r w:rsidRPr="00B62DEF">
        <w:rPr>
          <w:b/>
          <w:u w:val="single"/>
          <w:lang w:val="es-PE"/>
        </w:rPr>
        <w:t>Décimo:</w:t>
      </w:r>
      <w:r w:rsidRPr="00B62DEF">
        <w:rPr>
          <w:lang w:val="es-PE"/>
        </w:rPr>
        <w:t xml:space="preserve"> Que, en el presente caso resulta un hecho comprobado que el vehículo ocupado por el reclamante no contaba con SOAT. En ese sentido, atendiendo a lo señalado anteriormente, no resulta atendible que la aseguradora, conforme a lo dispuesto en el Reglamento SOAT, se encuentre obligada a ofrecer cobertura alguna derivada del siniestro reclamado, toda vez </w:t>
      </w:r>
      <w:r w:rsidRPr="00B62DEF">
        <w:rPr>
          <w:lang w:val="es-PE"/>
        </w:rPr>
        <w:lastRenderedPageBreak/>
        <w:t xml:space="preserve">que el reclamante no contaba con SOAT vigente y contratado con la aseguradora o, en este caso, con cualquier otra. </w:t>
      </w:r>
    </w:p>
    <w:p w:rsidRPr="00B62DEF" w:rsidR="00B62DEF" w:rsidP="00B62DEF" w:rsidRDefault="00B62DEF" w14:paraId="111A3CFF" w14:textId="77777777">
      <w:pPr>
        <w:jc w:val="both"/>
        <w:rPr>
          <w:lang w:val="es-PE"/>
        </w:rPr>
      </w:pPr>
    </w:p>
    <w:p w:rsidRPr="00B62DEF" w:rsidR="00B62DEF" w:rsidP="00B62DEF" w:rsidRDefault="00B62DEF" w14:paraId="36A2B643" w14:textId="77777777">
      <w:pPr>
        <w:jc w:val="both"/>
        <w:rPr>
          <w:lang w:val="es-PE"/>
        </w:rPr>
      </w:pPr>
      <w:r w:rsidRPr="00B62DEF">
        <w:rPr>
          <w:lang w:val="es-PE"/>
        </w:rPr>
        <w:t xml:space="preserve">En conclusión, atendiendo a lo señalado, la aseguradora no cuenta con obligación alguna de ofrecer cobertura al reclamante, ocupante de un vehículo sin SOAT vigente, producto del siniestro objeto de análisis. </w:t>
      </w:r>
    </w:p>
    <w:p w:rsidRPr="00B62DEF" w:rsidR="00B62DEF" w:rsidP="00B62DEF" w:rsidRDefault="00B62DEF" w14:paraId="1B3707F3" w14:textId="77777777">
      <w:pPr>
        <w:tabs>
          <w:tab w:val="left" w:pos="2160"/>
        </w:tabs>
        <w:jc w:val="both"/>
      </w:pPr>
    </w:p>
    <w:p w:rsidRPr="00B62DEF" w:rsidR="00B62DEF" w:rsidP="00B62DEF" w:rsidRDefault="00B62DEF" w14:paraId="2938C66D" w14:textId="77777777">
      <w:pPr>
        <w:tabs>
          <w:tab w:val="left" w:pos="2160"/>
        </w:tabs>
        <w:jc w:val="both"/>
        <w:rPr>
          <w:b/>
          <w:lang w:val="es-PE"/>
        </w:rPr>
      </w:pPr>
      <w:r w:rsidRPr="00B62DEF">
        <w:rPr>
          <w:b/>
          <w:lang w:val="es-PE"/>
        </w:rPr>
        <w:t xml:space="preserve">Atendiendo a lo expresado, este colegiado </w:t>
      </w:r>
      <w:r w:rsidRPr="00B62DEF">
        <w:rPr>
          <w:b/>
        </w:rPr>
        <w:t>concluye su apreciación razonada y conjunta al amparo de lo establecido en su Reglamento, por lo que</w:t>
      </w:r>
      <w:r w:rsidRPr="00B62DEF">
        <w:rPr>
          <w:b/>
          <w:lang w:val="es-PE"/>
        </w:rPr>
        <w:t xml:space="preserve"> </w:t>
      </w:r>
    </w:p>
    <w:p w:rsidRPr="00B62DEF" w:rsidR="00B62DEF" w:rsidP="00B62DEF" w:rsidRDefault="00B62DEF" w14:paraId="02211294" w14:textId="77777777">
      <w:pPr>
        <w:tabs>
          <w:tab w:val="left" w:pos="2160"/>
        </w:tabs>
        <w:jc w:val="both"/>
        <w:rPr>
          <w:b/>
          <w:lang w:val="es-PE"/>
        </w:rPr>
      </w:pPr>
    </w:p>
    <w:p w:rsidRPr="00B62DEF" w:rsidR="00B62DEF" w:rsidP="00B62DEF" w:rsidRDefault="00B62DEF" w14:paraId="49D2561C" w14:textId="77777777">
      <w:pPr>
        <w:tabs>
          <w:tab w:val="left" w:pos="2160"/>
        </w:tabs>
        <w:jc w:val="both"/>
        <w:rPr>
          <w:b/>
        </w:rPr>
      </w:pPr>
      <w:r w:rsidRPr="00B62DEF">
        <w:rPr>
          <w:b/>
          <w:lang w:val="es-PE"/>
        </w:rPr>
        <w:t>Resuelve:</w:t>
      </w:r>
    </w:p>
    <w:p w:rsidRPr="00B62DEF" w:rsidR="00B62DEF" w:rsidP="00B62DEF" w:rsidRDefault="00B62DEF" w14:paraId="253E5FAB" w14:textId="77777777">
      <w:pPr>
        <w:tabs>
          <w:tab w:val="left" w:pos="2160"/>
        </w:tabs>
        <w:jc w:val="both"/>
      </w:pPr>
    </w:p>
    <w:p w:rsidRPr="00B62DEF" w:rsidR="00B62DEF" w:rsidP="00B62DEF" w:rsidRDefault="00B62DEF" w14:paraId="64E8F863" w14:textId="62523EE5">
      <w:pPr>
        <w:tabs>
          <w:tab w:val="left" w:pos="2160"/>
        </w:tabs>
        <w:jc w:val="both"/>
        <w:rPr>
          <w:lang w:val="es-PE"/>
        </w:rPr>
      </w:pPr>
      <w:r w:rsidRPr="44F7CAB4" w:rsidR="00B62DEF">
        <w:rPr>
          <w:lang w:val="es-PE"/>
        </w:rPr>
        <w:t xml:space="preserve">Declarar </w:t>
      </w:r>
      <w:r w:rsidRPr="44F7CAB4" w:rsidR="00B62DEF">
        <w:rPr>
          <w:b w:val="1"/>
          <w:bCs w:val="1"/>
          <w:lang w:val="es-PE"/>
        </w:rPr>
        <w:t xml:space="preserve">INFUNDADA </w:t>
      </w:r>
      <w:r w:rsidRPr="44F7CAB4" w:rsidR="00B62DEF">
        <w:rPr>
          <w:lang w:val="es-PE"/>
        </w:rPr>
        <w:t xml:space="preserve">la reclamación interpuesta por don </w:t>
      </w:r>
      <w:r w:rsidRPr="44F7CAB4" w:rsidR="0991F617">
        <w:rPr>
          <w:b w:val="1"/>
          <w:bCs w:val="1"/>
          <w:lang w:val="es-PE"/>
        </w:rPr>
        <w:t>.....................................................................</w:t>
      </w:r>
      <w:r w:rsidRPr="44F7CAB4" w:rsidR="00B62DEF">
        <w:rPr>
          <w:lang w:val="es-PE"/>
        </w:rPr>
        <w:t xml:space="preserve"> contra </w:t>
      </w:r>
      <w:r w:rsidRPr="44F7CAB4" w:rsidR="05CA2A95">
        <w:rPr>
          <w:b w:val="1"/>
          <w:bCs w:val="1"/>
          <w:lang w:val="es-PE"/>
        </w:rPr>
        <w:t>....................................................................................</w:t>
      </w:r>
      <w:r w:rsidRPr="44F7CAB4" w:rsidR="00B62DEF">
        <w:rPr>
          <w:lang w:val="es-PE"/>
        </w:rPr>
        <w:t>, dejando a salvo el derecho del reclamante de acudir ante las instancias que estime pertinente.</w:t>
      </w:r>
    </w:p>
    <w:p w:rsidRPr="00B62DEF" w:rsidR="00632392" w:rsidP="00F202DC" w:rsidRDefault="00632392" w14:paraId="18EBA62A" w14:textId="77777777">
      <w:pPr>
        <w:jc w:val="right"/>
        <w:outlineLvl w:val="0"/>
        <w:rPr>
          <w:lang w:val="es-PE"/>
        </w:rPr>
      </w:pPr>
    </w:p>
    <w:p w:rsidRPr="00B62DEF" w:rsidR="001631D6" w:rsidP="00F202DC" w:rsidRDefault="00F15FBA" w14:paraId="48C7895B" w14:textId="247A59A3">
      <w:pPr>
        <w:jc w:val="right"/>
        <w:outlineLvl w:val="0"/>
        <w:rPr>
          <w:lang w:val="es-PE"/>
        </w:rPr>
      </w:pPr>
      <w:r w:rsidRPr="00B62DEF">
        <w:rPr>
          <w:lang w:val="es-PE"/>
        </w:rPr>
        <w:t>Lima,</w:t>
      </w:r>
      <w:r w:rsidRPr="00B62DEF" w:rsidR="00B12885">
        <w:rPr>
          <w:lang w:val="es-PE"/>
        </w:rPr>
        <w:t xml:space="preserve"> </w:t>
      </w:r>
      <w:r w:rsidRPr="00B62DEF" w:rsidR="004232A5">
        <w:rPr>
          <w:lang w:val="es-PE"/>
        </w:rPr>
        <w:t>22</w:t>
      </w:r>
      <w:r w:rsidRPr="00B62DEF" w:rsidR="00195646">
        <w:t xml:space="preserve"> </w:t>
      </w:r>
      <w:r w:rsidRPr="00B62DEF">
        <w:rPr>
          <w:lang w:val="es-PE"/>
        </w:rPr>
        <w:t>de</w:t>
      </w:r>
      <w:r w:rsidRPr="00B62DEF" w:rsidR="001631D6">
        <w:rPr>
          <w:lang w:val="es-PE"/>
        </w:rPr>
        <w:t xml:space="preserve"> </w:t>
      </w:r>
      <w:r w:rsidRPr="00B62DEF" w:rsidR="00804DE5">
        <w:rPr>
          <w:lang w:val="es-PE"/>
        </w:rPr>
        <w:t>abril</w:t>
      </w:r>
      <w:r w:rsidRPr="00B62DEF" w:rsidR="001631D6">
        <w:rPr>
          <w:lang w:val="es-PE"/>
        </w:rPr>
        <w:t xml:space="preserve"> </w:t>
      </w:r>
      <w:r w:rsidRPr="00B62DEF">
        <w:rPr>
          <w:lang w:val="es-PE"/>
        </w:rPr>
        <w:t>de 20</w:t>
      </w:r>
      <w:r w:rsidRPr="00B62DEF" w:rsidR="001631D6">
        <w:rPr>
          <w:lang w:val="es-PE"/>
        </w:rPr>
        <w:t>2</w:t>
      </w:r>
      <w:r w:rsidRPr="00B62DEF" w:rsidR="00E82564">
        <w:rPr>
          <w:lang w:val="es-PE"/>
        </w:rPr>
        <w:t>4</w:t>
      </w:r>
    </w:p>
    <w:p w:rsidRPr="00B62DEF" w:rsidR="00F202DC" w:rsidP="001631D6" w:rsidRDefault="00F202DC" w14:paraId="55EA6443" w14:textId="77777777">
      <w:pPr>
        <w:jc w:val="both"/>
      </w:pPr>
    </w:p>
    <w:p w:rsidRPr="00B62DEF" w:rsidR="001631D6" w:rsidP="001631D6" w:rsidRDefault="001631D6" w14:paraId="54F717D9" w14:textId="77777777">
      <w:pPr>
        <w:jc w:val="both"/>
        <w:rPr>
          <w:b/>
          <w:bCs/>
          <w:i/>
          <w:iCs/>
          <w:lang w:val="es-ES_tradnl"/>
        </w:rPr>
      </w:pPr>
      <w:r w:rsidRPr="00B62DEF">
        <w:rPr>
          <w:b/>
          <w:bCs/>
          <w:i/>
          <w:iCs/>
          <w:lang w:val="es-ES_tradnl"/>
        </w:rPr>
        <w:t>La Secretaría Técnica certifica que la presente resolución cuenta con el voto de los vocales cuyos nombres figuran en el presente documento.</w:t>
      </w:r>
    </w:p>
    <w:p w:rsidRPr="00B62DEF" w:rsidR="001631D6" w:rsidP="001631D6" w:rsidRDefault="001631D6" w14:paraId="265ABE8B" w14:textId="77777777">
      <w:pPr>
        <w:jc w:val="both"/>
        <w:rPr>
          <w:b/>
          <w:bCs/>
          <w:i/>
          <w:iCs/>
          <w:lang w:val="es-ES_tradnl"/>
        </w:rPr>
      </w:pPr>
    </w:p>
    <w:p w:rsidRPr="00B62DEF" w:rsidR="001631D6" w:rsidP="00356B1A" w:rsidRDefault="00356B1A" w14:paraId="024CA4C1" w14:textId="4785C9C9">
      <w:pPr>
        <w:spacing w:line="360" w:lineRule="auto"/>
        <w:jc w:val="center"/>
        <w:rPr>
          <w:b/>
          <w:bCs/>
        </w:rPr>
      </w:pPr>
      <w:r w:rsidRPr="00B62DEF">
        <w:rPr>
          <w:b/>
          <w:bCs/>
        </w:rPr>
        <w:t xml:space="preserve">María Eugenia Valdez Fernández Baca – </w:t>
      </w:r>
      <w:proofErr w:type="gramStart"/>
      <w:r w:rsidRPr="00B62DEF" w:rsidR="00D43CAB">
        <w:rPr>
          <w:b/>
          <w:bCs/>
        </w:rPr>
        <w:t>Presidente</w:t>
      </w:r>
      <w:proofErr w:type="gramEnd"/>
    </w:p>
    <w:p w:rsidRPr="00B62DEF" w:rsidR="001631D6" w:rsidP="001631D6" w:rsidRDefault="001631D6" w14:paraId="515933D0" w14:textId="5FD7ECBB">
      <w:pPr>
        <w:spacing w:line="360" w:lineRule="auto"/>
        <w:jc w:val="center"/>
        <w:rPr>
          <w:b/>
          <w:bCs/>
        </w:rPr>
      </w:pPr>
      <w:r w:rsidRPr="00B62DEF">
        <w:rPr>
          <w:b/>
          <w:bCs/>
        </w:rPr>
        <w:t xml:space="preserve">Rolando Eyzaguirre </w:t>
      </w:r>
      <w:proofErr w:type="spellStart"/>
      <w:r w:rsidRPr="00B62DEF">
        <w:rPr>
          <w:b/>
          <w:bCs/>
        </w:rPr>
        <w:t>Maccan</w:t>
      </w:r>
      <w:proofErr w:type="spellEnd"/>
      <w:r w:rsidRPr="00B62DEF">
        <w:rPr>
          <w:b/>
          <w:bCs/>
        </w:rPr>
        <w:t xml:space="preserve"> – </w:t>
      </w:r>
      <w:r w:rsidRPr="00B62DEF" w:rsidR="003E6BA6">
        <w:rPr>
          <w:b/>
          <w:bCs/>
        </w:rPr>
        <w:t>Vocal</w:t>
      </w:r>
    </w:p>
    <w:p w:rsidRPr="00B62DEF" w:rsidR="001631D6" w:rsidP="001631D6" w:rsidRDefault="00807D21" w14:paraId="4B70DE1B" w14:textId="0A8BEEE9">
      <w:pPr>
        <w:spacing w:line="360" w:lineRule="auto"/>
        <w:jc w:val="center"/>
        <w:rPr>
          <w:b/>
          <w:bCs/>
        </w:rPr>
      </w:pPr>
      <w:r w:rsidRPr="00B62DEF">
        <w:rPr>
          <w:b/>
          <w:bCs/>
        </w:rPr>
        <w:t>Omar Alfaro Villanueva</w:t>
      </w:r>
      <w:r w:rsidRPr="00B62DEF" w:rsidR="001631D6">
        <w:rPr>
          <w:b/>
          <w:bCs/>
        </w:rPr>
        <w:t xml:space="preserve"> – Vocal</w:t>
      </w:r>
    </w:p>
    <w:p w:rsidRPr="00B62DEF" w:rsidR="00F15FBA" w:rsidP="00E03444" w:rsidRDefault="001631D6" w14:paraId="22C77427" w14:textId="498B9F06">
      <w:pPr>
        <w:spacing w:line="360" w:lineRule="auto"/>
        <w:jc w:val="center"/>
        <w:rPr>
          <w:lang w:val="es-MX"/>
        </w:rPr>
      </w:pPr>
      <w:r w:rsidRPr="00B62DEF">
        <w:rPr>
          <w:b/>
          <w:bCs/>
        </w:rPr>
        <w:t>Gonzalo Abad del Busto - Vocal</w:t>
      </w:r>
    </w:p>
    <w:p w:rsidRPr="00B62DEF"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8F2371">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F2371" w:rsidP="005F148C" w:rsidRDefault="008F2371" w14:paraId="2B18743F" w14:textId="77777777">
      <w:r>
        <w:separator/>
      </w:r>
    </w:p>
  </w:endnote>
  <w:endnote w:type="continuationSeparator" w:id="0">
    <w:p w:rsidR="008F2371" w:rsidP="005F148C" w:rsidRDefault="008F2371" w14:paraId="2CB0B9C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F2371" w:rsidP="005F148C" w:rsidRDefault="008F2371" w14:paraId="4CA82621" w14:textId="77777777">
      <w:r>
        <w:separator/>
      </w:r>
    </w:p>
  </w:footnote>
  <w:footnote w:type="continuationSeparator" w:id="0">
    <w:p w:rsidR="008F2371" w:rsidP="005F148C" w:rsidRDefault="008F2371" w14:paraId="434386E7" w14:textId="77777777">
      <w:r>
        <w:continuationSeparator/>
      </w:r>
    </w:p>
  </w:footnote>
  <w:footnote w:id="1">
    <w:p w:rsidR="00B62DEF" w:rsidP="00B62DEF" w:rsidRDefault="00B62DEF" w14:paraId="588DE2ED" w14:textId="77777777">
      <w:pPr>
        <w:pStyle w:val="Textonotapie"/>
        <w:rPr>
          <w:lang w:val="es-MX"/>
        </w:rPr>
      </w:pPr>
      <w:r>
        <w:rPr>
          <w:rStyle w:val="Refdenotaalpie"/>
        </w:rPr>
        <w:footnoteRef/>
      </w:r>
      <w:r>
        <w:t xml:space="preserve"> </w:t>
      </w:r>
      <w:hyperlink w:history="1" r:id="rId1">
        <w:r>
          <w:rPr>
            <w:rStyle w:val="Hipervnculo"/>
          </w:rPr>
          <w:t>https://www.apeseg.org.pe/consultas-soat/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4"/>
  </w:num>
  <w:num w:numId="5" w16cid:durableId="8178421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
  </w:num>
  <w:num w:numId="7" w16cid:durableId="405152056">
    <w:abstractNumId w:val="3"/>
  </w:num>
  <w:num w:numId="8" w16cid:durableId="298610996">
    <w:abstractNumId w:val="1"/>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4E58AC"/>
    <w:rsid w:val="00507E35"/>
    <w:rsid w:val="00514FDC"/>
    <w:rsid w:val="00516549"/>
    <w:rsid w:val="00525E53"/>
    <w:rsid w:val="00531FBE"/>
    <w:rsid w:val="005574EF"/>
    <w:rsid w:val="00562D9B"/>
    <w:rsid w:val="0058358B"/>
    <w:rsid w:val="005A7F6B"/>
    <w:rsid w:val="005C5922"/>
    <w:rsid w:val="005D1456"/>
    <w:rsid w:val="005D36BA"/>
    <w:rsid w:val="005D3CA7"/>
    <w:rsid w:val="005E011F"/>
    <w:rsid w:val="005F1349"/>
    <w:rsid w:val="005F148C"/>
    <w:rsid w:val="005F1A32"/>
    <w:rsid w:val="005F3D9E"/>
    <w:rsid w:val="006072A5"/>
    <w:rsid w:val="00617F3E"/>
    <w:rsid w:val="00632392"/>
    <w:rsid w:val="00647AEE"/>
    <w:rsid w:val="00651449"/>
    <w:rsid w:val="00654115"/>
    <w:rsid w:val="00660432"/>
    <w:rsid w:val="00670CA7"/>
    <w:rsid w:val="0069382D"/>
    <w:rsid w:val="006A0CDE"/>
    <w:rsid w:val="006A1077"/>
    <w:rsid w:val="006D33B8"/>
    <w:rsid w:val="006F2C46"/>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46FF"/>
    <w:rsid w:val="007B49ED"/>
    <w:rsid w:val="007C2FC5"/>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1DAB"/>
    <w:rsid w:val="008A67AB"/>
    <w:rsid w:val="008B2E0D"/>
    <w:rsid w:val="008B79EC"/>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62DEF"/>
    <w:rsid w:val="00B773DA"/>
    <w:rsid w:val="00B84F66"/>
    <w:rsid w:val="00BA18ED"/>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C2F2A"/>
    <w:rsid w:val="00CD167D"/>
    <w:rsid w:val="00CF2475"/>
    <w:rsid w:val="00CF3742"/>
    <w:rsid w:val="00D01DEB"/>
    <w:rsid w:val="00D128FF"/>
    <w:rsid w:val="00D15C1E"/>
    <w:rsid w:val="00D2799E"/>
    <w:rsid w:val="00D301E0"/>
    <w:rsid w:val="00D43CAB"/>
    <w:rsid w:val="00D54969"/>
    <w:rsid w:val="00D55695"/>
    <w:rsid w:val="00D56839"/>
    <w:rsid w:val="00D67FE0"/>
    <w:rsid w:val="00D72607"/>
    <w:rsid w:val="00D765F1"/>
    <w:rsid w:val="00D77EF8"/>
    <w:rsid w:val="00D86E87"/>
    <w:rsid w:val="00D9006E"/>
    <w:rsid w:val="00DA7CB9"/>
    <w:rsid w:val="00DB3366"/>
    <w:rsid w:val="00DC3623"/>
    <w:rsid w:val="00DD7EBB"/>
    <w:rsid w:val="00DE1284"/>
    <w:rsid w:val="00DF2BA4"/>
    <w:rsid w:val="00DF5899"/>
    <w:rsid w:val="00DF67C8"/>
    <w:rsid w:val="00E015A1"/>
    <w:rsid w:val="00E03444"/>
    <w:rsid w:val="00E07BE9"/>
    <w:rsid w:val="00E120D5"/>
    <w:rsid w:val="00E22428"/>
    <w:rsid w:val="00E40E2C"/>
    <w:rsid w:val="00E716AC"/>
    <w:rsid w:val="00E82564"/>
    <w:rsid w:val="00E83C90"/>
    <w:rsid w:val="00E908BC"/>
    <w:rsid w:val="00E90C60"/>
    <w:rsid w:val="00E94DD0"/>
    <w:rsid w:val="00E963B3"/>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47022"/>
    <w:rsid w:val="00F647FB"/>
    <w:rsid w:val="00F71D17"/>
    <w:rsid w:val="00F7704A"/>
    <w:rsid w:val="00F84FC5"/>
    <w:rsid w:val="00F85626"/>
    <w:rsid w:val="00F97A17"/>
    <w:rsid w:val="00F97C35"/>
    <w:rsid w:val="00FD640A"/>
    <w:rsid w:val="047F6DE9"/>
    <w:rsid w:val="05CA2A95"/>
    <w:rsid w:val="0991F617"/>
    <w:rsid w:val="142BAE84"/>
    <w:rsid w:val="1CCC2958"/>
    <w:rsid w:val="1E59349E"/>
    <w:rsid w:val="2202EF4A"/>
    <w:rsid w:val="2BF02024"/>
    <w:rsid w:val="3F3AFBDE"/>
    <w:rsid w:val="44F7CAB4"/>
    <w:rsid w:val="4699B8E8"/>
    <w:rsid w:val="6DA0A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apeseg.org.pe/consultas-so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E8D7469-4147-47A2-979B-8C2B87EF4B66}"/>
</file>

<file path=customXml/itemProps3.xml><?xml version="1.0" encoding="utf-8"?>
<ds:datastoreItem xmlns:ds="http://schemas.openxmlformats.org/officeDocument/2006/customXml" ds:itemID="{5E7A08B9-28F0-4F44-A68F-660E96691BAE}"/>
</file>

<file path=customXml/itemProps4.xml><?xml version="1.0" encoding="utf-8"?>
<ds:datastoreItem xmlns:ds="http://schemas.openxmlformats.org/officeDocument/2006/customXml" ds:itemID="{AD9494E4-F1A2-4FF7-A923-32A28527662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209</cp:revision>
  <cp:lastPrinted>2024-04-23T15:36:00Z</cp:lastPrinted>
  <dcterms:created xsi:type="dcterms:W3CDTF">2020-12-18T20:09:00Z</dcterms:created>
  <dcterms:modified xsi:type="dcterms:W3CDTF">2025-08-19T20:30:55Z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