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E0A70" w:rsidR="009E1EB1" w:rsidP="00917F8C" w:rsidRDefault="00F15FBA" w14:paraId="1DFBD85E" w14:textId="44AB17CD">
      <w:pPr>
        <w:pStyle w:val="Ttulo"/>
        <w:outlineLvl w:val="0"/>
        <w:rPr>
          <w:lang w:val="es-PE"/>
        </w:rPr>
      </w:pPr>
      <w:r w:rsidRPr="00DE0A70">
        <w:rPr>
          <w:lang w:val="es-PE"/>
        </w:rPr>
        <w:t>RESOLUCIÓN N</w:t>
      </w:r>
      <w:r w:rsidRPr="00DE0A70" w:rsidR="001631D6">
        <w:rPr>
          <w:lang w:val="es-PE"/>
        </w:rPr>
        <w:t xml:space="preserve">° </w:t>
      </w:r>
      <w:r w:rsidRPr="00DE0A70" w:rsidR="003E6BA6">
        <w:rPr>
          <w:lang w:val="es-PE"/>
        </w:rPr>
        <w:t>0</w:t>
      </w:r>
      <w:r w:rsidRPr="00DE0A70" w:rsidR="006072A5">
        <w:rPr>
          <w:lang w:val="es-PE"/>
        </w:rPr>
        <w:t>6</w:t>
      </w:r>
      <w:r w:rsidRPr="00DE0A70" w:rsidR="00A34187">
        <w:rPr>
          <w:lang w:val="es-PE"/>
        </w:rPr>
        <w:t>5</w:t>
      </w:r>
      <w:r w:rsidRPr="00DE0A70" w:rsidR="001631D6">
        <w:rPr>
          <w:lang w:val="es-PE"/>
        </w:rPr>
        <w:t>/2</w:t>
      </w:r>
      <w:r w:rsidRPr="00DE0A70" w:rsidR="002B50D6">
        <w:rPr>
          <w:lang w:val="es-PE"/>
        </w:rPr>
        <w:t>4</w:t>
      </w:r>
    </w:p>
    <w:p w:rsidRPr="00DE0A70" w:rsidR="00824CAC" w:rsidP="00824CAC" w:rsidRDefault="00824CAC" w14:paraId="18FA34E0" w14:textId="77777777">
      <w:pPr>
        <w:rPr>
          <w:rStyle w:val="Textoennegrita"/>
        </w:rPr>
      </w:pPr>
    </w:p>
    <w:p w:rsidRPr="00DE0A70" w:rsidR="00DE0A70" w:rsidP="00DE0A70" w:rsidRDefault="00DE0A70" w14:paraId="379AA59A" w14:textId="77777777">
      <w:pPr>
        <w:jc w:val="both"/>
        <w:outlineLvl w:val="0"/>
        <w:rPr>
          <w:b/>
          <w:bCs/>
          <w:lang w:val="es-PE"/>
        </w:rPr>
      </w:pPr>
      <w:r w:rsidRPr="00DE0A70">
        <w:rPr>
          <w:b/>
          <w:bCs/>
          <w:lang w:val="es-PE"/>
        </w:rPr>
        <w:t>Vistos:</w:t>
      </w:r>
    </w:p>
    <w:p w:rsidRPr="00DE0A70" w:rsidR="00DE0A70" w:rsidP="00DE0A70" w:rsidRDefault="00DE0A70" w14:paraId="42CFCF59" w14:textId="77777777">
      <w:pPr>
        <w:jc w:val="both"/>
        <w:rPr>
          <w:b/>
          <w:bCs/>
          <w:lang w:val="es-PE"/>
        </w:rPr>
      </w:pPr>
    </w:p>
    <w:p w:rsidRPr="00DE0A70" w:rsidR="00DE0A70" w:rsidP="38038162" w:rsidRDefault="00DE0A70" w14:paraId="39527155" w14:textId="6E55DFA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pt-BR"/>
        </w:rPr>
      </w:pPr>
      <w:r w:rsidRPr="38038162" w:rsidR="00DE0A70">
        <w:rPr>
          <w:lang w:val="es-PE"/>
        </w:rPr>
        <w:t xml:space="preserve">Que, doña </w:t>
      </w:r>
      <w:r w:rsidRPr="38038162" w:rsidR="71E15151">
        <w:rPr>
          <w:lang w:val="es-PE"/>
        </w:rPr>
        <w:t>...........................................................</w:t>
      </w:r>
      <w:r w:rsidRPr="38038162" w:rsidR="00DE0A70">
        <w:rPr>
          <w:lang w:val="es-PE"/>
        </w:rPr>
        <w:t xml:space="preserve">, interpone reclamación ante esta Defensoría del Asegurado (DEFASEG), solicitando que </w:t>
      </w:r>
      <w:r w:rsidRPr="38038162" w:rsidR="758B75A6">
        <w:rPr>
          <w:lang w:val="es-PE"/>
        </w:rPr>
        <w:t>...........................................................................</w:t>
      </w:r>
      <w:r w:rsidRPr="38038162" w:rsidR="00DE0A70">
        <w:rPr>
          <w:lang w:val="es-PE"/>
        </w:rPr>
        <w:t xml:space="preserve"> (</w:t>
      </w:r>
      <w:r w:rsidRPr="38038162" w:rsidR="638DD212">
        <w:rPr>
          <w:lang w:val="es-PE"/>
        </w:rPr>
        <w:t>................................</w:t>
      </w:r>
      <w:r w:rsidRPr="38038162" w:rsidR="00DE0A70">
        <w:rPr>
          <w:lang w:val="es-PE"/>
        </w:rPr>
        <w:t xml:space="preserve">) otorgue cobertura de seguro de desgravamen por el fallecimiento de </w:t>
      </w:r>
      <w:r w:rsidRPr="38038162" w:rsidR="75B0F78A">
        <w:rPr>
          <w:lang w:val="es-PE"/>
        </w:rPr>
        <w:t>.................................................</w:t>
      </w:r>
      <w:r w:rsidRPr="38038162" w:rsidR="00DE0A70">
        <w:rPr>
          <w:lang w:val="es-PE"/>
        </w:rPr>
        <w:t>, conforme a las pólizas de desgravamen contratadas a través de Interbank.</w:t>
      </w:r>
    </w:p>
    <w:p w:rsidRPr="00DE0A70" w:rsidR="00DE0A70" w:rsidP="00DE0A70" w:rsidRDefault="00DE0A70" w14:paraId="2AD2A83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DE0A70" w:rsidR="00DE0A70" w:rsidP="00DE0A70" w:rsidRDefault="00DE0A70" w14:paraId="6E8C13C1" w14:textId="77777777">
      <w:pPr>
        <w:jc w:val="both"/>
        <w:rPr>
          <w:rFonts w:eastAsia="Arial Unicode MS"/>
          <w:lang w:val="es-PE"/>
        </w:rPr>
      </w:pPr>
      <w:r w:rsidRPr="00DE0A70">
        <w:rPr>
          <w:rFonts w:eastAsia="Arial Unicode MS"/>
          <w:lang w:val="es-PE"/>
        </w:rPr>
        <w:t>Que, la señalada reclamación cumple con los requisitos de materia, cuantía y oportunidad establecidos en el Reglamento de la DEFASEG (http://www.defaseg.com.pe/reglamento);</w:t>
      </w:r>
    </w:p>
    <w:p w:rsidRPr="00DE0A70" w:rsidR="00DE0A70" w:rsidP="00DE0A70" w:rsidRDefault="00DE0A70" w14:paraId="0EDEC1C9" w14:textId="77777777">
      <w:pPr>
        <w:tabs>
          <w:tab w:val="left" w:pos="2160"/>
        </w:tabs>
        <w:jc w:val="both"/>
        <w:rPr>
          <w:lang w:val="es-PE"/>
        </w:rPr>
      </w:pPr>
    </w:p>
    <w:p w:rsidRPr="00DE0A70" w:rsidR="00DE0A70" w:rsidP="00DE0A70" w:rsidRDefault="00DE0A70" w14:paraId="12BCFA70" w14:textId="77777777">
      <w:pPr>
        <w:tabs>
          <w:tab w:val="num" w:pos="720"/>
        </w:tabs>
        <w:jc w:val="both"/>
        <w:rPr>
          <w:lang w:val="es-PE"/>
        </w:rPr>
      </w:pPr>
      <w:r w:rsidRPr="00DE0A70">
        <w:rPr>
          <w:lang w:val="es-PE"/>
        </w:rPr>
        <w:t>Que, habiéndose corrido traslado de la respectiva reclamación, la aseguradora presentó sus descargos el 29 de enero de 2024.</w:t>
      </w:r>
    </w:p>
    <w:p w:rsidRPr="00DE0A70" w:rsidR="00DE0A70" w:rsidP="00DE0A70" w:rsidRDefault="00DE0A70" w14:paraId="76E059ED" w14:textId="77777777">
      <w:pPr>
        <w:tabs>
          <w:tab w:val="num" w:pos="720"/>
        </w:tabs>
        <w:jc w:val="both"/>
        <w:rPr>
          <w:lang w:val="es-PE"/>
        </w:rPr>
      </w:pPr>
    </w:p>
    <w:p w:rsidRPr="00DE0A70" w:rsidR="00DE0A70" w:rsidP="00DE0A70" w:rsidRDefault="00DE0A70" w14:paraId="17E6BEA1"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r w:rsidRPr="00DE0A70">
        <w:rPr>
          <w:lang w:val="es-PE"/>
        </w:rPr>
        <w:t>Que, el 18 de marzo de 2024 se realizó la correspondiente audiencia de vista con la participación virtual de ambas partes, oportunidad en la cual se absolvieron las distintas preguntas formuladas, conforme consta de la correspondiente acta.</w:t>
      </w:r>
    </w:p>
    <w:p w:rsidRPr="00DE0A70" w:rsidR="00DE0A70" w:rsidP="00DE0A70" w:rsidRDefault="00DE0A70" w14:paraId="0A2BDEC3"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DE0A70" w:rsidR="00DE0A70" w:rsidP="00DE0A70" w:rsidRDefault="00DE0A70" w14:paraId="500DA220" w14:textId="61CF5301">
      <w:pPr>
        <w:ind w:right="-5"/>
        <w:jc w:val="both"/>
        <w:rPr>
          <w:lang w:val="es-PE"/>
        </w:rPr>
      </w:pPr>
      <w:r w:rsidRPr="38038162" w:rsidR="00DE0A70">
        <w:rPr>
          <w:lang w:val="es-PE"/>
        </w:rPr>
        <w:t xml:space="preserve">Que, la reclamante sustenta su pedido resumidamente en lo siguiente: a) Mediante carta de fecha 20 de noviembre de 2023, se ha rechazado la cobertura de desgravamen referida a las pólizas de seguros </w:t>
      </w:r>
      <w:r w:rsidRPr="38038162" w:rsidR="09419666">
        <w:rPr>
          <w:lang w:val="es-PE"/>
        </w:rPr>
        <w:t>................................</w:t>
      </w:r>
      <w:r w:rsidRPr="38038162" w:rsidR="00DE0A70">
        <w:rPr>
          <w:lang w:val="es-PE"/>
        </w:rPr>
        <w:t xml:space="preserve"> y </w:t>
      </w:r>
      <w:r w:rsidRPr="38038162" w:rsidR="37CE6AF7">
        <w:rPr>
          <w:lang w:val="es-PE"/>
        </w:rPr>
        <w:t>................................</w:t>
      </w:r>
      <w:r w:rsidRPr="38038162" w:rsidR="00DE0A70">
        <w:rPr>
          <w:lang w:val="es-PE"/>
        </w:rPr>
        <w:t xml:space="preserve"> con fechas de inicio 28 de diciembre de 2022 y 22 de julio de 2023, respectivamente, señalando que quien en vida fue su conviviente </w:t>
      </w:r>
      <w:r w:rsidRPr="38038162" w:rsidR="75B0F78A">
        <w:rPr>
          <w:lang w:val="es-PE"/>
        </w:rPr>
        <w:t>.................................................</w:t>
      </w:r>
      <w:r w:rsidRPr="38038162" w:rsidR="00DE0A70">
        <w:rPr>
          <w:lang w:val="es-PE"/>
        </w:rPr>
        <w:t xml:space="preserve"> falleció de una enfermedad preexistente excluida de la cobertura del seguro; b) el argumento que usan para sostener que padecía de una enfermedad preexistente, es la atención que se le brindó con fecha 04.01.2022, fecha en que se aplicó la última dosis de la vacuna </w:t>
      </w:r>
      <w:r w:rsidRPr="38038162" w:rsidR="00DE0A70">
        <w:rPr>
          <w:lang w:val="es-PE"/>
        </w:rPr>
        <w:t>Covid</w:t>
      </w:r>
      <w:r w:rsidRPr="38038162" w:rsidR="00DE0A70">
        <w:rPr>
          <w:lang w:val="es-PE"/>
        </w:rPr>
        <w:t>, tal como se acredita con el certificado de vacunación, la cual generó una reacción adversa, que con una atención ambulatoria se restableció rápidamente; c) dicha reacción adversa no puede constituir evidencia suficiente para que se afirme que su conviviente padecía de una enfermedad preexistente, con mayor razón si luego de dicha fecha no volvió a ser atendido por algún médico por hipertensión arterial; d) ello se confirma con las atenciones médicas que aparecen en la historia clínica de fechas 09 de enero de 2020, 25 de octubre de 2022 en la que se le atendió de presbicia, y 09 de mayo de 2023 en la que se atendió de pterigión; y las que continúan después de esa fecha, que no evidencian que su conviviente padeciera de dicha enfermedad antes de la suscripción de la póliza de desgravamen; por lo que solicita se proceda a otorgar la cobertura de seguro.</w:t>
      </w:r>
    </w:p>
    <w:p w:rsidRPr="00DE0A70" w:rsidR="00DE0A70" w:rsidP="00DE0A70" w:rsidRDefault="00DE0A70" w14:paraId="361183D0" w14:textId="77777777">
      <w:pPr>
        <w:ind w:right="-5"/>
        <w:jc w:val="both"/>
        <w:rPr>
          <w:lang w:val="es-PE"/>
        </w:rPr>
      </w:pPr>
    </w:p>
    <w:p w:rsidRPr="00DE0A70" w:rsidR="00DE0A70" w:rsidP="00DE0A70" w:rsidRDefault="00DE0A70" w14:paraId="58FA8266" w14:textId="7B471CE1">
      <w:pPr>
        <w:ind w:right="-5"/>
        <w:jc w:val="both"/>
        <w:rPr>
          <w:lang w:val="es-PE"/>
        </w:rPr>
      </w:pPr>
      <w:r w:rsidRPr="38038162" w:rsidR="00DE0A70">
        <w:rPr>
          <w:lang w:val="es-PE"/>
        </w:rPr>
        <w:t xml:space="preserve">Que, por su parte la aseguradora ratifica el rechazo de cobertura, sustentando su posición resumidamente en lo siguiente: a) la  señora Rojas ha presentado un reclamo por el rechazo de cobertura de dos productos: Seguro de Desgravamen del Hipotecario con código </w:t>
      </w:r>
      <w:r w:rsidRPr="38038162" w:rsidR="00DE0A70">
        <w:rPr>
          <w:lang w:val="es-PE"/>
        </w:rPr>
        <w:t>N°</w:t>
      </w:r>
      <w:r w:rsidRPr="38038162" w:rsidR="00DE0A70">
        <w:rPr>
          <w:lang w:val="es-PE"/>
        </w:rPr>
        <w:t xml:space="preserve"> 01113293 y el Convenio con código </w:t>
      </w:r>
      <w:r w:rsidRPr="38038162" w:rsidR="00DE0A70">
        <w:rPr>
          <w:lang w:val="es-PE"/>
        </w:rPr>
        <w:t>N°</w:t>
      </w:r>
      <w:r w:rsidRPr="38038162" w:rsidR="00DE0A70">
        <w:rPr>
          <w:lang w:val="es-PE"/>
        </w:rPr>
        <w:t xml:space="preserve"> 01787606; b) han aprobado la solicitud vinculada al convenio </w:t>
      </w:r>
      <w:r w:rsidRPr="38038162" w:rsidR="00DE0A70">
        <w:rPr>
          <w:lang w:val="es-PE"/>
        </w:rPr>
        <w:t>Nº</w:t>
      </w:r>
      <w:r w:rsidRPr="38038162" w:rsidR="00DE0A70">
        <w:rPr>
          <w:lang w:val="es-PE"/>
        </w:rPr>
        <w:t xml:space="preserve"> 01787606, por lo que conforme a la comunicación realizada a la reclamante el 26 de enero de 2024 estarán realizando la aplicación del beneficio (S/68,957.54) al crédito correspondiente, por lo que solicitan dar por concluido este extremo del reclamo; c) con fecha 25/01/2023 el asegurado y la reclamante contrataron con </w:t>
      </w:r>
      <w:r w:rsidRPr="38038162" w:rsidR="638DD212">
        <w:rPr>
          <w:lang w:val="es-PE"/>
        </w:rPr>
        <w:t>................................</w:t>
      </w:r>
      <w:r w:rsidRPr="38038162" w:rsidR="00DE0A70">
        <w:rPr>
          <w:lang w:val="es-PE"/>
        </w:rPr>
        <w:t xml:space="preserve"> un seguro de desgravamen individual de Póliza </w:t>
      </w:r>
      <w:r w:rsidRPr="38038162" w:rsidR="00DE0A70">
        <w:rPr>
          <w:lang w:val="es-PE"/>
        </w:rPr>
        <w:t>Nº</w:t>
      </w:r>
      <w:r w:rsidRPr="38038162" w:rsidR="00DE0A70">
        <w:rPr>
          <w:lang w:val="es-PE"/>
        </w:rPr>
        <w:t xml:space="preserve"> </w:t>
      </w:r>
      <w:r w:rsidRPr="38038162" w:rsidR="4478A6B2">
        <w:rPr>
          <w:lang w:val="es-PE"/>
        </w:rPr>
        <w:t>.................</w:t>
      </w:r>
      <w:r w:rsidRPr="38038162" w:rsidR="00DE0A70">
        <w:rPr>
          <w:lang w:val="es-PE"/>
        </w:rPr>
        <w:t xml:space="preserve">; las condiciones de la póliza fueron oportunamente trasladas a la dirección electrónica consignada al momento de contratación, </w:t>
      </w:r>
      <w:r w:rsidRPr="38038162" w:rsidR="00DE0A70">
        <w:rPr>
          <w:lang w:val="es-PE"/>
        </w:rPr>
        <w:t xml:space="preserve">lo que acreditan con las consultas de trazabilidad de los correos correspondientes; d) con fecha 18 de setiembre de 2023 la reclamante presentó solicitud de cobertura por fallecimiento, lo que motivó que con fecha 20 de setiembre de 2023 se le requiriera la historia clínica completa; lo que se presentó el 14 de noviembre de 2023; e) con fecha 20 de noviembre de 2023 rechazaron la cobertura pues se advirtió que la enfermedad del asegurado se encontraba diagnosticada con anterioridad a la contratación del seguro de desgravamen; tal como consta en el antecedente por tratamiento de hipertensión desde enero de 2022; f) la póliza establece que los riesgos que ocurran a consecuencia de enfermedades preexistentes de conocimiento del asegurado, se encuentran excluidos del seguro, salvo que hubieran sido declaradas y aceptadas por la compañía; g) en este caso no consta una declaración en la cual se haya informado de esta condición por lo que resulta aplicable la exclusión;  </w:t>
      </w:r>
    </w:p>
    <w:p w:rsidRPr="00DE0A70" w:rsidR="00DE0A70" w:rsidP="00DE0A70" w:rsidRDefault="00DE0A70" w14:paraId="1D6979F8" w14:textId="77777777">
      <w:pPr>
        <w:ind w:right="-5"/>
        <w:jc w:val="both"/>
        <w:rPr>
          <w:lang w:val="es-PE"/>
        </w:rPr>
      </w:pPr>
    </w:p>
    <w:p w:rsidRPr="00DE0A70" w:rsidR="00DE0A70" w:rsidP="00DE0A70" w:rsidRDefault="00DE0A70" w14:paraId="7278DCAF" w14:textId="77777777">
      <w:pPr>
        <w:ind w:right="-5"/>
        <w:jc w:val="both"/>
        <w:rPr>
          <w:lang w:val="es-PE"/>
        </w:rPr>
      </w:pPr>
      <w:r w:rsidRPr="00DE0A70">
        <w:rPr>
          <w:lang w:val="es-PE"/>
        </w:rPr>
        <w:t xml:space="preserve">Que, en la audiencia de vista, se requirió a la aseguradora precisar si había habido atenciones médicas posteriores al 4 de enero de 2022 y anteriores a la contratación de la póliza con un diagnóstico definitivo de HTA, así como presentar un informe médico que sustente la </w:t>
      </w:r>
      <w:proofErr w:type="gramStart"/>
      <w:r w:rsidRPr="00DE0A70">
        <w:rPr>
          <w:lang w:val="es-PE"/>
        </w:rPr>
        <w:t>preexistencia,  siendo</w:t>
      </w:r>
      <w:proofErr w:type="gramEnd"/>
      <w:r w:rsidRPr="00DE0A70">
        <w:rPr>
          <w:lang w:val="es-PE"/>
        </w:rPr>
        <w:t xml:space="preserve"> que a la fecha ha vencido el plazo otorgado sin que se cumpla con lo requerido. </w:t>
      </w:r>
    </w:p>
    <w:p w:rsidRPr="00DE0A70" w:rsidR="00DE0A70" w:rsidP="00DE0A70" w:rsidRDefault="00DE0A70" w14:paraId="21B70B41" w14:textId="77777777">
      <w:pPr>
        <w:ind w:right="-5"/>
        <w:jc w:val="both"/>
        <w:rPr>
          <w:lang w:val="es-PE"/>
        </w:rPr>
      </w:pPr>
    </w:p>
    <w:p w:rsidRPr="00DE0A70" w:rsidR="00DE0A70" w:rsidP="00DE0A70" w:rsidRDefault="00DE0A70" w14:paraId="063782D3" w14:textId="77777777">
      <w:pPr>
        <w:ind w:right="-5"/>
        <w:jc w:val="both"/>
        <w:rPr>
          <w:lang w:val="es-PE"/>
        </w:rPr>
      </w:pPr>
      <w:r w:rsidRPr="00DE0A70">
        <w:rPr>
          <w:lang w:val="es-PE"/>
        </w:rPr>
        <w:t>Que, el expediente se encuentra en condiciones para que este colegiado expida su pronunciamiento.</w:t>
      </w:r>
    </w:p>
    <w:p w:rsidRPr="00DE0A70" w:rsidR="00DE0A70" w:rsidP="00DE0A70" w:rsidRDefault="00DE0A70" w14:paraId="1AA293B3" w14:textId="77777777">
      <w:pPr>
        <w:ind w:right="-5"/>
        <w:jc w:val="both"/>
        <w:rPr>
          <w:lang w:val="es-PE"/>
        </w:rPr>
      </w:pPr>
    </w:p>
    <w:p w:rsidRPr="00DE0A70" w:rsidR="00DE0A70" w:rsidP="00DE0A70" w:rsidRDefault="00DE0A70" w14:paraId="6A08F299" w14:textId="77777777">
      <w:pPr>
        <w:jc w:val="both"/>
        <w:outlineLvl w:val="0"/>
        <w:rPr>
          <w:lang w:val="es-PE"/>
        </w:rPr>
      </w:pPr>
      <w:r w:rsidRPr="00DE0A70">
        <w:rPr>
          <w:rStyle w:val="Textoennegrita"/>
          <w:rFonts w:eastAsiaTheme="majorEastAsia"/>
          <w:lang w:val="es-PE"/>
        </w:rPr>
        <w:t>Considerando:</w:t>
      </w:r>
    </w:p>
    <w:p w:rsidRPr="00DE0A70" w:rsidR="00DE0A70" w:rsidP="00DE0A70" w:rsidRDefault="00DE0A70" w14:paraId="744FB6BD" w14:textId="77777777">
      <w:pPr>
        <w:jc w:val="both"/>
        <w:rPr>
          <w:lang w:val="es-PE"/>
        </w:rPr>
      </w:pPr>
    </w:p>
    <w:p w:rsidRPr="00DE0A70" w:rsidR="00DE0A70" w:rsidP="00DE0A70" w:rsidRDefault="00DE0A70" w14:paraId="312264BA" w14:textId="77777777">
      <w:pPr>
        <w:jc w:val="both"/>
        <w:rPr>
          <w:lang w:val="es-PE"/>
        </w:rPr>
      </w:pPr>
      <w:r w:rsidRPr="00DE0A70">
        <w:rPr>
          <w:b/>
          <w:u w:val="single"/>
          <w:lang w:val="es-PE"/>
        </w:rPr>
        <w:t>Primero</w:t>
      </w:r>
      <w:r w:rsidRPr="00DE0A70">
        <w:rPr>
          <w:b/>
          <w:lang w:val="es-PE"/>
        </w:rPr>
        <w:t xml:space="preserve">: </w:t>
      </w:r>
      <w:r w:rsidRPr="00DE0A70">
        <w:rPr>
          <w:lang w:val="es-PE"/>
        </w:rPr>
        <w:t>Conforme a su Reglamento, la</w:t>
      </w:r>
      <w:r w:rsidRPr="00DE0A70">
        <w:rPr>
          <w:b/>
          <w:bCs/>
          <w:lang w:val="es-PE"/>
        </w:rPr>
        <w:t xml:space="preserve"> </w:t>
      </w:r>
      <w:r w:rsidRPr="00DE0A7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E0A70" w:rsidR="00DE0A70" w:rsidP="00DE0A70" w:rsidRDefault="00DE0A70" w14:paraId="0F7EF4FC" w14:textId="77777777">
      <w:pPr>
        <w:jc w:val="both"/>
        <w:rPr>
          <w:bCs/>
        </w:rPr>
      </w:pPr>
    </w:p>
    <w:p w:rsidRPr="00DE0A70" w:rsidR="00DE0A70" w:rsidP="00DE0A70" w:rsidRDefault="00DE0A70" w14:paraId="148930FB" w14:textId="77777777">
      <w:pPr>
        <w:jc w:val="both"/>
        <w:rPr>
          <w:bCs/>
          <w:lang w:val="es-PE"/>
        </w:rPr>
      </w:pPr>
      <w:r w:rsidRPr="00DE0A70">
        <w:rPr>
          <w:b/>
          <w:bCs/>
          <w:u w:val="single"/>
          <w:lang w:val="es-PE"/>
        </w:rPr>
        <w:t>Segundo</w:t>
      </w:r>
      <w:r w:rsidRPr="00DE0A70">
        <w:rPr>
          <w:b/>
          <w:bCs/>
          <w:lang w:val="es-PE"/>
        </w:rPr>
        <w:t>:</w:t>
      </w:r>
      <w:r w:rsidRPr="00DE0A70">
        <w:rPr>
          <w:bCs/>
          <w:lang w:val="es-PE"/>
        </w:rPr>
        <w:t xml:space="preserve"> </w:t>
      </w:r>
      <w:r w:rsidRPr="00DE0A70">
        <w:rPr>
          <w:lang w:val="es-PE"/>
        </w:rPr>
        <w:t xml:space="preserve">Asimismo, de acuerdo a </w:t>
      </w:r>
      <w:r w:rsidRPr="00DE0A7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E0A70" w:rsidR="00DE0A70" w:rsidP="00DE0A70" w:rsidRDefault="00DE0A70" w14:paraId="6E28C0F5" w14:textId="77777777">
      <w:pPr>
        <w:jc w:val="both"/>
        <w:rPr>
          <w:lang w:val="es-PE"/>
        </w:rPr>
      </w:pPr>
    </w:p>
    <w:p w:rsidRPr="00DE0A70" w:rsidR="00DE0A70" w:rsidP="00DE0A70" w:rsidRDefault="00DE0A70" w14:paraId="2C7F648D" w14:textId="77777777">
      <w:pPr>
        <w:jc w:val="both"/>
      </w:pPr>
      <w:r w:rsidRPr="00DE0A70">
        <w:rPr>
          <w:b/>
          <w:bCs/>
          <w:u w:val="single"/>
          <w:lang w:val="es-PE"/>
        </w:rPr>
        <w:t>Tercero</w:t>
      </w:r>
      <w:r w:rsidRPr="00DE0A70">
        <w:rPr>
          <w:b/>
          <w:bCs/>
          <w:lang w:val="es-PE"/>
        </w:rPr>
        <w:t>:</w:t>
      </w:r>
      <w:r w:rsidRPr="00DE0A70">
        <w:rPr>
          <w:lang w:val="es-PE"/>
        </w:rPr>
        <w:t xml:space="preserve"> Que, de acuerdo a la Ley Nro. </w:t>
      </w:r>
      <w:r w:rsidRPr="00DE0A70">
        <w:t xml:space="preserve">29946 – Ley del Contrato de Seguro, norma legal vigente con ocasión de la celebración del contrato al cual se contrae el presente caso, </w:t>
      </w:r>
      <w:r w:rsidRPr="00DE0A7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E0A70" w:rsidR="00DE0A70" w:rsidP="00DE0A70" w:rsidRDefault="00DE0A70" w14:paraId="2E413E47" w14:textId="77777777">
      <w:pPr>
        <w:jc w:val="both"/>
        <w:rPr>
          <w:b/>
          <w:u w:val="single"/>
          <w:lang w:val="es-PE"/>
        </w:rPr>
      </w:pPr>
    </w:p>
    <w:p w:rsidRPr="00DE0A70" w:rsidR="00DE0A70" w:rsidP="00DE0A70" w:rsidRDefault="00DE0A70" w14:paraId="17FF0775" w14:textId="77777777">
      <w:pPr>
        <w:jc w:val="both"/>
        <w:rPr>
          <w:lang w:val="es-PE"/>
        </w:rPr>
      </w:pPr>
      <w:r w:rsidRPr="00DE0A70">
        <w:rPr>
          <w:b/>
          <w:u w:val="single"/>
          <w:lang w:val="es-PE"/>
        </w:rPr>
        <w:t>Cuarto</w:t>
      </w:r>
      <w:r w:rsidRPr="00DE0A70">
        <w:rPr>
          <w:b/>
          <w:lang w:val="es-PE"/>
        </w:rPr>
        <w:t>:</w:t>
      </w:r>
      <w:r w:rsidRPr="00DE0A7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E0A70" w:rsidR="00DE0A70" w:rsidP="00DE0A70" w:rsidRDefault="00DE0A70" w14:paraId="2DCDC8EE" w14:textId="77777777">
      <w:pPr>
        <w:jc w:val="both"/>
        <w:rPr>
          <w:rStyle w:val="Textoennegrita"/>
          <w:rFonts w:eastAsiaTheme="majorEastAsia"/>
          <w:b w:val="0"/>
        </w:rPr>
      </w:pPr>
    </w:p>
    <w:p w:rsidRPr="00DE0A70" w:rsidR="00DE0A70" w:rsidP="00DE0A70" w:rsidRDefault="00DE0A70" w14:paraId="4AA2197E" w14:textId="77777777">
      <w:pPr>
        <w:jc w:val="both"/>
      </w:pPr>
      <w:r w:rsidRPr="00DE0A70">
        <w:rPr>
          <w:rStyle w:val="Textoennegrita"/>
          <w:rFonts w:eastAsiaTheme="majorEastAsia"/>
          <w:u w:val="single"/>
          <w:lang w:val="es-PE"/>
        </w:rPr>
        <w:t>Quinto</w:t>
      </w:r>
      <w:r w:rsidRPr="00DE0A70">
        <w:rPr>
          <w:rStyle w:val="Textoennegrita"/>
          <w:rFonts w:eastAsiaTheme="majorEastAsia"/>
          <w:lang w:val="es-PE"/>
        </w:rPr>
        <w:t xml:space="preserve">: Que, conforme al </w:t>
      </w:r>
      <w:r w:rsidRPr="00DE0A70">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DE0A70" w:rsidR="00DE0A70" w:rsidP="00DE0A70" w:rsidRDefault="00DE0A70" w14:paraId="47B8D81B" w14:textId="77777777">
      <w:pPr>
        <w:tabs>
          <w:tab w:val="left" w:pos="2160"/>
        </w:tabs>
        <w:jc w:val="both"/>
      </w:pPr>
    </w:p>
    <w:p w:rsidRPr="00DE0A70" w:rsidR="00DE0A70" w:rsidP="00DE0A70" w:rsidRDefault="00DE0A70" w14:paraId="19475BC7" w14:textId="77777777">
      <w:pPr>
        <w:tabs>
          <w:tab w:val="left" w:pos="2160"/>
        </w:tabs>
        <w:jc w:val="both"/>
      </w:pPr>
      <w:r w:rsidRPr="00DE0A70">
        <w:rPr>
          <w:b/>
          <w:u w:val="single"/>
        </w:rPr>
        <w:t>Sexto</w:t>
      </w:r>
      <w:r w:rsidRPr="00DE0A70">
        <w:rPr>
          <w:b/>
        </w:rPr>
        <w:t>:</w:t>
      </w:r>
      <w:r w:rsidRPr="00DE0A70">
        <w:rPr>
          <w:b/>
          <w:lang w:val="es-PE"/>
        </w:rPr>
        <w:t xml:space="preserve"> </w:t>
      </w:r>
      <w:r w:rsidRPr="00DE0A70">
        <w:rPr>
          <w:lang w:val="es-PE"/>
        </w:rPr>
        <w:t xml:space="preserve">Sobre la base de los </w:t>
      </w:r>
      <w:r w:rsidRPr="00DE0A70">
        <w:t>términos contenidos en el rechazo, la reclamación y en la respectiva absolución, así como a lo tratado en la audiencia de vista, la solución de la presente controversia consiste en determinar si el rechazo de cobertura, sustentado en que el siniestro reclamado corresponde a una exclusión de cobertura (preexistencia), es legítimo o no.</w:t>
      </w:r>
    </w:p>
    <w:p w:rsidRPr="00DE0A70" w:rsidR="00DE0A70" w:rsidP="00DE0A70" w:rsidRDefault="00DE0A70" w14:paraId="61989E35" w14:textId="77777777">
      <w:pPr>
        <w:tabs>
          <w:tab w:val="left" w:pos="2160"/>
        </w:tabs>
        <w:jc w:val="both"/>
      </w:pPr>
    </w:p>
    <w:p w:rsidRPr="00DE0A70" w:rsidR="00DE0A70" w:rsidP="00DE0A70" w:rsidRDefault="00DE0A70" w14:paraId="36FA4AF2" w14:textId="77777777">
      <w:pPr>
        <w:tabs>
          <w:tab w:val="left" w:pos="2160"/>
        </w:tabs>
        <w:jc w:val="both"/>
      </w:pPr>
      <w:r w:rsidRPr="00DE0A70">
        <w:t>Se deja constancia, que la reclamante reconoció haber sido atendida por la cobertura de la póliza convenio adquirida en julio de 2023, por lo que reduce su pretensión al reclamo referido a la póliza adquirida en diciembre de 2022, con inicio de vigencia enero de 2023.</w:t>
      </w:r>
    </w:p>
    <w:p w:rsidRPr="00DE0A70" w:rsidR="00DE0A70" w:rsidP="00DE0A70" w:rsidRDefault="00DE0A70" w14:paraId="3B19EAC6" w14:textId="77777777">
      <w:pPr>
        <w:tabs>
          <w:tab w:val="left" w:pos="709"/>
          <w:tab w:val="left" w:pos="2160"/>
        </w:tabs>
        <w:ind w:left="709" w:hanging="709"/>
        <w:jc w:val="both"/>
        <w:rPr>
          <w:lang w:val="es-PE"/>
        </w:rPr>
      </w:pPr>
    </w:p>
    <w:p w:rsidRPr="00DE0A70" w:rsidR="00DE0A70" w:rsidP="00DE0A70" w:rsidRDefault="00DE0A70" w14:paraId="6C5084FE" w14:textId="1AAD3413">
      <w:pPr>
        <w:tabs>
          <w:tab w:val="left" w:pos="709"/>
          <w:tab w:val="left" w:pos="2160"/>
        </w:tabs>
        <w:ind w:left="709" w:hanging="709"/>
        <w:jc w:val="both"/>
      </w:pPr>
      <w:r w:rsidRPr="38038162" w:rsidR="00DE0A70">
        <w:rPr>
          <w:lang w:val="es-PE"/>
        </w:rPr>
        <w:t>6.1.</w:t>
      </w:r>
      <w:r>
        <w:tab/>
      </w:r>
      <w:r w:rsidRPr="38038162" w:rsidR="00DE0A70">
        <w:rPr>
          <w:lang w:val="es-PE"/>
        </w:rPr>
        <w:t xml:space="preserve">Conforme es de conocimiento de la propia </w:t>
      </w:r>
      <w:r w:rsidRPr="38038162" w:rsidR="638DD212">
        <w:rPr>
          <w:lang w:val="es-PE"/>
        </w:rPr>
        <w:t>................................</w:t>
      </w:r>
      <w:r w:rsidRPr="38038162" w:rsidR="00DE0A70">
        <w:rPr>
          <w:lang w:val="es-PE"/>
        </w:rPr>
        <w:t xml:space="preserve">, </w:t>
      </w:r>
      <w:r w:rsidR="00DE0A70">
        <w:rPr/>
        <w:t>la DEFASEG ha establecido un criterio consistente y uniforme respecto a los rechazos por exclusión de cobertura, estableciendo que se deben examinar tres cuestiones: (i) ¿el contrato de seguro contiene la exclusión invocada?, (</w:t>
      </w:r>
      <w:r w:rsidR="00DE0A70">
        <w:rPr/>
        <w:t>ii</w:t>
      </w:r>
      <w:r w:rsidR="00DE0A70">
        <w:rPr/>
        <w:t>) de ser afirmativa la respuesta anterior, ¿la misma es oponible, esto es, surte efectos frente al asegurado?, por último, de ser también afirmativa la respuesta anterior, (</w:t>
      </w:r>
      <w:r w:rsidR="00DE0A70">
        <w:rPr/>
        <w:t>iii</w:t>
      </w:r>
      <w:r w:rsidR="00DE0A70">
        <w:rPr/>
        <w:t>) ¿se incurrió efectivamente en el supuesto de hecho que corresponde a la exclusión?</w:t>
      </w:r>
    </w:p>
    <w:p w:rsidRPr="00DE0A70" w:rsidR="00DE0A70" w:rsidP="00DE0A70" w:rsidRDefault="00DE0A70" w14:paraId="680B0705" w14:textId="77777777">
      <w:pPr>
        <w:tabs>
          <w:tab w:val="left" w:pos="709"/>
          <w:tab w:val="left" w:pos="2160"/>
        </w:tabs>
        <w:ind w:left="709" w:hanging="709"/>
        <w:jc w:val="both"/>
        <w:rPr>
          <w:bCs/>
        </w:rPr>
      </w:pPr>
    </w:p>
    <w:p w:rsidRPr="00DE0A70" w:rsidR="00DE0A70" w:rsidP="00DE0A70" w:rsidRDefault="00DE0A70" w14:paraId="0A1949AC" w14:textId="77777777">
      <w:pPr>
        <w:tabs>
          <w:tab w:val="left" w:pos="709"/>
          <w:tab w:val="left" w:pos="2160"/>
        </w:tabs>
        <w:ind w:left="709" w:hanging="709"/>
        <w:jc w:val="both"/>
        <w:rPr>
          <w:bCs/>
        </w:rPr>
      </w:pPr>
      <w:r w:rsidRPr="00DE0A70">
        <w:rPr>
          <w:bCs/>
        </w:rPr>
        <w:tab/>
      </w:r>
      <w:r w:rsidRPr="00DE0A70">
        <w:rPr>
          <w:bCs/>
        </w:rPr>
        <w:t>Conforme a ello, este colegiado se propone realizar el análisis correspondiente sobre la base de los medios probatorios presentados y que obran en el expediente, teniendo en consideración que el reclamante niega haber recibido documentación y/o información sobre el régimen de exclusiones, por lo que la aseguradora debe probar que lo informó de manera oportuna, suficiente y adecuada, quebrando así la asimetría informativa sobre el conocimiento de las condiciones contractuales, dado que el asegurado es un tercero que se afilia al contrato de seguro.</w:t>
      </w:r>
    </w:p>
    <w:p w:rsidRPr="00DE0A70" w:rsidR="00DE0A70" w:rsidP="00DE0A70" w:rsidRDefault="00DE0A70" w14:paraId="072C12D2" w14:textId="77777777">
      <w:pPr>
        <w:tabs>
          <w:tab w:val="left" w:pos="709"/>
          <w:tab w:val="left" w:pos="2160"/>
        </w:tabs>
        <w:ind w:left="709" w:hanging="709"/>
        <w:jc w:val="both"/>
        <w:rPr>
          <w:bCs/>
        </w:rPr>
      </w:pPr>
    </w:p>
    <w:p w:rsidRPr="00DE0A70" w:rsidR="00DE0A70" w:rsidP="00DE0A70" w:rsidRDefault="00DE0A70" w14:paraId="40DAB2C5" w14:textId="77777777">
      <w:pPr>
        <w:tabs>
          <w:tab w:val="left" w:pos="709"/>
          <w:tab w:val="left" w:pos="2160"/>
        </w:tabs>
        <w:ind w:left="709" w:hanging="709"/>
        <w:jc w:val="both"/>
        <w:rPr>
          <w:bCs/>
        </w:rPr>
      </w:pPr>
      <w:r w:rsidRPr="00DE0A70">
        <w:rPr>
          <w:bCs/>
        </w:rPr>
        <w:t>6.3.</w:t>
      </w:r>
      <w:r w:rsidRPr="00DE0A70">
        <w:rPr>
          <w:bCs/>
        </w:rPr>
        <w:tab/>
      </w:r>
      <w:r w:rsidRPr="00DE0A70">
        <w:rPr>
          <w:bCs/>
        </w:rPr>
        <w:t>¿El contrato de seguro contiene la exclusión invocada?</w:t>
      </w:r>
    </w:p>
    <w:p w:rsidRPr="00DE0A70" w:rsidR="00DE0A70" w:rsidP="00DE0A70" w:rsidRDefault="00DE0A70" w14:paraId="2108F70D" w14:textId="77777777">
      <w:pPr>
        <w:tabs>
          <w:tab w:val="left" w:pos="709"/>
          <w:tab w:val="left" w:pos="2160"/>
        </w:tabs>
        <w:ind w:left="709" w:hanging="709"/>
        <w:jc w:val="both"/>
        <w:rPr>
          <w:bCs/>
        </w:rPr>
      </w:pPr>
    </w:p>
    <w:p w:rsidRPr="00DE0A70" w:rsidR="00DE0A70" w:rsidP="00DE0A70" w:rsidRDefault="00DE0A70" w14:paraId="6FFA6C23" w14:textId="5677426E">
      <w:pPr>
        <w:tabs>
          <w:tab w:val="left" w:pos="709"/>
          <w:tab w:val="left" w:pos="2160"/>
        </w:tabs>
        <w:ind w:left="709" w:hanging="709"/>
        <w:jc w:val="both"/>
      </w:pPr>
      <w:r w:rsidRPr="00DE0A70">
        <w:rPr>
          <w:bCs/>
        </w:rPr>
        <w:tab/>
      </w:r>
      <w:r w:rsidRPr="38038162" w:rsidR="638DD212">
        <w:rPr/>
        <w:t xml:space="preserve">................................</w:t>
      </w:r>
      <w:r w:rsidRPr="38038162" w:rsidR="00DE0A70">
        <w:rPr/>
        <w:t xml:space="preserve">, ha presentado la póliza y </w:t>
      </w:r>
      <w:r w:rsidRPr="38038162" w:rsidR="00DE0A70">
        <w:rPr/>
        <w:t>las constancia</w:t>
      </w:r>
      <w:r w:rsidRPr="38038162" w:rsidR="00DE0A70">
        <w:rPr/>
        <w:t xml:space="preserve"> de entrega (trazabilidad) de la misma, enviadas al correo electrónico del asegurado y su conviviente. En ellas se ha podido verificar la exclusión invocada, en caracteres destacados, la cual tiene el siguiente tenor:</w:t>
      </w:r>
    </w:p>
    <w:p w:rsidRPr="00DE0A70" w:rsidR="00DE0A70" w:rsidP="00DE0A70" w:rsidRDefault="00DE0A70" w14:paraId="75136051" w14:textId="77777777">
      <w:pPr>
        <w:tabs>
          <w:tab w:val="left" w:pos="709"/>
          <w:tab w:val="left" w:pos="2160"/>
        </w:tabs>
        <w:ind w:left="709" w:hanging="709"/>
        <w:jc w:val="both"/>
        <w:rPr>
          <w:bCs/>
        </w:rPr>
      </w:pPr>
    </w:p>
    <w:p w:rsidRPr="00DE0A70" w:rsidR="00DE0A70" w:rsidP="00DE0A70" w:rsidRDefault="00DE0A70" w14:paraId="0362E8F5" w14:textId="77777777">
      <w:pPr>
        <w:pStyle w:val="Default"/>
        <w:rPr>
          <w:rFonts w:ascii="Times New Roman" w:hAnsi="Times New Roman" w:cs="Times New Roman"/>
          <w:i/>
          <w:iCs/>
        </w:rPr>
      </w:pPr>
      <w:r w:rsidRPr="00DE0A70">
        <w:rPr>
          <w:rFonts w:ascii="Times New Roman" w:hAnsi="Times New Roman" w:cs="Times New Roman"/>
          <w:bCs/>
          <w:i/>
          <w:iCs/>
        </w:rPr>
        <w:tab/>
      </w:r>
      <w:r w:rsidRPr="00DE0A70">
        <w:rPr>
          <w:rFonts w:ascii="Times New Roman" w:hAnsi="Times New Roman" w:cs="Times New Roman"/>
          <w:bCs/>
          <w:i/>
          <w:iCs/>
        </w:rPr>
        <w:t>“</w:t>
      </w:r>
      <w:r w:rsidRPr="00DE0A70">
        <w:rPr>
          <w:rFonts w:ascii="Times New Roman" w:hAnsi="Times New Roman" w:cs="Times New Roman"/>
          <w:b/>
          <w:bCs/>
          <w:i/>
          <w:iCs/>
        </w:rPr>
        <w:t xml:space="preserve">ARTÍCULO N° 6: EXCLUSIONES </w:t>
      </w:r>
    </w:p>
    <w:p w:rsidRPr="00DE0A70" w:rsidR="00DE0A70" w:rsidP="00DE0A70" w:rsidRDefault="00DE0A70" w14:paraId="048FB747" w14:textId="77777777">
      <w:pPr>
        <w:tabs>
          <w:tab w:val="left" w:pos="709"/>
          <w:tab w:val="left" w:pos="2160"/>
        </w:tabs>
        <w:ind w:left="709" w:hanging="709"/>
        <w:jc w:val="both"/>
        <w:rPr>
          <w:b/>
          <w:bCs/>
          <w:i/>
          <w:iCs/>
        </w:rPr>
      </w:pPr>
      <w:r w:rsidRPr="00DE0A70">
        <w:rPr>
          <w:b/>
          <w:bCs/>
          <w:i/>
          <w:iCs/>
        </w:rPr>
        <w:tab/>
      </w:r>
      <w:r w:rsidRPr="00DE0A70">
        <w:rPr>
          <w:b/>
          <w:bCs/>
          <w:i/>
          <w:iCs/>
        </w:rPr>
        <w:t>El presente seguro no cubre los riesgos asegurados cuando el Fallecimiento o la Invalidez Total y Permanente por Accidente o Enfermedad del Asegurado ocurre a consecuencia de:</w:t>
      </w:r>
    </w:p>
    <w:p w:rsidRPr="00DE0A70" w:rsidR="00DE0A70" w:rsidP="00DE0A70" w:rsidRDefault="00DE0A70" w14:paraId="1876E215" w14:textId="77777777">
      <w:pPr>
        <w:tabs>
          <w:tab w:val="left" w:pos="709"/>
          <w:tab w:val="left" w:pos="2160"/>
        </w:tabs>
        <w:ind w:left="709" w:hanging="709"/>
        <w:jc w:val="both"/>
        <w:rPr>
          <w:b/>
          <w:bCs/>
          <w:i/>
          <w:iCs/>
        </w:rPr>
      </w:pPr>
      <w:r w:rsidRPr="00DE0A70">
        <w:rPr>
          <w:b/>
          <w:bCs/>
          <w:i/>
          <w:iCs/>
        </w:rPr>
        <w:tab/>
      </w:r>
      <w:r w:rsidRPr="00DE0A70">
        <w:rPr>
          <w:b/>
          <w:bCs/>
          <w:i/>
          <w:iCs/>
        </w:rPr>
        <w:t>(…)</w:t>
      </w:r>
    </w:p>
    <w:p w:rsidRPr="00DE0A70" w:rsidR="00DE0A70" w:rsidP="00DE0A70" w:rsidRDefault="00DE0A70" w14:paraId="23CBF774" w14:textId="77777777">
      <w:pPr>
        <w:tabs>
          <w:tab w:val="left" w:pos="709"/>
          <w:tab w:val="left" w:pos="2160"/>
        </w:tabs>
        <w:ind w:left="709" w:hanging="709"/>
        <w:jc w:val="both"/>
        <w:rPr>
          <w:b/>
          <w:bCs/>
          <w:i/>
          <w:iCs/>
        </w:rPr>
      </w:pPr>
      <w:r w:rsidRPr="00DE0A70">
        <w:rPr>
          <w:b/>
          <w:bCs/>
          <w:i/>
          <w:iCs/>
        </w:rPr>
        <w:tab/>
      </w:r>
      <w:r w:rsidRPr="00DE0A70">
        <w:rPr>
          <w:b/>
          <w:bCs/>
          <w:i/>
          <w:iCs/>
        </w:rPr>
        <w:t>8. Enfermedades preexistentes o Accidentes producidos con anterioridad al inicio de la póliza y que sean de conocimiento del Asegurado a la fecha de contratación del presente seguro. Así como, anomalías congénitas y los trastornos que sobrevengan por tales anomalías o se relacionen con ella, y que sean de conocimiento del Asegurado a la fecha de contratación del presente seguro, salvo que éstas hayan sido declaradas por el Asegurado y aceptadas por La Compañía, en caso corresponda. Dicha inclusión deberá constar en la Póliza.”</w:t>
      </w:r>
    </w:p>
    <w:p w:rsidRPr="00DE0A70" w:rsidR="00DE0A70" w:rsidP="00DE0A70" w:rsidRDefault="00DE0A70" w14:paraId="62E0DCFA" w14:textId="77777777">
      <w:pPr>
        <w:tabs>
          <w:tab w:val="left" w:pos="709"/>
          <w:tab w:val="left" w:pos="2160"/>
        </w:tabs>
        <w:ind w:left="709" w:hanging="709"/>
        <w:jc w:val="both"/>
        <w:rPr>
          <w:bCs/>
        </w:rPr>
      </w:pPr>
    </w:p>
    <w:p w:rsidRPr="00DE0A70" w:rsidR="00DE0A70" w:rsidP="00DE0A70" w:rsidRDefault="00DE0A70" w14:paraId="678A59BB" w14:textId="77777777">
      <w:pPr>
        <w:tabs>
          <w:tab w:val="left" w:pos="709"/>
          <w:tab w:val="left" w:pos="2160"/>
        </w:tabs>
        <w:ind w:left="709" w:hanging="709"/>
        <w:jc w:val="both"/>
        <w:rPr>
          <w:bCs/>
        </w:rPr>
      </w:pPr>
      <w:r w:rsidRPr="00DE0A70">
        <w:rPr>
          <w:bCs/>
        </w:rPr>
        <w:tab/>
      </w:r>
      <w:r w:rsidRPr="00DE0A70">
        <w:rPr>
          <w:bCs/>
        </w:rPr>
        <w:t>Siendo que el contrato de seguro fue notificado por correo electrónico del asegurado, la misma resulta oponible; por lo que a continuación se analizará si se incurrió efectivamente en el supuesto de hecho que corresponde a la exclusión.</w:t>
      </w:r>
    </w:p>
    <w:p w:rsidRPr="00DE0A70" w:rsidR="00DE0A70" w:rsidP="00DE0A70" w:rsidRDefault="00DE0A70" w14:paraId="41A13EE3" w14:textId="77777777">
      <w:pPr>
        <w:tabs>
          <w:tab w:val="left" w:pos="709"/>
          <w:tab w:val="left" w:pos="2160"/>
        </w:tabs>
        <w:ind w:left="709" w:hanging="709"/>
        <w:jc w:val="both"/>
        <w:rPr>
          <w:bCs/>
        </w:rPr>
      </w:pPr>
    </w:p>
    <w:p w:rsidRPr="00DE0A70" w:rsidR="00DE0A70" w:rsidP="00DE0A70" w:rsidRDefault="00DE0A70" w14:paraId="61F67024" w14:textId="77777777">
      <w:pPr>
        <w:tabs>
          <w:tab w:val="left" w:pos="709"/>
          <w:tab w:val="left" w:pos="2160"/>
        </w:tabs>
        <w:ind w:left="709" w:hanging="709"/>
        <w:jc w:val="both"/>
        <w:rPr>
          <w:bCs/>
        </w:rPr>
      </w:pPr>
    </w:p>
    <w:p w:rsidRPr="00DE0A70" w:rsidR="00DE0A70" w:rsidP="00DE0A70" w:rsidRDefault="00DE0A70" w14:paraId="46390193" w14:textId="6E94D4AF">
      <w:pPr>
        <w:tabs>
          <w:tab w:val="left" w:pos="709"/>
          <w:tab w:val="left" w:pos="2160"/>
        </w:tabs>
        <w:ind w:left="709" w:hanging="709"/>
        <w:jc w:val="both"/>
      </w:pPr>
      <w:r w:rsidR="00DE0A70">
        <w:rPr/>
        <w:t>6.</w:t>
      </w:r>
      <w:r w:rsidR="00DE0A70">
        <w:rPr/>
        <w:t>4.</w:t>
      </w:r>
      <w:r>
        <w:tab/>
      </w:r>
      <w:r w:rsidR="00DE0A70">
        <w:rPr/>
        <w:t xml:space="preserve">La exclusión sobre la cual sustenta </w:t>
      </w:r>
      <w:r w:rsidR="638DD212">
        <w:rPr/>
        <w:t>................................</w:t>
      </w:r>
      <w:r w:rsidR="00DE0A70">
        <w:rPr/>
        <w:t xml:space="preserve"> el rechazo de cobertura, radicaría en que no se cubren los siniestros que provengan de enfermedades preexistentes.</w:t>
      </w:r>
    </w:p>
    <w:p w:rsidRPr="00DE0A70" w:rsidR="00DE0A70" w:rsidP="00DE0A70" w:rsidRDefault="00DE0A70" w14:paraId="13FE3ED8" w14:textId="77777777">
      <w:pPr>
        <w:tabs>
          <w:tab w:val="left" w:pos="709"/>
          <w:tab w:val="left" w:pos="2160"/>
        </w:tabs>
        <w:ind w:left="709" w:hanging="709"/>
        <w:jc w:val="both"/>
        <w:rPr>
          <w:bCs/>
        </w:rPr>
      </w:pPr>
    </w:p>
    <w:p w:rsidRPr="00DE0A70" w:rsidR="00DE0A70" w:rsidP="00DE0A70" w:rsidRDefault="00DE0A70" w14:paraId="1BBDA12A" w14:textId="77777777">
      <w:pPr>
        <w:tabs>
          <w:tab w:val="left" w:pos="709"/>
          <w:tab w:val="left" w:pos="2160"/>
        </w:tabs>
        <w:ind w:left="709" w:hanging="709"/>
        <w:jc w:val="both"/>
        <w:rPr>
          <w:bCs/>
        </w:rPr>
      </w:pPr>
      <w:r w:rsidRPr="00DE0A70">
        <w:rPr>
          <w:bCs/>
        </w:rPr>
        <w:tab/>
      </w:r>
      <w:r w:rsidRPr="00DE0A70">
        <w:rPr>
          <w:bCs/>
        </w:rPr>
        <w:t xml:space="preserve">Conforme al certificado de defunción se tiene que la causa básica de fallecimiento, ocurrido el 04 de setiembre de </w:t>
      </w:r>
      <w:proofErr w:type="gramStart"/>
      <w:r w:rsidRPr="00DE0A70">
        <w:rPr>
          <w:bCs/>
        </w:rPr>
        <w:t>2023,  es</w:t>
      </w:r>
      <w:proofErr w:type="gramEnd"/>
      <w:r w:rsidRPr="00DE0A70">
        <w:rPr>
          <w:bCs/>
        </w:rPr>
        <w:t xml:space="preserve"> “enfermedad cerebro vascular”; no mencionándose a la hipertensión arterial como una causa antecedente. </w:t>
      </w:r>
    </w:p>
    <w:p w:rsidRPr="00DE0A70" w:rsidR="00DE0A70" w:rsidP="00DE0A70" w:rsidRDefault="00DE0A70" w14:paraId="54DC80AE" w14:textId="77777777">
      <w:pPr>
        <w:tabs>
          <w:tab w:val="left" w:pos="709"/>
          <w:tab w:val="left" w:pos="2160"/>
        </w:tabs>
        <w:ind w:left="709" w:hanging="709"/>
        <w:jc w:val="both"/>
        <w:rPr>
          <w:bCs/>
        </w:rPr>
      </w:pPr>
    </w:p>
    <w:p w:rsidRPr="00DE0A70" w:rsidR="00DE0A70" w:rsidP="00DE0A70" w:rsidRDefault="00DE0A70" w14:paraId="2A41646F" w14:textId="77777777">
      <w:pPr>
        <w:tabs>
          <w:tab w:val="left" w:pos="709"/>
          <w:tab w:val="left" w:pos="2160"/>
        </w:tabs>
        <w:ind w:left="709" w:hanging="709"/>
        <w:jc w:val="both"/>
        <w:rPr>
          <w:bCs/>
        </w:rPr>
      </w:pPr>
    </w:p>
    <w:p w:rsidRPr="00DE0A70" w:rsidR="00DE0A70" w:rsidP="00DE0A70" w:rsidRDefault="00DE0A70" w14:paraId="29B6CC45" w14:textId="32AA91E9">
      <w:pPr>
        <w:tabs>
          <w:tab w:val="left" w:pos="709"/>
          <w:tab w:val="left" w:pos="2160"/>
        </w:tabs>
        <w:ind w:left="709" w:hanging="709"/>
        <w:jc w:val="both"/>
        <w:rPr>
          <w:bCs/>
        </w:rPr>
      </w:pPr>
      <w:r w:rsidRPr="00DE0A70">
        <w:rPr>
          <w:noProof/>
        </w:rPr>
        <w:drawing>
          <wp:inline distT="0" distB="0" distL="0" distR="0" wp14:anchorId="59079214" wp14:editId="5FD96953">
            <wp:extent cx="5580380" cy="1456690"/>
            <wp:effectExtent l="0" t="0" r="1270" b="0"/>
            <wp:docPr id="10908923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380" cy="1456690"/>
                    </a:xfrm>
                    <a:prstGeom prst="rect">
                      <a:avLst/>
                    </a:prstGeom>
                    <a:noFill/>
                    <a:ln>
                      <a:noFill/>
                    </a:ln>
                  </pic:spPr>
                </pic:pic>
              </a:graphicData>
            </a:graphic>
          </wp:inline>
        </w:drawing>
      </w:r>
    </w:p>
    <w:p w:rsidRPr="00DE0A70" w:rsidR="00DE0A70" w:rsidP="00DE0A70" w:rsidRDefault="00DE0A70" w14:paraId="64C733A7" w14:textId="77777777">
      <w:pPr>
        <w:tabs>
          <w:tab w:val="left" w:pos="709"/>
          <w:tab w:val="left" w:pos="2160"/>
        </w:tabs>
        <w:ind w:left="709" w:hanging="709"/>
        <w:jc w:val="both"/>
        <w:rPr>
          <w:bCs/>
        </w:rPr>
      </w:pPr>
    </w:p>
    <w:p w:rsidRPr="00DE0A70" w:rsidR="00DE0A70" w:rsidP="00DE0A70" w:rsidRDefault="00DE0A70" w14:paraId="49157D89" w14:textId="77777777">
      <w:pPr>
        <w:tabs>
          <w:tab w:val="left" w:pos="709"/>
          <w:tab w:val="left" w:pos="2160"/>
        </w:tabs>
        <w:ind w:left="709" w:hanging="709"/>
        <w:jc w:val="both"/>
        <w:rPr>
          <w:bCs/>
        </w:rPr>
      </w:pPr>
      <w:r w:rsidRPr="00DE0A70">
        <w:rPr>
          <w:bCs/>
        </w:rPr>
        <w:tab/>
      </w:r>
      <w:r w:rsidRPr="00DE0A70">
        <w:rPr>
          <w:bCs/>
        </w:rPr>
        <w:t>En este caso la aseguradora sostiene que antes de la contratación del seguro, el asegurado ya había sido diagnosticado de hipertensión arterial, y para ello se base en la atención del 04 de enero de 2022 que obra en la historia clínica.</w:t>
      </w:r>
    </w:p>
    <w:p w:rsidRPr="00DE0A70" w:rsidR="00DE0A70" w:rsidP="00DE0A70" w:rsidRDefault="00DE0A70" w14:paraId="587DD1E0" w14:textId="77777777">
      <w:pPr>
        <w:tabs>
          <w:tab w:val="left" w:pos="709"/>
          <w:tab w:val="left" w:pos="2160"/>
        </w:tabs>
        <w:ind w:left="709" w:hanging="709"/>
        <w:jc w:val="both"/>
        <w:rPr>
          <w:bCs/>
        </w:rPr>
      </w:pPr>
    </w:p>
    <w:p w:rsidRPr="00DE0A70" w:rsidR="00DE0A70" w:rsidP="00DE0A70" w:rsidRDefault="00DE0A70" w14:paraId="6DE967CC" w14:textId="77777777">
      <w:pPr>
        <w:tabs>
          <w:tab w:val="left" w:pos="709"/>
          <w:tab w:val="left" w:pos="2160"/>
        </w:tabs>
        <w:ind w:left="709" w:hanging="709"/>
        <w:jc w:val="both"/>
        <w:rPr>
          <w:bCs/>
        </w:rPr>
      </w:pPr>
      <w:r w:rsidRPr="00DE0A70">
        <w:rPr>
          <w:bCs/>
        </w:rPr>
        <w:tab/>
      </w:r>
      <w:r w:rsidRPr="00DE0A70">
        <w:rPr>
          <w:bCs/>
        </w:rPr>
        <w:t xml:space="preserve">La reclamante sostiene que dicha atención fue consecuencia de una reacción a la vacuna de </w:t>
      </w:r>
      <w:proofErr w:type="spellStart"/>
      <w:r w:rsidRPr="00DE0A70">
        <w:rPr>
          <w:bCs/>
        </w:rPr>
        <w:t>Covid</w:t>
      </w:r>
      <w:proofErr w:type="spellEnd"/>
      <w:r w:rsidRPr="00DE0A70">
        <w:rPr>
          <w:bCs/>
        </w:rPr>
        <w:t xml:space="preserve">, y que luego de ello, no tuvo cuadro alguno de hipertensión, pues la aseguradora no ha presentado otra información que así lo acredite, y en consecuencia no puede en base a un hecho aislado, reacción a una </w:t>
      </w:r>
      <w:proofErr w:type="gramStart"/>
      <w:r w:rsidRPr="00DE0A70">
        <w:rPr>
          <w:bCs/>
        </w:rPr>
        <w:t>vacuna,  concluirse</w:t>
      </w:r>
      <w:proofErr w:type="gramEnd"/>
      <w:r w:rsidRPr="00DE0A70">
        <w:rPr>
          <w:bCs/>
        </w:rPr>
        <w:t xml:space="preserve"> la existencia  de una enfermedad preexistente.</w:t>
      </w:r>
    </w:p>
    <w:p w:rsidRPr="00DE0A70" w:rsidR="00DE0A70" w:rsidP="00DE0A70" w:rsidRDefault="00DE0A70" w14:paraId="2E3FECC1" w14:textId="77777777">
      <w:pPr>
        <w:tabs>
          <w:tab w:val="left" w:pos="709"/>
          <w:tab w:val="left" w:pos="2160"/>
        </w:tabs>
        <w:ind w:left="709" w:hanging="709"/>
        <w:jc w:val="both"/>
        <w:rPr>
          <w:bCs/>
        </w:rPr>
      </w:pPr>
    </w:p>
    <w:p w:rsidRPr="00DE0A70" w:rsidR="00DE0A70" w:rsidP="00DE0A70" w:rsidRDefault="00DE0A70" w14:paraId="656A7477" w14:textId="77777777">
      <w:pPr>
        <w:tabs>
          <w:tab w:val="left" w:pos="709"/>
          <w:tab w:val="left" w:pos="2160"/>
        </w:tabs>
        <w:ind w:left="709" w:hanging="709"/>
        <w:jc w:val="both"/>
        <w:rPr>
          <w:bCs/>
        </w:rPr>
      </w:pPr>
      <w:r w:rsidRPr="00DE0A70">
        <w:rPr>
          <w:bCs/>
        </w:rPr>
        <w:tab/>
      </w:r>
      <w:r w:rsidRPr="00DE0A70">
        <w:rPr>
          <w:bCs/>
        </w:rPr>
        <w:t xml:space="preserve">Este colegiado verifica, que en efecto, la atención por hipertensión del 04 de enero de 2022, referida por la aseguradora, corresponde a la fecha que el asegurado fue vacunado contra el </w:t>
      </w:r>
      <w:proofErr w:type="spellStart"/>
      <w:r w:rsidRPr="00DE0A70">
        <w:rPr>
          <w:bCs/>
        </w:rPr>
        <w:t>Covid</w:t>
      </w:r>
      <w:proofErr w:type="spellEnd"/>
      <w:r w:rsidRPr="00DE0A70">
        <w:rPr>
          <w:bCs/>
        </w:rPr>
        <w:t xml:space="preserve">, siendo que ello consta en la misma hoja de atención presentada por la aseguradora, donde se indica: “PACIENTE DERIVADO DE AREA DE VACUNACION POR PRESENTAR PRESION ARTERIAL ALTA” y </w:t>
      </w:r>
      <w:r w:rsidRPr="00DE0A70">
        <w:rPr>
          <w:bCs/>
        </w:rPr>
        <w:t>asimismo, la reclamante ha presentado el certificado de vacunación del asegurado donde consta que en dicha fecha recibió la indicada vacuna.</w:t>
      </w:r>
    </w:p>
    <w:p w:rsidRPr="00DE0A70" w:rsidR="00DE0A70" w:rsidP="00DE0A70" w:rsidRDefault="00DE0A70" w14:paraId="4002D697" w14:textId="77777777">
      <w:pPr>
        <w:tabs>
          <w:tab w:val="left" w:pos="709"/>
          <w:tab w:val="left" w:pos="2160"/>
        </w:tabs>
        <w:ind w:left="709" w:hanging="709"/>
        <w:jc w:val="both"/>
        <w:rPr>
          <w:bCs/>
        </w:rPr>
      </w:pPr>
    </w:p>
    <w:p w:rsidRPr="00DE0A70" w:rsidR="00DE0A70" w:rsidP="00DE0A70" w:rsidRDefault="00DE0A70" w14:paraId="47EF4522" w14:textId="77777777">
      <w:pPr>
        <w:tabs>
          <w:tab w:val="left" w:pos="709"/>
          <w:tab w:val="left" w:pos="2160"/>
        </w:tabs>
        <w:ind w:left="709" w:hanging="709"/>
        <w:jc w:val="both"/>
        <w:rPr>
          <w:bCs/>
        </w:rPr>
      </w:pPr>
      <w:r w:rsidRPr="00DE0A70">
        <w:rPr>
          <w:bCs/>
        </w:rPr>
        <w:tab/>
      </w:r>
      <w:r w:rsidRPr="00DE0A70">
        <w:rPr>
          <w:bCs/>
        </w:rPr>
        <w:t>Asimismo, en la misma hoja de atención se hace referencia al cuadro elevado de presión, añadiendo como diagnóstico: “HIPERTENSION ESENCIAL (PRIMARIA) PRESUNTIVO” el resaltado es nuestro.</w:t>
      </w:r>
    </w:p>
    <w:p w:rsidRPr="00DE0A70" w:rsidR="00DE0A70" w:rsidP="00DE0A70" w:rsidRDefault="00DE0A70" w14:paraId="413C00DE" w14:textId="77777777">
      <w:pPr>
        <w:tabs>
          <w:tab w:val="left" w:pos="709"/>
          <w:tab w:val="left" w:pos="2160"/>
        </w:tabs>
        <w:ind w:left="709" w:hanging="709"/>
        <w:jc w:val="both"/>
        <w:rPr>
          <w:bCs/>
        </w:rPr>
      </w:pPr>
    </w:p>
    <w:p w:rsidRPr="00DE0A70" w:rsidR="00DE0A70" w:rsidP="00DE0A70" w:rsidRDefault="00DE0A70" w14:paraId="35FA247C" w14:textId="77777777">
      <w:pPr>
        <w:tabs>
          <w:tab w:val="left" w:pos="709"/>
          <w:tab w:val="left" w:pos="2160"/>
        </w:tabs>
        <w:ind w:left="709" w:hanging="709"/>
        <w:jc w:val="both"/>
        <w:rPr>
          <w:bCs/>
        </w:rPr>
      </w:pPr>
      <w:r w:rsidRPr="00DE0A70">
        <w:rPr>
          <w:bCs/>
        </w:rPr>
        <w:tab/>
      </w:r>
      <w:r w:rsidRPr="00DE0A70">
        <w:rPr>
          <w:bCs/>
        </w:rPr>
        <w:t xml:space="preserve">Pese a que la propia aseguradora refiere ha recibido la historia médica completa, no ha presentado otra hoja de atención que haga referencia a un cuadro de hipertensión o a un diagnóstico definitivo o medicación recurrente para hipertensión, previa a la contratación del seguro. </w:t>
      </w:r>
    </w:p>
    <w:p w:rsidRPr="00DE0A70" w:rsidR="00DE0A70" w:rsidP="00DE0A70" w:rsidRDefault="00DE0A70" w14:paraId="585668BC" w14:textId="77777777">
      <w:pPr>
        <w:tabs>
          <w:tab w:val="left" w:pos="709"/>
          <w:tab w:val="left" w:pos="2160"/>
        </w:tabs>
        <w:ind w:left="709" w:hanging="709"/>
        <w:jc w:val="both"/>
        <w:rPr>
          <w:bCs/>
        </w:rPr>
      </w:pPr>
    </w:p>
    <w:p w:rsidRPr="00DE0A70" w:rsidR="00DE0A70" w:rsidP="00DE0A70" w:rsidRDefault="00DE0A70" w14:paraId="05FCDD46" w14:textId="77777777">
      <w:pPr>
        <w:tabs>
          <w:tab w:val="left" w:pos="709"/>
          <w:tab w:val="left" w:pos="2160"/>
        </w:tabs>
        <w:ind w:left="709" w:hanging="709"/>
        <w:jc w:val="both"/>
        <w:rPr>
          <w:bCs/>
        </w:rPr>
      </w:pPr>
      <w:r w:rsidRPr="00DE0A70">
        <w:rPr>
          <w:bCs/>
        </w:rPr>
        <w:tab/>
      </w:r>
      <w:r w:rsidRPr="00DE0A70">
        <w:rPr>
          <w:bCs/>
        </w:rPr>
        <w:t xml:space="preserve">La aseguradora solo presenta la hoja de atención del 04 de enero de 2022 y la hoja de atención del 20/08/2023 (esto es luego de la contratación del seguro). Siendo que en la hoja del 20/08/2023 días previos al fallecimiento (que ocurre el 04 de setiembre de 2023), se da cuenta que el asegurado ingresó con HTA alta, con hemiplejia derecha con dificultad para el habla, con disartria </w:t>
      </w:r>
    </w:p>
    <w:p w:rsidRPr="00DE0A70" w:rsidR="00DE0A70" w:rsidP="00DE0A70" w:rsidRDefault="00DE0A70" w14:paraId="50C18C43" w14:textId="77777777">
      <w:pPr>
        <w:tabs>
          <w:tab w:val="left" w:pos="709"/>
          <w:tab w:val="left" w:pos="2160"/>
        </w:tabs>
        <w:ind w:left="709" w:hanging="709"/>
        <w:jc w:val="both"/>
        <w:rPr>
          <w:bCs/>
        </w:rPr>
      </w:pPr>
    </w:p>
    <w:p w:rsidRPr="00DE0A70" w:rsidR="00DE0A70" w:rsidP="00DE0A70" w:rsidRDefault="00DE0A70" w14:paraId="2C2ECB45" w14:textId="77777777">
      <w:pPr>
        <w:tabs>
          <w:tab w:val="left" w:pos="709"/>
          <w:tab w:val="left" w:pos="2160"/>
        </w:tabs>
        <w:ind w:left="709" w:hanging="709"/>
        <w:jc w:val="both"/>
        <w:rPr>
          <w:bCs/>
        </w:rPr>
      </w:pPr>
      <w:r w:rsidRPr="00DE0A70">
        <w:rPr>
          <w:bCs/>
        </w:rPr>
        <w:tab/>
      </w:r>
      <w:r w:rsidRPr="00DE0A70">
        <w:rPr>
          <w:bCs/>
        </w:rPr>
        <w:t xml:space="preserve">Por su parte, la reclamante señaló en la audiencia de vista, no solo que la HTA no figuraba como causa del fallecimiento en el certificado de defunción sino que además el asegurado había tenido una caída previa, luego de lo cual comenzó a sentirse mal y presentar dificultad, siendo que posteriormente su salud empieza a deteriorarse; y que los médicos les indicaron que su esposo podría haber sufrido una hemorragia intracraneal producto del golpe y que fue eso lo que le generó el derrame y que tenía que continuar internado. Como prueba de ello presentó con fecha 19 de marzo de 2024, copia pertinente de la historia clínica donde en la atención del 01 de setiembre de 2023, figura como antecedente que el paciente ingresa por “cuadro de caída a cuneta posteriormente presentó trastorno del sensorio e hipertensión arterial no controlada”, lo que corrobora la existencia de una caída previa como probable causa antecedente del posterior fallecimiento. </w:t>
      </w:r>
    </w:p>
    <w:p w:rsidRPr="00DE0A70" w:rsidR="00DE0A70" w:rsidP="00DE0A70" w:rsidRDefault="00DE0A70" w14:paraId="1A38E33F" w14:textId="77777777">
      <w:pPr>
        <w:tabs>
          <w:tab w:val="left" w:pos="709"/>
          <w:tab w:val="left" w:pos="2160"/>
        </w:tabs>
        <w:ind w:left="709" w:hanging="709"/>
        <w:jc w:val="both"/>
        <w:rPr>
          <w:bCs/>
        </w:rPr>
      </w:pPr>
    </w:p>
    <w:p w:rsidRPr="00DE0A70" w:rsidR="00DE0A70" w:rsidP="00DE0A70" w:rsidRDefault="00DE0A70" w14:paraId="13729ED0" w14:textId="77777777">
      <w:pPr>
        <w:tabs>
          <w:tab w:val="left" w:pos="709"/>
          <w:tab w:val="left" w:pos="2160"/>
        </w:tabs>
        <w:ind w:left="709" w:hanging="709"/>
        <w:jc w:val="both"/>
        <w:rPr>
          <w:bCs/>
        </w:rPr>
      </w:pPr>
      <w:r w:rsidRPr="00DE0A70">
        <w:rPr>
          <w:bCs/>
        </w:rPr>
        <w:tab/>
      </w:r>
      <w:r w:rsidRPr="00DE0A70">
        <w:rPr>
          <w:bCs/>
        </w:rPr>
        <w:t xml:space="preserve">Teniendo en cuenta lo expuesto, en la audiencia de vista se requirió a la aseguradora precisar si </w:t>
      </w:r>
      <w:proofErr w:type="gramStart"/>
      <w:r w:rsidRPr="00DE0A70">
        <w:rPr>
          <w:bCs/>
        </w:rPr>
        <w:t>hubieron</w:t>
      </w:r>
      <w:proofErr w:type="gramEnd"/>
      <w:r w:rsidRPr="00DE0A70">
        <w:rPr>
          <w:bCs/>
        </w:rPr>
        <w:t xml:space="preserve"> atenciones posteriores a la fecha de vacunación (oportunidad en la cual se presentó el pico de presión arterial con posterioridad a la vacuna) y antes de la contratación de la póliza; así como presentar un informe médico que sustente la preexistencia. Esto último a fin de concluir que la HTA, de ser preexistente, configuraba la causa del siniestro.</w:t>
      </w:r>
    </w:p>
    <w:p w:rsidRPr="00DE0A70" w:rsidR="00DE0A70" w:rsidP="00DE0A70" w:rsidRDefault="00DE0A70" w14:paraId="2F434A82" w14:textId="77777777">
      <w:pPr>
        <w:tabs>
          <w:tab w:val="left" w:pos="709"/>
          <w:tab w:val="left" w:pos="2160"/>
        </w:tabs>
        <w:ind w:left="709" w:hanging="709"/>
        <w:jc w:val="both"/>
        <w:rPr>
          <w:bCs/>
        </w:rPr>
      </w:pPr>
    </w:p>
    <w:p w:rsidRPr="00DE0A70" w:rsidR="00DE0A70" w:rsidP="00DE0A70" w:rsidRDefault="00DE0A70" w14:paraId="438E38DD" w14:textId="77777777">
      <w:pPr>
        <w:tabs>
          <w:tab w:val="left" w:pos="709"/>
          <w:tab w:val="left" w:pos="2160"/>
        </w:tabs>
        <w:ind w:left="709" w:hanging="709"/>
        <w:jc w:val="both"/>
        <w:rPr>
          <w:bCs/>
        </w:rPr>
      </w:pPr>
      <w:r w:rsidRPr="00DE0A70">
        <w:rPr>
          <w:bCs/>
        </w:rPr>
        <w:tab/>
      </w:r>
      <w:r w:rsidRPr="00DE0A70">
        <w:rPr>
          <w:bCs/>
        </w:rPr>
        <w:t xml:space="preserve">A la fecha, ha vencido el plazo otorgado a la aseguradora para que presente lo requerido. </w:t>
      </w:r>
    </w:p>
    <w:p w:rsidRPr="00DE0A70" w:rsidR="00DE0A70" w:rsidP="00DE0A70" w:rsidRDefault="00DE0A70" w14:paraId="422855BE" w14:textId="77777777">
      <w:pPr>
        <w:tabs>
          <w:tab w:val="left" w:pos="709"/>
          <w:tab w:val="left" w:pos="2160"/>
        </w:tabs>
        <w:ind w:left="709" w:hanging="709"/>
        <w:jc w:val="both"/>
        <w:rPr>
          <w:bCs/>
        </w:rPr>
      </w:pPr>
    </w:p>
    <w:p w:rsidRPr="00DE0A70" w:rsidR="00DE0A70" w:rsidP="00DE0A70" w:rsidRDefault="00DE0A70" w14:paraId="206E439A" w14:textId="77777777">
      <w:pPr>
        <w:tabs>
          <w:tab w:val="left" w:pos="709"/>
          <w:tab w:val="left" w:pos="2160"/>
        </w:tabs>
        <w:ind w:left="709" w:hanging="709"/>
        <w:jc w:val="both"/>
        <w:rPr>
          <w:bCs/>
        </w:rPr>
      </w:pPr>
      <w:r w:rsidRPr="00DE0A70">
        <w:rPr>
          <w:bCs/>
        </w:rPr>
        <w:tab/>
      </w:r>
      <w:r w:rsidRPr="00DE0A70">
        <w:rPr>
          <w:bCs/>
        </w:rPr>
        <w:t xml:space="preserve">A juicio de este colegiado, la sola atención del 04 de enero de </w:t>
      </w:r>
      <w:proofErr w:type="gramStart"/>
      <w:r w:rsidRPr="00DE0A70">
        <w:rPr>
          <w:bCs/>
        </w:rPr>
        <w:t>2022,</w:t>
      </w:r>
      <w:proofErr w:type="gramEnd"/>
      <w:r w:rsidRPr="00DE0A70">
        <w:rPr>
          <w:bCs/>
        </w:rPr>
        <w:t xml:space="preserve"> no es suficiente para concluir que estamos ante una enfermedad preexistente, por cuanto se trató de un diagnóstico presuntivo, y no se ha acreditado que luego del mismo haya habido uno definitivo o atenciones que hagan referencia a una enfermedad diagnostica y tratada o a cuadros recurrentes de presión elevada. Tampoco se ha presentado un informe médico que concluya que dicha supuesta preexistencia hubiera sido la causa del fallecimiento, menos aun cuando el propio certificado de defunción no se refiere </w:t>
      </w:r>
      <w:r w:rsidRPr="00DE0A70">
        <w:rPr>
          <w:bCs/>
        </w:rPr>
        <w:t>a la HTA invocada como una causa antecedente; siendo que la carga de la prueba de la exclusión invocada corresponde a la aseguradora, el rechazo de cobertura informado carece de legitimidad.</w:t>
      </w:r>
    </w:p>
    <w:p w:rsidRPr="00DE0A70" w:rsidR="00DE0A70" w:rsidP="00DE0A70" w:rsidRDefault="00DE0A70" w14:paraId="41241BCC" w14:textId="77777777">
      <w:pPr>
        <w:tabs>
          <w:tab w:val="left" w:pos="709"/>
          <w:tab w:val="left" w:pos="2160"/>
        </w:tabs>
        <w:ind w:left="709" w:hanging="709"/>
        <w:jc w:val="both"/>
        <w:rPr>
          <w:bCs/>
        </w:rPr>
      </w:pPr>
    </w:p>
    <w:p w:rsidRPr="00DE0A70" w:rsidR="00DE0A70" w:rsidP="00DE0A70" w:rsidRDefault="00DE0A70" w14:paraId="214B4B6F" w14:textId="77777777">
      <w:pPr>
        <w:tabs>
          <w:tab w:val="left" w:pos="2386"/>
        </w:tabs>
        <w:jc w:val="both"/>
        <w:outlineLvl w:val="0"/>
        <w:rPr>
          <w:bCs/>
          <w:lang w:val="es-PE"/>
        </w:rPr>
      </w:pPr>
      <w:r w:rsidRPr="00DE0A70">
        <w:rPr>
          <w:bCs/>
          <w:lang w:val="es-PE"/>
        </w:rPr>
        <w:t xml:space="preserve">Atendiendo a lo expresado, este colegiado </w:t>
      </w:r>
      <w:r w:rsidRPr="00DE0A70">
        <w:rPr>
          <w:bCs/>
        </w:rPr>
        <w:t>concluye su apreciación razonada y conjunta al amparo de lo establecido en el Reglamento de la DEFASEG, por lo que</w:t>
      </w:r>
      <w:r w:rsidRPr="00DE0A70">
        <w:rPr>
          <w:bCs/>
          <w:lang w:val="es-PE"/>
        </w:rPr>
        <w:t xml:space="preserve"> </w:t>
      </w:r>
    </w:p>
    <w:p w:rsidRPr="00DE0A70" w:rsidR="00DE0A70" w:rsidP="00DE0A70" w:rsidRDefault="00DE0A70" w14:paraId="6099B17F" w14:textId="77777777">
      <w:pPr>
        <w:tabs>
          <w:tab w:val="left" w:pos="2386"/>
        </w:tabs>
        <w:jc w:val="both"/>
        <w:outlineLvl w:val="0"/>
        <w:rPr>
          <w:bCs/>
          <w:lang w:val="es-PE"/>
        </w:rPr>
      </w:pPr>
    </w:p>
    <w:p w:rsidRPr="00DE0A70" w:rsidR="00DE0A70" w:rsidP="00DE0A70" w:rsidRDefault="00DE0A70" w14:paraId="033B3C9E" w14:textId="77777777">
      <w:pPr>
        <w:tabs>
          <w:tab w:val="left" w:pos="2386"/>
        </w:tabs>
        <w:jc w:val="both"/>
        <w:outlineLvl w:val="0"/>
        <w:rPr>
          <w:b/>
          <w:lang w:val="es-PE"/>
        </w:rPr>
      </w:pPr>
      <w:r w:rsidRPr="00DE0A70">
        <w:rPr>
          <w:b/>
          <w:lang w:val="es-PE"/>
        </w:rPr>
        <w:t>Resuelve:</w:t>
      </w:r>
    </w:p>
    <w:p w:rsidRPr="00DE0A70" w:rsidR="00DE0A70" w:rsidP="00DE0A70" w:rsidRDefault="00DE0A70" w14:paraId="129126F5" w14:textId="77777777">
      <w:pPr>
        <w:tabs>
          <w:tab w:val="left" w:pos="2386"/>
        </w:tabs>
        <w:jc w:val="both"/>
        <w:outlineLvl w:val="0"/>
        <w:rPr>
          <w:b/>
          <w:lang w:val="es-PE"/>
        </w:rPr>
      </w:pPr>
    </w:p>
    <w:p w:rsidRPr="00DE0A70" w:rsidR="00DE0A70" w:rsidP="38038162" w:rsidRDefault="00DE0A70" w14:paraId="65904944" w14:textId="137E9F2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38038162" w:rsidR="00DE0A70">
        <w:rPr>
          <w:rFonts w:eastAsia="Arial Unicode MS"/>
          <w:lang w:val="es-PE"/>
        </w:rPr>
        <w:t xml:space="preserve">Declarar </w:t>
      </w:r>
      <w:r w:rsidRPr="38038162" w:rsidR="00DE0A70">
        <w:rPr>
          <w:rFonts w:eastAsia="Arial Unicode MS"/>
          <w:b w:val="1"/>
          <w:bCs w:val="1"/>
          <w:lang w:val="es-PE"/>
        </w:rPr>
        <w:t xml:space="preserve">FUNDADA </w:t>
      </w:r>
      <w:r w:rsidRPr="38038162" w:rsidR="00DE0A70">
        <w:rPr>
          <w:rFonts w:eastAsia="Arial Unicode MS"/>
          <w:lang w:val="es-PE"/>
        </w:rPr>
        <w:t xml:space="preserve">la reclamación interpuesta por doña </w:t>
      </w:r>
      <w:r w:rsidRPr="38038162" w:rsidR="49260968">
        <w:rPr>
          <w:rFonts w:eastAsia="Arial Unicode MS"/>
          <w:lang w:val="es-PE"/>
        </w:rPr>
        <w:t>......................................................</w:t>
      </w:r>
      <w:r w:rsidRPr="38038162" w:rsidR="00DE0A70">
        <w:rPr>
          <w:rFonts w:eastAsia="Arial Unicode MS"/>
          <w:lang w:val="es-PE"/>
        </w:rPr>
        <w:t xml:space="preserve"> contra </w:t>
      </w:r>
      <w:r w:rsidRPr="38038162" w:rsidR="638DD212">
        <w:rPr>
          <w:rFonts w:eastAsia="Arial Unicode MS"/>
          <w:lang w:val="es-PE"/>
        </w:rPr>
        <w:t>................................</w:t>
      </w:r>
      <w:r w:rsidRPr="38038162" w:rsidR="00DE0A70">
        <w:rPr>
          <w:rFonts w:eastAsia="Arial Unicode MS"/>
          <w:lang w:val="es-PE"/>
        </w:rPr>
        <w:t xml:space="preserve"> respecto de la póliza de desgravamen contratada a través de Interbank. </w:t>
      </w:r>
    </w:p>
    <w:p w:rsidRPr="00DE0A70" w:rsidR="00632392" w:rsidP="00F202DC" w:rsidRDefault="00632392" w14:paraId="18EBA62A" w14:textId="77777777">
      <w:pPr>
        <w:jc w:val="right"/>
        <w:outlineLvl w:val="0"/>
        <w:rPr>
          <w:lang w:val="es-PE"/>
        </w:rPr>
      </w:pPr>
    </w:p>
    <w:p w:rsidRPr="00DE0A70" w:rsidR="001631D6" w:rsidP="00F202DC" w:rsidRDefault="00F15FBA" w14:paraId="48C7895B" w14:textId="247A59A3">
      <w:pPr>
        <w:jc w:val="right"/>
        <w:outlineLvl w:val="0"/>
        <w:rPr>
          <w:lang w:val="es-PE"/>
        </w:rPr>
      </w:pPr>
      <w:r w:rsidRPr="00DE0A70">
        <w:rPr>
          <w:lang w:val="es-PE"/>
        </w:rPr>
        <w:t>Lima,</w:t>
      </w:r>
      <w:r w:rsidRPr="00DE0A70" w:rsidR="00B12885">
        <w:rPr>
          <w:lang w:val="es-PE"/>
        </w:rPr>
        <w:t xml:space="preserve"> </w:t>
      </w:r>
      <w:r w:rsidRPr="00DE0A70" w:rsidR="004232A5">
        <w:rPr>
          <w:lang w:val="es-PE"/>
        </w:rPr>
        <w:t>22</w:t>
      </w:r>
      <w:r w:rsidRPr="00DE0A70" w:rsidR="00195646">
        <w:t xml:space="preserve"> </w:t>
      </w:r>
      <w:r w:rsidRPr="00DE0A70">
        <w:rPr>
          <w:lang w:val="es-PE"/>
        </w:rPr>
        <w:t>de</w:t>
      </w:r>
      <w:r w:rsidRPr="00DE0A70" w:rsidR="001631D6">
        <w:rPr>
          <w:lang w:val="es-PE"/>
        </w:rPr>
        <w:t xml:space="preserve"> </w:t>
      </w:r>
      <w:r w:rsidRPr="00DE0A70" w:rsidR="00804DE5">
        <w:rPr>
          <w:lang w:val="es-PE"/>
        </w:rPr>
        <w:t>abril</w:t>
      </w:r>
      <w:r w:rsidRPr="00DE0A70" w:rsidR="001631D6">
        <w:rPr>
          <w:lang w:val="es-PE"/>
        </w:rPr>
        <w:t xml:space="preserve"> </w:t>
      </w:r>
      <w:r w:rsidRPr="00DE0A70">
        <w:rPr>
          <w:lang w:val="es-PE"/>
        </w:rPr>
        <w:t>de 20</w:t>
      </w:r>
      <w:r w:rsidRPr="00DE0A70" w:rsidR="001631D6">
        <w:rPr>
          <w:lang w:val="es-PE"/>
        </w:rPr>
        <w:t>2</w:t>
      </w:r>
      <w:r w:rsidRPr="00DE0A70" w:rsidR="00E82564">
        <w:rPr>
          <w:lang w:val="es-PE"/>
        </w:rPr>
        <w:t>4</w:t>
      </w:r>
    </w:p>
    <w:p w:rsidRPr="00DE0A70" w:rsidR="00F202DC" w:rsidP="001631D6" w:rsidRDefault="00F202DC" w14:paraId="55EA6443" w14:textId="77777777">
      <w:pPr>
        <w:jc w:val="both"/>
      </w:pPr>
    </w:p>
    <w:p w:rsidRPr="00DE0A70" w:rsidR="001631D6" w:rsidP="001631D6" w:rsidRDefault="001631D6" w14:paraId="54F717D9" w14:textId="77777777">
      <w:pPr>
        <w:jc w:val="both"/>
        <w:rPr>
          <w:b/>
          <w:bCs/>
          <w:i/>
          <w:iCs/>
          <w:lang w:val="es-ES_tradnl"/>
        </w:rPr>
      </w:pPr>
      <w:r w:rsidRPr="00DE0A70">
        <w:rPr>
          <w:b/>
          <w:bCs/>
          <w:i/>
          <w:iCs/>
          <w:lang w:val="es-ES_tradnl"/>
        </w:rPr>
        <w:t>La Secretaría Técnica certifica que la presente resolución cuenta con el voto de los vocales cuyos nombres figuran en el presente documento.</w:t>
      </w:r>
    </w:p>
    <w:p w:rsidRPr="00DE0A70" w:rsidR="001631D6" w:rsidP="001631D6" w:rsidRDefault="001631D6" w14:paraId="265ABE8B" w14:textId="77777777">
      <w:pPr>
        <w:jc w:val="both"/>
        <w:rPr>
          <w:b/>
          <w:bCs/>
          <w:i/>
          <w:iCs/>
          <w:lang w:val="es-ES_tradnl"/>
        </w:rPr>
      </w:pPr>
    </w:p>
    <w:p w:rsidRPr="00DE0A70" w:rsidR="001631D6" w:rsidP="00356B1A" w:rsidRDefault="00356B1A" w14:paraId="024CA4C1" w14:textId="4785C9C9">
      <w:pPr>
        <w:spacing w:line="360" w:lineRule="auto"/>
        <w:jc w:val="center"/>
        <w:rPr>
          <w:b/>
          <w:bCs/>
        </w:rPr>
      </w:pPr>
      <w:r w:rsidRPr="00DE0A70">
        <w:rPr>
          <w:b/>
          <w:bCs/>
        </w:rPr>
        <w:t xml:space="preserve">María Eugenia Valdez Fernández Baca – </w:t>
      </w:r>
      <w:proofErr w:type="gramStart"/>
      <w:r w:rsidRPr="00DE0A70" w:rsidR="00D43CAB">
        <w:rPr>
          <w:b/>
          <w:bCs/>
        </w:rPr>
        <w:t>Presidente</w:t>
      </w:r>
      <w:proofErr w:type="gramEnd"/>
    </w:p>
    <w:p w:rsidRPr="00DE0A70" w:rsidR="001631D6" w:rsidP="001631D6" w:rsidRDefault="001631D6" w14:paraId="515933D0" w14:textId="5FD7ECBB">
      <w:pPr>
        <w:spacing w:line="360" w:lineRule="auto"/>
        <w:jc w:val="center"/>
        <w:rPr>
          <w:b/>
          <w:bCs/>
        </w:rPr>
      </w:pPr>
      <w:r w:rsidRPr="00DE0A70">
        <w:rPr>
          <w:b/>
          <w:bCs/>
        </w:rPr>
        <w:t xml:space="preserve">Rolando Eyzaguirre </w:t>
      </w:r>
      <w:proofErr w:type="spellStart"/>
      <w:r w:rsidRPr="00DE0A70">
        <w:rPr>
          <w:b/>
          <w:bCs/>
        </w:rPr>
        <w:t>Maccan</w:t>
      </w:r>
      <w:proofErr w:type="spellEnd"/>
      <w:r w:rsidRPr="00DE0A70">
        <w:rPr>
          <w:b/>
          <w:bCs/>
        </w:rPr>
        <w:t xml:space="preserve"> – </w:t>
      </w:r>
      <w:r w:rsidRPr="00DE0A70" w:rsidR="003E6BA6">
        <w:rPr>
          <w:b/>
          <w:bCs/>
        </w:rPr>
        <w:t>Vocal</w:t>
      </w:r>
    </w:p>
    <w:p w:rsidRPr="00DE0A70" w:rsidR="001631D6" w:rsidP="001631D6" w:rsidRDefault="00807D21" w14:paraId="4B70DE1B" w14:textId="0A8BEEE9">
      <w:pPr>
        <w:spacing w:line="360" w:lineRule="auto"/>
        <w:jc w:val="center"/>
        <w:rPr>
          <w:b/>
          <w:bCs/>
        </w:rPr>
      </w:pPr>
      <w:r w:rsidRPr="00DE0A70">
        <w:rPr>
          <w:b/>
          <w:bCs/>
        </w:rPr>
        <w:t>Omar Alfaro Villanueva</w:t>
      </w:r>
      <w:r w:rsidRPr="00DE0A70" w:rsidR="001631D6">
        <w:rPr>
          <w:b/>
          <w:bCs/>
        </w:rPr>
        <w:t xml:space="preserve"> – Vocal</w:t>
      </w:r>
    </w:p>
    <w:p w:rsidRPr="00DE0A70" w:rsidR="00F15FBA" w:rsidP="00E03444" w:rsidRDefault="001631D6" w14:paraId="22C77427" w14:textId="498B9F06">
      <w:pPr>
        <w:spacing w:line="360" w:lineRule="auto"/>
        <w:jc w:val="center"/>
        <w:rPr>
          <w:lang w:val="es-MX"/>
        </w:rPr>
      </w:pPr>
      <w:r w:rsidRPr="00DE0A70">
        <w:rPr>
          <w:b/>
          <w:bCs/>
        </w:rPr>
        <w:t>Gonzalo Abad del Busto - Vocal</w:t>
      </w:r>
    </w:p>
    <w:p w:rsidRPr="00DE0A70"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B516A7">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516A7" w:rsidP="005F148C" w:rsidRDefault="00B516A7" w14:paraId="41FDA461" w14:textId="77777777">
      <w:r>
        <w:separator/>
      </w:r>
    </w:p>
  </w:endnote>
  <w:endnote w:type="continuationSeparator" w:id="0">
    <w:p w:rsidR="00B516A7" w:rsidP="005F148C" w:rsidRDefault="00B516A7" w14:paraId="707EC80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516A7" w:rsidP="005F148C" w:rsidRDefault="00B516A7" w14:paraId="28A2FD76" w14:textId="77777777">
      <w:r>
        <w:separator/>
      </w:r>
    </w:p>
  </w:footnote>
  <w:footnote w:type="continuationSeparator" w:id="0">
    <w:p w:rsidR="00B516A7" w:rsidP="005F148C" w:rsidRDefault="00B516A7" w14:paraId="7CC0E3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A7F6B"/>
    <w:rsid w:val="005C5922"/>
    <w:rsid w:val="005C5B88"/>
    <w:rsid w:val="005D1456"/>
    <w:rsid w:val="005D36BA"/>
    <w:rsid w:val="005D3CA7"/>
    <w:rsid w:val="005E011F"/>
    <w:rsid w:val="005F1349"/>
    <w:rsid w:val="005F148C"/>
    <w:rsid w:val="005F1A32"/>
    <w:rsid w:val="005F3D9E"/>
    <w:rsid w:val="006072A5"/>
    <w:rsid w:val="00617F3E"/>
    <w:rsid w:val="00632392"/>
    <w:rsid w:val="00647AEE"/>
    <w:rsid w:val="00651449"/>
    <w:rsid w:val="00654115"/>
    <w:rsid w:val="00660432"/>
    <w:rsid w:val="00670CA7"/>
    <w:rsid w:val="0069382D"/>
    <w:rsid w:val="006A0CDE"/>
    <w:rsid w:val="006A1077"/>
    <w:rsid w:val="006D33B8"/>
    <w:rsid w:val="006F2C46"/>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516A7"/>
    <w:rsid w:val="00B60E25"/>
    <w:rsid w:val="00B62DEF"/>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7CB9"/>
    <w:rsid w:val="00DB3366"/>
    <w:rsid w:val="00DC3623"/>
    <w:rsid w:val="00DD7EBB"/>
    <w:rsid w:val="00DE0A70"/>
    <w:rsid w:val="00DE1284"/>
    <w:rsid w:val="00DF2BA4"/>
    <w:rsid w:val="00DF5899"/>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1052DAF"/>
    <w:rsid w:val="02D39831"/>
    <w:rsid w:val="070BCD51"/>
    <w:rsid w:val="09419666"/>
    <w:rsid w:val="1E152B2F"/>
    <w:rsid w:val="3732AE90"/>
    <w:rsid w:val="37CE6AF7"/>
    <w:rsid w:val="38038162"/>
    <w:rsid w:val="4478A6B2"/>
    <w:rsid w:val="49260968"/>
    <w:rsid w:val="5AED746C"/>
    <w:rsid w:val="638DD212"/>
    <w:rsid w:val="71E15151"/>
    <w:rsid w:val="758B75A6"/>
    <w:rsid w:val="75B0F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A4176BF-6BC3-419B-A660-B4F031A5F6DA}"/>
</file>

<file path=customXml/itemProps3.xml><?xml version="1.0" encoding="utf-8"?>
<ds:datastoreItem xmlns:ds="http://schemas.openxmlformats.org/officeDocument/2006/customXml" ds:itemID="{F8057BDB-959A-4E53-B9C4-8EC53F07F31A}"/>
</file>

<file path=customXml/itemProps4.xml><?xml version="1.0" encoding="utf-8"?>
<ds:datastoreItem xmlns:ds="http://schemas.openxmlformats.org/officeDocument/2006/customXml" ds:itemID="{B5C0B30E-2863-4B99-AEB2-45345DBE63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212</cp:revision>
  <cp:lastPrinted>2024-04-23T15:39:00Z</cp:lastPrinted>
  <dcterms:created xsi:type="dcterms:W3CDTF">2020-12-18T20:09:00Z</dcterms:created>
  <dcterms:modified xsi:type="dcterms:W3CDTF">2025-08-19T22:04:06Z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