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45B11" w:rsidR="009E1EB1" w:rsidP="00917F8C" w:rsidRDefault="00F15FBA" w14:paraId="1DFBD85E" w14:textId="39B1EE42">
      <w:pPr>
        <w:pStyle w:val="Ttulo"/>
        <w:outlineLvl w:val="0"/>
        <w:rPr>
          <w:lang w:val="es-PE"/>
        </w:rPr>
      </w:pPr>
      <w:r w:rsidRPr="00445B11">
        <w:rPr>
          <w:lang w:val="es-PE"/>
        </w:rPr>
        <w:t>RESOLUCIÓN N</w:t>
      </w:r>
      <w:r w:rsidRPr="00445B11" w:rsidR="001631D6">
        <w:rPr>
          <w:lang w:val="es-PE"/>
        </w:rPr>
        <w:t xml:space="preserve">° </w:t>
      </w:r>
      <w:r w:rsidRPr="00445B11" w:rsidR="003E6BA6">
        <w:rPr>
          <w:lang w:val="es-PE"/>
        </w:rPr>
        <w:t>0</w:t>
      </w:r>
      <w:r w:rsidRPr="00445B11" w:rsidR="006072A5">
        <w:rPr>
          <w:lang w:val="es-PE"/>
        </w:rPr>
        <w:t>6</w:t>
      </w:r>
      <w:r w:rsidRPr="00445B11" w:rsidR="00DA2007">
        <w:rPr>
          <w:lang w:val="es-PE"/>
        </w:rPr>
        <w:t>9</w:t>
      </w:r>
      <w:r w:rsidRPr="00445B11" w:rsidR="001631D6">
        <w:rPr>
          <w:lang w:val="es-PE"/>
        </w:rPr>
        <w:t>/2</w:t>
      </w:r>
      <w:r w:rsidRPr="00445B11" w:rsidR="002B50D6">
        <w:rPr>
          <w:lang w:val="es-PE"/>
        </w:rPr>
        <w:t>4</w:t>
      </w:r>
    </w:p>
    <w:p w:rsidR="00445B11" w:rsidP="00445B11" w:rsidRDefault="00445B11" w14:paraId="631F27FA" w14:textId="77777777">
      <w:pPr>
        <w:jc w:val="both"/>
        <w:outlineLvl w:val="0"/>
        <w:rPr>
          <w:b/>
          <w:bCs/>
          <w:lang w:val="es-PE"/>
        </w:rPr>
      </w:pPr>
    </w:p>
    <w:p w:rsidRPr="00445B11" w:rsidR="00445B11" w:rsidP="00445B11" w:rsidRDefault="00445B11" w14:paraId="04FAB959" w14:textId="7AD54759">
      <w:pPr>
        <w:jc w:val="both"/>
        <w:outlineLvl w:val="0"/>
        <w:rPr>
          <w:b/>
          <w:bCs/>
          <w:lang w:val="es-PE"/>
        </w:rPr>
      </w:pPr>
      <w:r w:rsidRPr="00445B11">
        <w:rPr>
          <w:b/>
          <w:bCs/>
          <w:lang w:val="es-PE"/>
        </w:rPr>
        <w:t>Vistos:</w:t>
      </w:r>
    </w:p>
    <w:p w:rsidRPr="00445B11" w:rsidR="00445B11" w:rsidP="00445B11" w:rsidRDefault="00445B11" w14:paraId="21A53046" w14:textId="77777777">
      <w:pPr>
        <w:jc w:val="both"/>
        <w:rPr>
          <w:b/>
          <w:bCs/>
          <w:lang w:val="es-PE"/>
        </w:rPr>
      </w:pPr>
    </w:p>
    <w:p w:rsidRPr="00445B11" w:rsidR="00445B11" w:rsidP="7C3400C8" w:rsidRDefault="00445B11" w14:paraId="5939B5F6" w14:textId="224515D4">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7C3400C8" w:rsidR="00445B11">
        <w:rPr>
          <w:lang w:val="es-PE"/>
        </w:rPr>
        <w:t>Que, el 11 de diciembre de 2023</w:t>
      </w:r>
      <w:r w:rsidR="00445B11">
        <w:rPr/>
        <w:t xml:space="preserve">, don </w:t>
      </w:r>
      <w:r w:rsidR="1F2C9048">
        <w:rPr/>
        <w:t>.....................................................................................</w:t>
      </w:r>
      <w:r w:rsidR="00445B11">
        <w:rPr/>
        <w:t xml:space="preserve"> </w:t>
      </w:r>
      <w:r w:rsidRPr="7C3400C8" w:rsidR="00445B11">
        <w:rPr>
          <w:lang w:val="es-PE"/>
        </w:rPr>
        <w:t xml:space="preserve">interpone reclamación ante esta Defensoría del Asegurado (DEFASEG), solicitando que </w:t>
      </w:r>
      <w:r w:rsidRPr="7C3400C8" w:rsidR="294C6082">
        <w:rPr>
          <w:lang w:val="es-PE"/>
        </w:rPr>
        <w:t>............................</w:t>
      </w:r>
      <w:r w:rsidRPr="7C3400C8" w:rsidR="00445B11">
        <w:rPr>
          <w:lang w:val="es-PE"/>
        </w:rPr>
        <w:t xml:space="preserve"> </w:t>
      </w:r>
      <w:bookmarkStart w:name="OLE_LINK2" w:id="0"/>
      <w:r w:rsidRPr="7C3400C8" w:rsidR="35B1B0E9">
        <w:rPr>
          <w:lang w:val="es-PE"/>
        </w:rPr>
        <w:t>................................................................................</w:t>
      </w:r>
      <w:r w:rsidRPr="7C3400C8" w:rsidR="00445B11">
        <w:rPr>
          <w:lang w:val="es-PE"/>
        </w:rPr>
        <w:t xml:space="preserve"> (</w:t>
      </w:r>
      <w:r w:rsidRPr="7C3400C8" w:rsidR="39335F06">
        <w:rPr>
          <w:lang w:val="es-PE"/>
        </w:rPr>
        <w:t>................</w:t>
      </w:r>
      <w:r w:rsidRPr="7C3400C8" w:rsidR="00445B11">
        <w:rPr>
          <w:lang w:val="es-PE"/>
        </w:rPr>
        <w:t xml:space="preserve">) proceda al reembolso de lo que tuvo que pagar en forma adicional a la funeraria derivada por ellos; como consecuencia del fallecimiento de su padre </w:t>
      </w:r>
      <w:r w:rsidRPr="7C3400C8" w:rsidR="2D82521C">
        <w:rPr>
          <w:lang w:val="es-PE"/>
        </w:rPr>
        <w:t>................................................</w:t>
      </w:r>
      <w:r w:rsidRPr="7C3400C8" w:rsidR="00445B11">
        <w:rPr>
          <w:lang w:val="es-PE"/>
        </w:rPr>
        <w:t xml:space="preserve">, asegurado bajo la póliza de seguro de Sepelio Corporación Finisterre No. </w:t>
      </w:r>
      <w:r w:rsidRPr="7C3400C8" w:rsidR="23F9F8D5">
        <w:rPr>
          <w:lang w:val="es-PE"/>
        </w:rPr>
        <w:t>...............................</w:t>
      </w:r>
      <w:r w:rsidRPr="7C3400C8" w:rsidR="00445B11">
        <w:rPr>
          <w:lang w:val="es-PE"/>
        </w:rPr>
        <w:t>;</w:t>
      </w:r>
    </w:p>
    <w:p w:rsidRPr="00445B11" w:rsidR="00445B11" w:rsidP="00445B11" w:rsidRDefault="00445B11" w14:paraId="1606719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bookmarkEnd w:id="0"/>
    <w:p w:rsidRPr="00445B11" w:rsidR="00445B11" w:rsidP="00445B11" w:rsidRDefault="00445B11" w14:paraId="1041664F" w14:textId="77777777">
      <w:pPr>
        <w:jc w:val="both"/>
        <w:rPr>
          <w:rFonts w:eastAsia="Arial Unicode MS"/>
          <w:lang w:val="es-PE"/>
        </w:rPr>
      </w:pPr>
      <w:r w:rsidRPr="00445B11">
        <w:rPr>
          <w:rFonts w:eastAsia="Arial Unicode MS"/>
          <w:lang w:val="es-PE"/>
        </w:rPr>
        <w:t>Que, la señalada reclamación cumple con los requisitos de materia, cuantía y oportunidad establecidos en el Reglamento de la DEFASEG (</w:t>
      </w:r>
      <w:hyperlink w:history="1" r:id="rId8">
        <w:r w:rsidRPr="00445B11">
          <w:rPr>
            <w:rStyle w:val="Hipervnculo"/>
            <w:rFonts w:eastAsia="Arial Unicode MS"/>
            <w:lang w:val="es-PE"/>
          </w:rPr>
          <w:t>http://www.defaseg.com.pe/reglamento.html</w:t>
        </w:r>
      </w:hyperlink>
      <w:r w:rsidRPr="00445B11">
        <w:rPr>
          <w:rFonts w:eastAsia="Arial Unicode MS"/>
          <w:lang w:val="es-PE"/>
        </w:rPr>
        <w:t>);</w:t>
      </w:r>
    </w:p>
    <w:p w:rsidRPr="00445B11" w:rsidR="00445B11" w:rsidP="00445B11" w:rsidRDefault="00445B11" w14:paraId="37FEA91C" w14:textId="77777777">
      <w:pPr>
        <w:tabs>
          <w:tab w:val="num" w:pos="720"/>
        </w:tabs>
        <w:jc w:val="both"/>
        <w:rPr>
          <w:lang w:val="es-PE"/>
        </w:rPr>
      </w:pPr>
    </w:p>
    <w:p w:rsidRPr="00445B11" w:rsidR="00445B11" w:rsidP="00445B11" w:rsidRDefault="00445B11" w14:paraId="3FAA6ACB" w14:textId="32F60960">
      <w:pPr>
        <w:tabs>
          <w:tab w:val="num" w:pos="720"/>
        </w:tabs>
        <w:jc w:val="both"/>
        <w:rPr>
          <w:lang w:val="es-PE"/>
        </w:rPr>
      </w:pPr>
      <w:r w:rsidRPr="7C3400C8" w:rsidR="00445B11">
        <w:rPr>
          <w:lang w:val="es-PE"/>
        </w:rPr>
        <w:t xml:space="preserve">Que, habiéndosele corrido traslado de la respectiva reclamación, </w:t>
      </w:r>
      <w:r w:rsidRPr="7C3400C8" w:rsidR="294C6082">
        <w:rPr>
          <w:lang w:val="es-PE"/>
        </w:rPr>
        <w:t>............................</w:t>
      </w:r>
      <w:r w:rsidRPr="7C3400C8" w:rsidR="00445B11">
        <w:rPr>
          <w:lang w:val="es-PE"/>
        </w:rPr>
        <w:t xml:space="preserve"> se apersonó y solicitó la ampliación del plazo para presentar sus descargos y la documentación requerida, cumpliendo finalmente con esto último el 13</w:t>
      </w:r>
      <w:r w:rsidR="00445B11">
        <w:rPr/>
        <w:t xml:space="preserve"> de febrero de 2024;</w:t>
      </w:r>
    </w:p>
    <w:p w:rsidRPr="00445B11" w:rsidR="00445B11" w:rsidP="00445B11" w:rsidRDefault="00445B11" w14:paraId="07CFBC80" w14:textId="77777777">
      <w:pPr>
        <w:tabs>
          <w:tab w:val="num" w:pos="720"/>
        </w:tabs>
        <w:jc w:val="both"/>
        <w:rPr>
          <w:lang w:val="es-PE"/>
        </w:rPr>
      </w:pPr>
    </w:p>
    <w:p w:rsidRPr="00445B11" w:rsidR="00445B11" w:rsidP="00445B11" w:rsidRDefault="00445B11" w14:paraId="477F2A4E" w14:textId="77777777">
      <w:pPr>
        <w:tabs>
          <w:tab w:val="num" w:pos="720"/>
        </w:tabs>
        <w:jc w:val="both"/>
        <w:rPr>
          <w:lang w:val="es-PE"/>
        </w:rPr>
      </w:pPr>
      <w:r w:rsidRPr="00445B11">
        <w:rPr>
          <w:lang w:val="es-PE"/>
        </w:rPr>
        <w:t xml:space="preserve">Que, </w:t>
      </w:r>
      <w:r w:rsidRPr="00445B11">
        <w:rPr>
          <w:lang w:val="es-419"/>
        </w:rPr>
        <w:t xml:space="preserve">el 11 de marzo de 2024 </w:t>
      </w:r>
      <w:r w:rsidRPr="00445B11">
        <w:rPr>
          <w:lang w:val="es-PE"/>
        </w:rPr>
        <w:t>se realizó la audiencia virtual de vista con la participación de ambas partes, oportunidad en la cual cada parte expuso su posición absolviendo las diversas preguntas que les fueron formuladas, conforme consta de la respectiva acta;</w:t>
      </w:r>
    </w:p>
    <w:p w:rsidRPr="00445B11" w:rsidR="00445B11" w:rsidP="00445B11" w:rsidRDefault="00445B11" w14:paraId="7486C7D4" w14:textId="77777777">
      <w:pPr>
        <w:tabs>
          <w:tab w:val="num" w:pos="720"/>
        </w:tabs>
        <w:jc w:val="both"/>
        <w:rPr>
          <w:lang w:val="es-PE"/>
        </w:rPr>
      </w:pPr>
    </w:p>
    <w:p w:rsidR="00445B11" w:rsidP="00445B11" w:rsidRDefault="00445B11" w14:paraId="7EB00C2F" w14:textId="77777777">
      <w:pPr>
        <w:jc w:val="both"/>
        <w:rPr>
          <w:lang w:val="es-PE"/>
        </w:rPr>
      </w:pPr>
      <w:r w:rsidRPr="00445B11">
        <w:rPr>
          <w:lang w:val="es-PE"/>
        </w:rPr>
        <w:t xml:space="preserve">Que, la reclamación interpuesta se sustenta resumidamente lo siguiente: </w:t>
      </w:r>
      <w:r w:rsidRPr="00445B11">
        <w:t xml:space="preserve">a) </w:t>
      </w:r>
      <w:r w:rsidRPr="00445B11">
        <w:rPr>
          <w:lang w:val="es-PE"/>
        </w:rPr>
        <w:t>Su padre falleció en la ciudad de Tumbes el 16 de setiembre de 2023, motivo por el cual solicitó la cobertura de sepelio contratada; b) la aseguradora le informó que no mantenían oficinas en Tumbes y que el servicio lo tercerizaban, no le dieron la opción de elegir otra funeraria, le indicaron que si elegía otra no le reconocerían el servicio, primera exigencia en controversia pues si paga un servicio debería elegir quien le da el servicio; c) la funeraria Cristo Rey que fue una de las que le refirieron, le indicó que la aseguradora solo cubría ciertos conceptos y que lo demás era adicional; por el monto de la cobertura él podía acceder en otras funerarias a una mejor cobertura; por lo que tuvo que pagar en efectivo S/1,492; d) reclama la devolución del monto de S/1,178 por derecho de nicho pues su padre tenía área en la beneficencia de Tumbes, más los S/1,492 cancelados a la funeraria; e) señala que la cobertura no detalla lo que expresan en los documentos, que no se dio el servicio de aviso radiales, carro para flores, movilidad para familiares que está dentro de lo cobrado por la funeraria; f) la aseguradora se pretende liberar de responsabilidad afectando al usuario cuando señala que el servicio se realizó a satisfacción y no se han cubierto las coberturas antes citadas, cuando otras funerarias con menor precio daban mayor servicio por lo que va a poner denuncia ante Indecopi, al no permitirle que otras funerarias le presten el servicio; se pide la manifestación del responsable de la funeraria Cristo Rey y se alcance el contrato de tercerización que mantiene con la aseguradora.</w:t>
      </w:r>
    </w:p>
    <w:p w:rsidR="00445B11" w:rsidP="00445B11" w:rsidRDefault="00445B11" w14:paraId="4D11A367" w14:textId="77777777">
      <w:pPr>
        <w:jc w:val="both"/>
        <w:rPr>
          <w:lang w:val="es-PE"/>
        </w:rPr>
      </w:pPr>
    </w:p>
    <w:p w:rsidRPr="00445B11" w:rsidR="00445B11" w:rsidP="7C3400C8" w:rsidRDefault="00445B11" w14:paraId="121F34CC" w14:textId="157751D6">
      <w:pPr>
        <w:jc w:val="both"/>
        <w:rPr>
          <w:rStyle w:val="normaltextrun"/>
          <w:rFonts w:eastAsia="Calibri" w:eastAsiaTheme="minorAscii"/>
          <w:lang w:val="es-PE" w:eastAsia="en-US"/>
        </w:rPr>
      </w:pPr>
      <w:r w:rsidRPr="7C3400C8" w:rsidR="00445B11">
        <w:rPr>
          <w:lang w:val="es-PE"/>
        </w:rPr>
        <w:t xml:space="preserve">Que, conforme a sus descargos, </w:t>
      </w:r>
      <w:r w:rsidRPr="7C3400C8" w:rsidR="39335F06">
        <w:rPr>
          <w:lang w:val="es-PE"/>
        </w:rPr>
        <w:t>................</w:t>
      </w:r>
      <w:r w:rsidRPr="7C3400C8" w:rsidR="00445B11">
        <w:rPr>
          <w:lang w:val="es-PE"/>
        </w:rPr>
        <w:t xml:space="preserve"> </w:t>
      </w:r>
      <w:r w:rsidR="00445B11">
        <w:rPr/>
        <w:t xml:space="preserve">solicita que la reclamación sea desestimada sobre la base de los fundamentos siguientes: </w:t>
      </w:r>
      <w:r w:rsidRPr="7C3400C8" w:rsidR="00445B11">
        <w:rPr>
          <w:rStyle w:val="normaltextrun"/>
          <w:rFonts w:eastAsia="" w:eastAsiaTheme="majorEastAsia"/>
          <w:lang w:val="es-PE"/>
        </w:rPr>
        <w:t xml:space="preserve">a) plantean la sustracción de la materia como cuestión previa toda vez que cumplieron con otorgar la cobertura, lo que acreditan con el finiquito de conformidad y autorización de pago de fecha 17 de setiembre de 2023, en donde consta que se brindó el servicio y se otorgó el reembolso de la suma de S/1,800 por concepto de </w:t>
      </w:r>
      <w:r w:rsidRPr="7C3400C8" w:rsidR="00445B11">
        <w:rPr>
          <w:rStyle w:val="normaltextrun"/>
          <w:rFonts w:eastAsia="" w:eastAsiaTheme="majorEastAsia"/>
          <w:lang w:val="es-PE"/>
        </w:rPr>
        <w:t>reembolso de gastos por nicho; b) han brindado el servicio de acuerdo a la póliza, pues en ella se establece que el servicio por las agencias Finisterre o las autorizadas por ésta; c) sin perjuicio de dicho finiquito adjuntan copia del documento denominado “reembolso de gasto” donde se deja constancia de lo antes indicado; d) la intención del reclamante es obtener un mayor importe por el concepto de reembolso de nicho, a pesar que existe un documento donde expresa su entera satisfacción y conformidad; el reclamante se encuentra disconforme porque supuestamente le correspondería el importe adicional de S/1,492, sin embargo no justifica las razones por las que deberían otorgar dicho monto en calidad de reembolso de gastos; e) han demostrado la sustracción de la materia habida cuenta que la pretensión del reclamante ya no existe pues se ha procedido a otorgar el servicio derivado de la póliza de seguro de sepelio contratada; por lo que consideran que el reclamo debe ser declarado improcedente o infundado; f) añaden que los fundamentos del reclamo atienden a que supuestamente no se habría brindado el servicio de avisos radiales, carro para flores y movilidad para familiares; sin embargo, existe el documento denominado “finiquito de conformidad y autorización de pago” suscrito por el reclamante, en el que se indica expresamente que se ha brindado a su entera satisfacción el servicio de sepelio garantizado por la póliza, según se puede apreciar del documento que adjuntan; conforme a la teoría de los actos propios, no se puede pretender el reconocimiento de un derecho basado en la mera contradicción de un acto previo con otro posterior; g) resulta poco diligente que existan documentos suscritos por el reclamante en los que expresa su aceptación con el servicio brindado y el pago de reembolso por concepto de nicho y que ahora pretenda desconocer dichos documentos requiriendo el importe adicional de S/1,492, siendo que además no ha probado que no se cumplió el servicio, siendo su reclamo meras alegaciones sin sustento.</w:t>
      </w:r>
    </w:p>
    <w:p w:rsidRPr="00445B11" w:rsidR="00445B11" w:rsidP="00445B11" w:rsidRDefault="00445B11" w14:paraId="52392EE7" w14:textId="77777777">
      <w:pPr>
        <w:jc w:val="both"/>
        <w:rPr>
          <w:rFonts w:eastAsiaTheme="minorHAnsi"/>
        </w:rPr>
      </w:pPr>
      <w:r w:rsidRPr="00445B11">
        <w:t>Que, se otorgó un plazo a la parte reclamante para que presente el comprobante de lo pagado directamente a la Funeraria, a fin de tener claridad de los conceptos cobrados; que a la fecha se ha vencido el plazo otorgado sin que se cumpla con lo requerido;</w:t>
      </w:r>
    </w:p>
    <w:p w:rsidRPr="00445B11" w:rsidR="00445B11" w:rsidP="00445B11" w:rsidRDefault="00445B11" w14:paraId="76C947FB" w14:textId="77777777">
      <w:pPr>
        <w:jc w:val="both"/>
      </w:pPr>
    </w:p>
    <w:p w:rsidRPr="00445B11" w:rsidR="00445B11" w:rsidP="00445B11" w:rsidRDefault="00445B11" w14:paraId="22DB4FE3" w14:textId="555D48BA">
      <w:pPr>
        <w:jc w:val="both"/>
      </w:pPr>
      <w:r w:rsidR="00445B11">
        <w:rPr/>
        <w:t xml:space="preserve">Que, asimismo se solicitó a la aseguradora brindar información respecto a lo abonado a la funeraria (proveedor con el que </w:t>
      </w:r>
      <w:r w:rsidR="0886C39C">
        <w:rPr/>
        <w:t>...............</w:t>
      </w:r>
      <w:r w:rsidR="00445B11">
        <w:rPr/>
        <w:t xml:space="preserve"> tiene convenio), así como una serie de información vinculada al servicio brindado y al eventual pago de la cobertura por muerte; siendo que a la fecha ha vencido el plazo sin que cumpla con lo requerido;</w:t>
      </w:r>
    </w:p>
    <w:p w:rsidRPr="00445B11" w:rsidR="00445B11" w:rsidP="00445B11" w:rsidRDefault="00445B11" w14:paraId="529479ED" w14:textId="77777777">
      <w:pPr>
        <w:jc w:val="both"/>
        <w:rPr>
          <w:b/>
          <w:bCs/>
        </w:rPr>
      </w:pPr>
    </w:p>
    <w:p w:rsidRPr="00445B11" w:rsidR="00445B11" w:rsidP="00445B11" w:rsidRDefault="00445B11" w14:paraId="65222B3A" w14:textId="77777777">
      <w:pPr>
        <w:jc w:val="both"/>
        <w:rPr>
          <w:lang w:val="es-PE"/>
        </w:rPr>
      </w:pPr>
      <w:r w:rsidRPr="00445B11">
        <w:rPr>
          <w:b/>
          <w:bCs/>
          <w:lang w:val="es-PE"/>
        </w:rPr>
        <w:t>Considerando:</w:t>
      </w:r>
    </w:p>
    <w:p w:rsidRPr="00445B11" w:rsidR="00445B11" w:rsidP="00445B11" w:rsidRDefault="00445B11" w14:paraId="6AE142DC" w14:textId="77777777">
      <w:pPr>
        <w:jc w:val="both"/>
        <w:rPr>
          <w:lang w:val="es-PE"/>
        </w:rPr>
      </w:pPr>
    </w:p>
    <w:p w:rsidRPr="00445B11" w:rsidR="00445B11" w:rsidP="00445B11" w:rsidRDefault="00445B11" w14:paraId="5ECED640" w14:textId="77777777">
      <w:pPr>
        <w:jc w:val="both"/>
        <w:rPr>
          <w:lang w:val="es-PE"/>
        </w:rPr>
      </w:pPr>
      <w:r w:rsidRPr="00445B11">
        <w:rPr>
          <w:b/>
          <w:u w:val="single"/>
          <w:lang w:val="es-PE"/>
        </w:rPr>
        <w:t>Primero</w:t>
      </w:r>
      <w:r w:rsidRPr="00445B11">
        <w:rPr>
          <w:b/>
          <w:lang w:val="es-PE"/>
        </w:rPr>
        <w:t xml:space="preserve">: </w:t>
      </w:r>
      <w:r w:rsidRPr="00445B11">
        <w:rPr>
          <w:lang w:val="es-PE"/>
        </w:rPr>
        <w:t>Conforme a su Reglamento, la</w:t>
      </w:r>
      <w:r w:rsidRPr="00445B11">
        <w:rPr>
          <w:b/>
          <w:bCs/>
          <w:lang w:val="es-PE"/>
        </w:rPr>
        <w:t xml:space="preserve"> </w:t>
      </w:r>
      <w:r w:rsidRPr="00445B1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45B11" w:rsidR="00445B11" w:rsidP="00445B11" w:rsidRDefault="00445B11" w14:paraId="3FFE377B" w14:textId="77777777">
      <w:pPr>
        <w:jc w:val="both"/>
        <w:rPr>
          <w:lang w:val="es-PE"/>
        </w:rPr>
      </w:pPr>
    </w:p>
    <w:p w:rsidRPr="00445B11" w:rsidR="00445B11" w:rsidP="00445B11" w:rsidRDefault="00445B11" w14:paraId="16A3488C" w14:textId="77777777">
      <w:pPr>
        <w:jc w:val="both"/>
        <w:rPr>
          <w:bCs/>
          <w:lang w:val="es-PE"/>
        </w:rPr>
      </w:pPr>
      <w:r w:rsidRPr="00445B11">
        <w:rPr>
          <w:b/>
          <w:bCs/>
          <w:u w:val="single"/>
          <w:lang w:val="es-PE"/>
        </w:rPr>
        <w:t>Segundo</w:t>
      </w:r>
      <w:r w:rsidRPr="00445B11">
        <w:rPr>
          <w:b/>
          <w:bCs/>
          <w:lang w:val="es-PE"/>
        </w:rPr>
        <w:t>:</w:t>
      </w:r>
      <w:r w:rsidRPr="00445B11">
        <w:rPr>
          <w:bCs/>
          <w:lang w:val="es-PE"/>
        </w:rPr>
        <w:t xml:space="preserve"> </w:t>
      </w:r>
      <w:r w:rsidRPr="00445B11">
        <w:rPr>
          <w:lang w:val="es-PE"/>
        </w:rPr>
        <w:t xml:space="preserve">Asimismo, de acuerdo a </w:t>
      </w:r>
      <w:r w:rsidRPr="00445B11">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445B11">
        <w:rPr>
          <w:bCs/>
          <w:lang w:val="es-PE"/>
        </w:rPr>
        <w:t>pueden las pretensiones indemnizatorias por daños y perjuicios, por reembolso de gastos, o idoneidad de servicios, son ajenas a la competencia funcional de esta Defensoría.</w:t>
      </w:r>
    </w:p>
    <w:p w:rsidRPr="00445B11" w:rsidR="00445B11" w:rsidP="00445B11" w:rsidRDefault="00445B11" w14:paraId="1122D4B1" w14:textId="77777777">
      <w:pPr>
        <w:jc w:val="both"/>
        <w:rPr>
          <w:bCs/>
          <w:lang w:val="es-PE"/>
        </w:rPr>
      </w:pPr>
    </w:p>
    <w:p w:rsidRPr="00445B11" w:rsidR="00445B11" w:rsidP="00445B11" w:rsidRDefault="00445B11" w14:paraId="004635C3" w14:textId="77777777">
      <w:pPr>
        <w:jc w:val="both"/>
      </w:pPr>
      <w:r w:rsidRPr="00445B11">
        <w:rPr>
          <w:b/>
          <w:bCs/>
          <w:u w:val="single"/>
          <w:lang w:val="es-PE"/>
        </w:rPr>
        <w:t>Tercero</w:t>
      </w:r>
      <w:r w:rsidRPr="00445B11">
        <w:rPr>
          <w:b/>
          <w:bCs/>
          <w:lang w:val="es-PE"/>
        </w:rPr>
        <w:t>:</w:t>
      </w:r>
      <w:r w:rsidRPr="00445B11">
        <w:rPr>
          <w:lang w:val="es-PE"/>
        </w:rPr>
        <w:t xml:space="preserve"> Que, de acuerdo a la Ley Nro. </w:t>
      </w:r>
      <w:r w:rsidRPr="00445B11">
        <w:t xml:space="preserve">29946 – Ley del Contrato de Seguro, norma legal vigente con ocasión de la celebración del contrato al cual se contrae el presente caso, </w:t>
      </w:r>
      <w:r w:rsidRPr="00445B1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45B11" w:rsidR="00445B11" w:rsidP="00445B11" w:rsidRDefault="00445B11" w14:paraId="20893ACE" w14:textId="77777777">
      <w:pPr>
        <w:jc w:val="both"/>
        <w:rPr>
          <w:b/>
          <w:u w:val="single"/>
          <w:lang w:val="es-PE"/>
        </w:rPr>
      </w:pPr>
    </w:p>
    <w:p w:rsidRPr="00445B11" w:rsidR="00445B11" w:rsidP="00445B11" w:rsidRDefault="00445B11" w14:paraId="4BA1B6D2" w14:textId="77777777">
      <w:pPr>
        <w:jc w:val="both"/>
        <w:rPr>
          <w:lang w:val="es-PE"/>
        </w:rPr>
      </w:pPr>
      <w:r w:rsidRPr="00445B11">
        <w:rPr>
          <w:b/>
          <w:u w:val="single"/>
          <w:lang w:val="es-PE"/>
        </w:rPr>
        <w:t>Cuarto</w:t>
      </w:r>
      <w:r w:rsidRPr="00445B11">
        <w:rPr>
          <w:b/>
          <w:lang w:val="es-PE"/>
        </w:rPr>
        <w:t>:</w:t>
      </w:r>
      <w:r w:rsidRPr="00445B1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45B11" w:rsidR="00445B11" w:rsidP="00445B11" w:rsidRDefault="00445B11" w14:paraId="15EF712E" w14:textId="77777777">
      <w:pPr>
        <w:jc w:val="both"/>
        <w:rPr>
          <w:bCs/>
        </w:rPr>
      </w:pPr>
    </w:p>
    <w:p w:rsidRPr="00445B11" w:rsidR="00445B11" w:rsidP="00445B11" w:rsidRDefault="00445B11" w14:paraId="1DD5B1DA" w14:textId="77777777">
      <w:pPr>
        <w:jc w:val="both"/>
      </w:pPr>
      <w:r w:rsidRPr="00445B11">
        <w:rPr>
          <w:b/>
          <w:bCs/>
          <w:u w:val="single"/>
          <w:lang w:val="es-PE"/>
        </w:rPr>
        <w:t>Quinto</w:t>
      </w:r>
      <w:r w:rsidRPr="00445B11">
        <w:rPr>
          <w:b/>
          <w:bCs/>
          <w:lang w:val="es-PE"/>
        </w:rPr>
        <w:t xml:space="preserve">: </w:t>
      </w:r>
      <w:r w:rsidRPr="00445B11">
        <w:rPr>
          <w:bCs/>
          <w:lang w:val="es-PE"/>
        </w:rPr>
        <w:t>Que, conforme al</w:t>
      </w:r>
      <w:r w:rsidRPr="00445B11">
        <w:rPr>
          <w:b/>
          <w:bCs/>
          <w:lang w:val="es-PE"/>
        </w:rPr>
        <w:t xml:space="preserve"> </w:t>
      </w:r>
      <w:r w:rsidRPr="00445B11">
        <w:rPr>
          <w:lang w:val="es-PE"/>
        </w:rPr>
        <w:t>artículo 196 del Código Procesal Civil, la carga de la prueba corresponde a quien afirma hechos que configuran su pretensión, o a quien los contradice alegando nuevos hechos, salvo disposición legal diferente.</w:t>
      </w:r>
    </w:p>
    <w:p w:rsidRPr="00445B11" w:rsidR="00445B11" w:rsidP="00445B11" w:rsidRDefault="00445B11" w14:paraId="2A14BE41" w14:textId="77777777">
      <w:pPr>
        <w:jc w:val="both"/>
        <w:rPr>
          <w:lang w:val="es-PE"/>
        </w:rPr>
      </w:pPr>
    </w:p>
    <w:p w:rsidRPr="00445B11" w:rsidR="00445B11" w:rsidP="00445B11" w:rsidRDefault="00445B11" w14:paraId="78D39715" w14:textId="77777777">
      <w:pPr>
        <w:tabs>
          <w:tab w:val="left" w:pos="2160"/>
        </w:tabs>
        <w:jc w:val="both"/>
        <w:rPr>
          <w:lang w:val="es-PE"/>
        </w:rPr>
      </w:pPr>
      <w:r w:rsidRPr="00445B11">
        <w:rPr>
          <w:b/>
          <w:u w:val="single"/>
        </w:rPr>
        <w:t>Sexto</w:t>
      </w:r>
      <w:r w:rsidRPr="00445B11">
        <w:rPr>
          <w:b/>
        </w:rPr>
        <w:t>:</w:t>
      </w:r>
      <w:r w:rsidRPr="00445B11">
        <w:rPr>
          <w:b/>
          <w:lang w:val="es-PE"/>
        </w:rPr>
        <w:t xml:space="preserve"> </w:t>
      </w:r>
      <w:r w:rsidRPr="00445B11">
        <w:rPr>
          <w:lang w:val="es-PE"/>
        </w:rPr>
        <w:t>Sobre la base de los términos contenidos en la reclamación</w:t>
      </w:r>
      <w:r w:rsidRPr="00445B11">
        <w:rPr>
          <w:lang w:val="es-419"/>
        </w:rPr>
        <w:t xml:space="preserve">, </w:t>
      </w:r>
      <w:r w:rsidRPr="00445B11">
        <w:rPr>
          <w:lang w:val="es-PE"/>
        </w:rPr>
        <w:t>en la absolución de la misma, y a lo tratado en la audiencia de vista, la cuestión controvertida radica en determinar sí, conforme a las condiciones contractuales contenidas en la póliza de seguro de sepelio, corresponde otorgar el reembolso reclamado.</w:t>
      </w:r>
    </w:p>
    <w:p w:rsidRPr="00445B11" w:rsidR="00445B11" w:rsidP="00445B11" w:rsidRDefault="00445B11" w14:paraId="6857E7CE" w14:textId="77777777">
      <w:pPr>
        <w:tabs>
          <w:tab w:val="left" w:pos="2160"/>
        </w:tabs>
        <w:jc w:val="both"/>
        <w:rPr>
          <w:lang w:val="es-PE"/>
        </w:rPr>
      </w:pPr>
    </w:p>
    <w:p w:rsidRPr="00445B11" w:rsidR="00445B11" w:rsidP="00445B11" w:rsidRDefault="00445B11" w14:paraId="0F64A853" w14:textId="77777777">
      <w:pPr>
        <w:tabs>
          <w:tab w:val="left" w:pos="709"/>
          <w:tab w:val="left" w:pos="2160"/>
        </w:tabs>
        <w:ind w:left="705" w:hanging="705"/>
        <w:jc w:val="both"/>
        <w:rPr>
          <w:lang w:val="es-PE"/>
        </w:rPr>
      </w:pPr>
      <w:r w:rsidRPr="00445B11">
        <w:rPr>
          <w:lang w:val="es-PE"/>
        </w:rPr>
        <w:t>6.1.</w:t>
      </w:r>
      <w:r w:rsidRPr="00445B11">
        <w:rPr>
          <w:lang w:val="es-PE"/>
        </w:rPr>
        <w:tab/>
      </w:r>
      <w:r w:rsidRPr="00445B11">
        <w:rPr>
          <w:lang w:val="es-PE"/>
        </w:rPr>
        <w:t>De acuerdo a la póliza que obra en el expediente, el asegurado figuraba en la póliza como asegurado titular y como tal contaba con las coberturas que se aprecian a continuación:</w:t>
      </w:r>
    </w:p>
    <w:p w:rsidRPr="00445B11" w:rsidR="00445B11" w:rsidP="00445B11" w:rsidRDefault="00445B11" w14:paraId="239A2D81" w14:textId="77777777">
      <w:pPr>
        <w:tabs>
          <w:tab w:val="left" w:pos="709"/>
          <w:tab w:val="left" w:pos="2160"/>
        </w:tabs>
        <w:ind w:left="705" w:hanging="705"/>
        <w:jc w:val="both"/>
        <w:rPr>
          <w:lang w:val="es-PE"/>
        </w:rPr>
      </w:pPr>
    </w:p>
    <w:p w:rsidRPr="00445B11" w:rsidR="00445B11" w:rsidP="00445B11" w:rsidRDefault="00445B11" w14:paraId="6CD06DED" w14:textId="15717286">
      <w:pPr>
        <w:tabs>
          <w:tab w:val="left" w:pos="709"/>
          <w:tab w:val="left" w:pos="2160"/>
        </w:tabs>
        <w:ind w:left="705" w:hanging="705"/>
        <w:jc w:val="both"/>
      </w:pPr>
      <w:r w:rsidR="7012D61B">
        <w:rPr/>
        <w:t>.......................................................................................................................................</w:t>
      </w:r>
    </w:p>
    <w:p w:rsidR="7C3400C8" w:rsidP="7C3400C8" w:rsidRDefault="7C3400C8" w14:paraId="27F6B320" w14:textId="0271EC5F">
      <w:pPr>
        <w:tabs>
          <w:tab w:val="left" w:leader="none" w:pos="709"/>
          <w:tab w:val="left" w:leader="none" w:pos="2160"/>
        </w:tabs>
        <w:ind w:left="705" w:hanging="705"/>
        <w:jc w:val="both"/>
      </w:pPr>
    </w:p>
    <w:p w:rsidRPr="00445B11" w:rsidR="00445B11" w:rsidP="00445B11" w:rsidRDefault="00445B11" w14:paraId="1316028E" w14:textId="77777777">
      <w:pPr>
        <w:tabs>
          <w:tab w:val="left" w:pos="709"/>
          <w:tab w:val="left" w:pos="2160"/>
        </w:tabs>
        <w:ind w:left="705" w:hanging="705"/>
        <w:jc w:val="both"/>
        <w:rPr>
          <w:lang w:val="es-PE"/>
        </w:rPr>
      </w:pPr>
    </w:p>
    <w:p w:rsidRPr="00445B11" w:rsidR="00445B11" w:rsidP="7C3400C8" w:rsidRDefault="00445B11" w14:paraId="6FDEC47B" w14:textId="0B9035F8">
      <w:pPr>
        <w:tabs>
          <w:tab w:val="left" w:pos="709"/>
          <w:tab w:val="left" w:pos="2160"/>
        </w:tabs>
        <w:ind w:left="705" w:hanging="705"/>
        <w:jc w:val="both"/>
        <w:rPr>
          <w:lang w:val="es-PE"/>
        </w:rPr>
      </w:pPr>
      <w:r w:rsidRPr="7C3400C8" w:rsidR="00445B11">
        <w:rPr>
          <w:lang w:val="es-PE"/>
        </w:rPr>
        <w:t>6.2.</w:t>
      </w:r>
      <w:r>
        <w:tab/>
      </w:r>
      <w:r w:rsidRPr="7C3400C8" w:rsidR="00445B11">
        <w:rPr>
          <w:lang w:val="es-PE"/>
        </w:rPr>
        <w:t xml:space="preserve">De acuerdo a las condiciones generales de la póliza contratada, la aseguradora se obliga a brindar el servicio de sepelio, así como a pagar los beneficios adicionales </w:t>
      </w:r>
    </w:p>
    <w:p w:rsidRPr="00445B11" w:rsidR="00445B11" w:rsidP="00445B11" w:rsidRDefault="00445B11" w14:paraId="4E6CB2F7" w14:textId="1FB2AC53">
      <w:pPr>
        <w:tabs>
          <w:tab w:val="left" w:pos="709"/>
          <w:tab w:val="left" w:pos="2160"/>
        </w:tabs>
        <w:ind w:left="705" w:hanging="705"/>
        <w:jc w:val="both"/>
        <w:rPr>
          <w:lang w:val="es-PE"/>
        </w:rPr>
      </w:pPr>
      <w:r w:rsidRPr="7C3400C8" w:rsidR="00445B11">
        <w:rPr>
          <w:lang w:val="es-PE"/>
        </w:rPr>
        <w:t>pactados.</w:t>
      </w:r>
    </w:p>
    <w:p w:rsidRPr="00445B11" w:rsidR="00445B11" w:rsidP="00445B11" w:rsidRDefault="00445B11" w14:paraId="3B1A7C1B" w14:textId="77777777">
      <w:pPr>
        <w:tabs>
          <w:tab w:val="left" w:pos="709"/>
          <w:tab w:val="left" w:pos="2160"/>
        </w:tabs>
        <w:ind w:left="705" w:hanging="705"/>
        <w:jc w:val="both"/>
        <w:rPr>
          <w:lang w:val="es-PE"/>
        </w:rPr>
      </w:pPr>
    </w:p>
    <w:p w:rsidRPr="00445B11" w:rsidR="00445B11" w:rsidP="00445B11" w:rsidRDefault="00445B11" w14:paraId="0217F180" w14:textId="77777777">
      <w:pPr>
        <w:tabs>
          <w:tab w:val="left" w:pos="709"/>
          <w:tab w:val="left" w:pos="2160"/>
        </w:tabs>
        <w:ind w:left="705" w:hanging="705"/>
        <w:jc w:val="both"/>
        <w:rPr>
          <w:lang w:val="es-PE"/>
        </w:rPr>
      </w:pPr>
      <w:r w:rsidRPr="00445B11">
        <w:rPr>
          <w:lang w:val="es-PE"/>
        </w:rPr>
        <w:tab/>
      </w:r>
      <w:r w:rsidRPr="00445B11">
        <w:rPr>
          <w:lang w:val="es-PE"/>
        </w:rPr>
        <w:t>Asimismo, el servicio funerario comprende solo determinados conceptos y no se presta en cualquier funeraria, sino solo en la de Finiesterre o autorizadas por ésta, conforme se aprecia a continuación.</w:t>
      </w:r>
    </w:p>
    <w:p w:rsidRPr="00445B11" w:rsidR="00445B11" w:rsidP="00445B11" w:rsidRDefault="00445B11" w14:paraId="6B987F3C" w14:textId="77777777">
      <w:pPr>
        <w:tabs>
          <w:tab w:val="left" w:pos="709"/>
          <w:tab w:val="left" w:pos="2160"/>
        </w:tabs>
        <w:ind w:left="705" w:hanging="705"/>
        <w:jc w:val="both"/>
        <w:rPr>
          <w:lang w:val="es-PE"/>
        </w:rPr>
      </w:pPr>
    </w:p>
    <w:p w:rsidRPr="00445B11" w:rsidR="00445B11" w:rsidP="00445B11" w:rsidRDefault="00445B11" w14:paraId="5456026E" w14:textId="2F98A26B">
      <w:pPr>
        <w:tabs>
          <w:tab w:val="left" w:pos="709"/>
          <w:tab w:val="left" w:pos="2160"/>
        </w:tabs>
        <w:ind w:left="1425" w:hanging="705"/>
        <w:jc w:val="both"/>
        <w:rPr>
          <w:lang w:val="es-PE"/>
        </w:rPr>
      </w:pPr>
      <w:r w:rsidRPr="00445B11">
        <w:rPr>
          <w:i/>
          <w:noProof/>
        </w:rPr>
        <w:drawing>
          <wp:inline distT="0" distB="0" distL="0" distR="0" wp14:anchorId="510D441C" wp14:editId="3B3306CC">
            <wp:extent cx="4181475" cy="2428875"/>
            <wp:effectExtent l="0" t="0" r="9525" b="9525"/>
            <wp:docPr id="34724878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1475" cy="2428875"/>
                    </a:xfrm>
                    <a:prstGeom prst="rect">
                      <a:avLst/>
                    </a:prstGeom>
                    <a:noFill/>
                    <a:ln>
                      <a:noFill/>
                    </a:ln>
                  </pic:spPr>
                </pic:pic>
              </a:graphicData>
            </a:graphic>
          </wp:inline>
        </w:drawing>
      </w:r>
    </w:p>
    <w:p w:rsidRPr="00445B11" w:rsidR="00445B11" w:rsidP="00445B11" w:rsidRDefault="00445B11" w14:paraId="060B2AC9" w14:textId="77777777">
      <w:pPr>
        <w:tabs>
          <w:tab w:val="left" w:pos="709"/>
          <w:tab w:val="left" w:pos="2160"/>
        </w:tabs>
        <w:jc w:val="both"/>
        <w:rPr>
          <w:lang w:val="es-PE"/>
        </w:rPr>
      </w:pPr>
    </w:p>
    <w:p w:rsidRPr="00445B11" w:rsidR="00445B11" w:rsidP="00445B11" w:rsidRDefault="00445B11" w14:paraId="75750A4E" w14:textId="55C0D22F">
      <w:pPr>
        <w:tabs>
          <w:tab w:val="left" w:pos="709"/>
          <w:tab w:val="left" w:pos="2160"/>
        </w:tabs>
        <w:ind w:left="705" w:hanging="705"/>
        <w:jc w:val="both"/>
        <w:rPr>
          <w:lang w:val="es-PE"/>
        </w:rPr>
      </w:pPr>
      <w:r w:rsidRPr="7C3400C8" w:rsidR="00445B11">
        <w:rPr>
          <w:lang w:val="es-PE"/>
        </w:rPr>
        <w:t>6.4.</w:t>
      </w:r>
      <w:r>
        <w:tab/>
      </w:r>
      <w:r w:rsidRPr="7C3400C8" w:rsidR="39335F06">
        <w:rPr>
          <w:lang w:val="es-PE"/>
        </w:rPr>
        <w:t>................</w:t>
      </w:r>
      <w:r w:rsidRPr="7C3400C8" w:rsidR="00445B11">
        <w:rPr>
          <w:lang w:val="es-PE"/>
        </w:rPr>
        <w:t xml:space="preserve"> ha destacado en su contestación a la reclamación, y con ocasión de la vista del caso, que el actual reclamante firmó un “Finiquito de conformidad y autorización de pago” respecto al servicio de sepelio, reconociendo que la aseguradora cumplió con otorgar a su entera satisfacción dicho servicio liberándola de toda obligación y/o responsabilidad que pudiera derivarse directa o indirectamente del mencionado servicio.  </w:t>
      </w:r>
      <w:r w:rsidRPr="7C3400C8" w:rsidR="00445B11">
        <w:rPr>
          <w:lang w:val="es-PE"/>
        </w:rPr>
        <w:t>En consecuencia, no tiene concepto alguno que reconocer a favor del reclamante, por haberse oportunamente liquidado, a su satisfacción, la respectiva cobertura contratada.</w:t>
      </w:r>
      <w:r w:rsidRPr="7C3400C8" w:rsidR="00445B11">
        <w:rPr>
          <w:lang w:val="es-PE"/>
        </w:rPr>
        <w:t xml:space="preserve">  Conforme a ello, si el reclamante cambió el lugar de sepultura respecto de lo señalado inicialmente, ello fue por su cuenta y riesgo.</w:t>
      </w:r>
    </w:p>
    <w:p w:rsidRPr="00445B11" w:rsidR="00445B11" w:rsidP="00445B11" w:rsidRDefault="00445B11" w14:paraId="26194664" w14:textId="77777777">
      <w:pPr>
        <w:tabs>
          <w:tab w:val="left" w:pos="709"/>
          <w:tab w:val="left" w:pos="2160"/>
        </w:tabs>
        <w:ind w:left="705" w:hanging="705"/>
        <w:jc w:val="both"/>
        <w:rPr>
          <w:lang w:val="es-PE"/>
        </w:rPr>
      </w:pPr>
    </w:p>
    <w:p w:rsidRPr="00445B11" w:rsidR="00445B11" w:rsidP="00445B11" w:rsidRDefault="00445B11" w14:paraId="32AE42D2" w14:textId="4471C98E">
      <w:pPr>
        <w:tabs>
          <w:tab w:val="left" w:pos="709"/>
          <w:tab w:val="left" w:pos="2160"/>
        </w:tabs>
        <w:ind w:left="705" w:hanging="705"/>
        <w:jc w:val="both"/>
        <w:rPr>
          <w:lang w:val="es-PE"/>
        </w:rPr>
      </w:pPr>
      <w:r w:rsidRPr="7C3400C8" w:rsidR="00445B11">
        <w:rPr>
          <w:lang w:val="es-PE"/>
        </w:rPr>
        <w:t>6.5.</w:t>
      </w:r>
      <w:r>
        <w:tab/>
      </w:r>
      <w:r w:rsidRPr="7C3400C8" w:rsidR="00445B11">
        <w:rPr>
          <w:lang w:val="es-PE"/>
        </w:rPr>
        <w:t>No, obstante ello, y pese a que la póliza no establece un concepto de reembolso de gasto, la aseguradora señaló en sus descargos que abonó al reclamante por concepto de reembolso nicho, la suma de S/1,800. Hecho que fue negado por el reclamante en la audiencia de vista. A efectos de aclarar esta situación, se solicitó a la aseguradora precisar: (i</w:t>
      </w:r>
      <w:r w:rsidRPr="7C3400C8" w:rsidR="00445B11">
        <w:rPr>
          <w:lang w:val="es-PE"/>
        </w:rPr>
        <w:t>)  quién</w:t>
      </w:r>
      <w:r w:rsidRPr="7C3400C8" w:rsidR="00445B11">
        <w:rPr>
          <w:lang w:val="es-PE"/>
        </w:rPr>
        <w:t xml:space="preserve"> recibió el reembolso del nicho presentando los medios probatorios oportunos; y, (</w:t>
      </w:r>
      <w:r w:rsidRPr="7C3400C8" w:rsidR="00445B11">
        <w:rPr>
          <w:lang w:val="es-PE"/>
        </w:rPr>
        <w:t>ii</w:t>
      </w:r>
      <w:r w:rsidRPr="7C3400C8" w:rsidR="00445B11">
        <w:rPr>
          <w:lang w:val="es-PE"/>
        </w:rPr>
        <w:t xml:space="preserve">) presentar una carta de la funeraria afiliada donde se precise los servicios brindados y el monto abonado por </w:t>
      </w:r>
      <w:r w:rsidRPr="7C3400C8" w:rsidR="39335F06">
        <w:rPr>
          <w:lang w:val="es-PE"/>
        </w:rPr>
        <w:t>................</w:t>
      </w:r>
      <w:r w:rsidRPr="7C3400C8" w:rsidR="00445B11">
        <w:rPr>
          <w:lang w:val="es-PE"/>
        </w:rPr>
        <w:t xml:space="preserve"> a la funeraria. </w:t>
      </w:r>
    </w:p>
    <w:p w:rsidRPr="00445B11" w:rsidR="00445B11" w:rsidP="00445B11" w:rsidRDefault="00445B11" w14:paraId="6246399E" w14:textId="77777777">
      <w:pPr>
        <w:tabs>
          <w:tab w:val="left" w:pos="709"/>
          <w:tab w:val="left" w:pos="2160"/>
        </w:tabs>
        <w:ind w:left="705" w:hanging="705"/>
        <w:jc w:val="both"/>
        <w:rPr>
          <w:lang w:val="es-PE"/>
        </w:rPr>
      </w:pPr>
    </w:p>
    <w:p w:rsidR="00445B11" w:rsidP="00445B11" w:rsidRDefault="00445B11" w14:paraId="49981E29" w14:textId="11A4128E">
      <w:pPr>
        <w:tabs>
          <w:tab w:val="left" w:pos="709"/>
          <w:tab w:val="left" w:pos="2160"/>
        </w:tabs>
        <w:ind w:left="705"/>
        <w:jc w:val="both"/>
        <w:rPr>
          <w:lang w:val="es-PE"/>
        </w:rPr>
      </w:pPr>
      <w:r w:rsidRPr="7C3400C8" w:rsidR="00445B11">
        <w:rPr>
          <w:lang w:val="es-PE"/>
        </w:rPr>
        <w:t xml:space="preserve">Al respecto, </w:t>
      </w:r>
      <w:r w:rsidRPr="7C3400C8" w:rsidR="39335F06">
        <w:rPr>
          <w:lang w:val="es-PE"/>
        </w:rPr>
        <w:t>................</w:t>
      </w:r>
      <w:r w:rsidRPr="7C3400C8" w:rsidR="00445B11">
        <w:rPr>
          <w:lang w:val="es-PE"/>
        </w:rPr>
        <w:t xml:space="preserve"> aclaró que el “reembolso de nicho” no fue hecho al reclamante -como informó en sus descargos- sino a la funeraria, señalando al respecto lo siguiente:</w:t>
      </w:r>
    </w:p>
    <w:p w:rsidRPr="00445B11" w:rsidR="00445B11" w:rsidP="00445B11" w:rsidRDefault="00445B11" w14:paraId="3A5310DF" w14:textId="77777777">
      <w:pPr>
        <w:tabs>
          <w:tab w:val="left" w:pos="709"/>
          <w:tab w:val="left" w:pos="2160"/>
        </w:tabs>
        <w:ind w:left="705"/>
        <w:jc w:val="both"/>
        <w:rPr>
          <w:lang w:val="es-PE"/>
        </w:rPr>
      </w:pPr>
    </w:p>
    <w:p w:rsidRPr="00445B11" w:rsidR="00445B11" w:rsidP="00445B11" w:rsidRDefault="00445B11" w14:paraId="6BC9F092" w14:textId="77777777">
      <w:pPr>
        <w:pStyle w:val="Default"/>
        <w:ind w:left="705"/>
        <w:jc w:val="both"/>
        <w:rPr>
          <w:rFonts w:ascii="Times New Roman" w:hAnsi="Times New Roman" w:cs="Times New Roman"/>
          <w:i/>
          <w:iCs/>
        </w:rPr>
      </w:pPr>
      <w:r w:rsidRPr="00445B11">
        <w:rPr>
          <w:rFonts w:ascii="Times New Roman" w:hAnsi="Times New Roman" w:cs="Times New Roman"/>
          <w:i/>
          <w:iCs/>
        </w:rPr>
        <w:t xml:space="preserve">“el reembolso de nicho por la suma de S/ 1,800.00 – que el reclamante desconoce – fue utilizado directamente para la contratación de mejoras; en este caso, para la adquisición de un ataúd con características mejores a la contemplada en las Condiciones Generales de la Póliza” </w:t>
      </w:r>
    </w:p>
    <w:p w:rsidRPr="00445B11" w:rsidR="00445B11" w:rsidP="00445B11" w:rsidRDefault="00445B11" w14:paraId="3D1EFD89" w14:textId="77777777">
      <w:pPr>
        <w:tabs>
          <w:tab w:val="left" w:pos="709"/>
          <w:tab w:val="left" w:pos="2160"/>
        </w:tabs>
        <w:ind w:left="1410" w:hanging="705"/>
        <w:jc w:val="both"/>
        <w:rPr>
          <w:lang w:val="es-PE"/>
        </w:rPr>
      </w:pPr>
    </w:p>
    <w:p w:rsidRPr="00445B11" w:rsidR="00445B11" w:rsidP="00445B11" w:rsidRDefault="00445B11" w14:paraId="68F14B35" w14:textId="77777777">
      <w:pPr>
        <w:tabs>
          <w:tab w:val="left" w:pos="709"/>
          <w:tab w:val="left" w:pos="2160"/>
        </w:tabs>
        <w:ind w:left="709"/>
        <w:jc w:val="both"/>
        <w:rPr>
          <w:lang w:val="es-PE"/>
        </w:rPr>
      </w:pPr>
      <w:r w:rsidRPr="00445B11">
        <w:rPr>
          <w:lang w:val="es-PE"/>
        </w:rPr>
        <w:t xml:space="preserve">Asimismo adjuntó un correo de la funeraria donde esta señala que </w:t>
      </w:r>
      <w:r w:rsidRPr="00445B11">
        <w:rPr>
          <w:i/>
          <w:iCs/>
          <w:lang w:val="es-PE"/>
        </w:rPr>
        <w:t>“los familiares hicieron una mejora del ataud como pago a cuenta el importe de nicho siendo este S/1,800”</w:t>
      </w:r>
      <w:r w:rsidRPr="00445B11">
        <w:rPr>
          <w:lang w:val="es-PE"/>
        </w:rPr>
        <w:t xml:space="preserve"> </w:t>
      </w:r>
    </w:p>
    <w:p w:rsidRPr="00445B11" w:rsidR="00445B11" w:rsidP="00445B11" w:rsidRDefault="00445B11" w14:paraId="0BDF1350" w14:textId="77777777">
      <w:pPr>
        <w:tabs>
          <w:tab w:val="left" w:pos="709"/>
          <w:tab w:val="left" w:pos="2160"/>
        </w:tabs>
        <w:ind w:left="1410" w:hanging="705"/>
        <w:jc w:val="both"/>
        <w:rPr>
          <w:lang w:val="es-PE"/>
        </w:rPr>
      </w:pPr>
    </w:p>
    <w:p w:rsidRPr="00445B11" w:rsidR="00445B11" w:rsidP="00445B11" w:rsidRDefault="00445B11" w14:paraId="07F49C7D" w14:textId="224C0972">
      <w:pPr>
        <w:tabs>
          <w:tab w:val="left" w:pos="709"/>
          <w:tab w:val="left" w:pos="2160"/>
        </w:tabs>
        <w:ind w:left="709" w:firstLine="8"/>
        <w:jc w:val="both"/>
        <w:rPr>
          <w:lang w:val="es-PE"/>
        </w:rPr>
      </w:pPr>
      <w:r w:rsidRPr="7C3400C8" w:rsidR="00445B11">
        <w:rPr>
          <w:lang w:val="es-PE"/>
        </w:rPr>
        <w:t xml:space="preserve">Lo que este colegiado aprecia es que el reclamante firmó un finiquito de conformidad y luego se presenta una disconformidad sobre el servicio brindado por la aseguradora a través de la funeraria contratada, y que el reclamante habría contratado directamente servicios adicionales, no siendo claro si se utilizó como pago a cuenta el concepto que </w:t>
      </w:r>
      <w:r w:rsidRPr="7C3400C8" w:rsidR="39335F06">
        <w:rPr>
          <w:lang w:val="es-PE"/>
        </w:rPr>
        <w:t>................</w:t>
      </w:r>
      <w:r w:rsidRPr="7C3400C8" w:rsidR="00445B11">
        <w:rPr>
          <w:lang w:val="es-PE"/>
        </w:rPr>
        <w:t xml:space="preserve"> denomina “reembolso de nicho” que fue abonado no al reclamante, sino a la misma funeraria. </w:t>
      </w:r>
      <w:r w:rsidRPr="7C3400C8" w:rsidR="00445B11">
        <w:rPr>
          <w:lang w:val="es-PE"/>
        </w:rPr>
        <w:t>Se llega a esta conclusión en base a los documentos que obran en el expediente, toda vez que ni el reclamante ha presentado los comprobantes de pago requeridos, ni la aseguradora ha aclarado todo lo solicitado por esta Defensoría.</w:t>
      </w:r>
      <w:r w:rsidRPr="7C3400C8" w:rsidR="00445B11">
        <w:rPr>
          <w:lang w:val="es-PE"/>
        </w:rPr>
        <w:t xml:space="preserve"> En cualquier caso, cualquier reclamo respecto de servicios adicionales a la póliza no forman parte de la competencia de esta Defensoría.</w:t>
      </w:r>
    </w:p>
    <w:p w:rsidRPr="00445B11" w:rsidR="00445B11" w:rsidP="00445B11" w:rsidRDefault="00445B11" w14:paraId="4E241245" w14:textId="77777777">
      <w:pPr>
        <w:tabs>
          <w:tab w:val="left" w:pos="709"/>
          <w:tab w:val="left" w:pos="2160"/>
        </w:tabs>
        <w:ind w:left="1410" w:hanging="705"/>
        <w:jc w:val="both"/>
        <w:rPr>
          <w:lang w:val="es-PE"/>
        </w:rPr>
      </w:pPr>
    </w:p>
    <w:p w:rsidRPr="00445B11" w:rsidR="00445B11" w:rsidP="00445B11" w:rsidRDefault="00445B11" w14:paraId="58DDB702" w14:textId="77777777">
      <w:pPr>
        <w:tabs>
          <w:tab w:val="left" w:pos="709"/>
          <w:tab w:val="left" w:pos="2160"/>
        </w:tabs>
        <w:ind w:left="705" w:hanging="705"/>
        <w:jc w:val="both"/>
        <w:rPr>
          <w:lang w:val="es-PE"/>
        </w:rPr>
      </w:pPr>
      <w:r w:rsidRPr="00445B11">
        <w:rPr>
          <w:lang w:val="es-PE"/>
        </w:rPr>
        <w:t>6.7.</w:t>
      </w:r>
      <w:r w:rsidRPr="00445B11">
        <w:rPr>
          <w:lang w:val="es-PE"/>
        </w:rPr>
        <w:tab/>
      </w:r>
      <w:r w:rsidRPr="00445B11">
        <w:rPr>
          <w:lang w:val="es-PE"/>
        </w:rPr>
        <w:t xml:space="preserve">En lo que respecta a lo indicado por el reclamante, en el sentido que el servicio brindado no lo habría sido en la forma establecida en la póliza, es decir, que no le habrían brindado los servicios de aviso radiales, carro para flores, movilidad para familiares; y que otras funerarias por un menor costo sí le hubieran brindado dichos servicios. Ello no ha quedado acreditado en este proceso; y en todo caso, corresponde a un aspecto sobre idoneidad de servicios que escapa de la competencia de esta Defensoría, pudiendo el reclamante acudir al INDECOPI  o la instancia que considere pertinente para hacer valer cualquier pretensión vinculada a dicho aspecto. </w:t>
      </w:r>
    </w:p>
    <w:p w:rsidRPr="00445B11" w:rsidR="00445B11" w:rsidP="00445B11" w:rsidRDefault="00445B11" w14:paraId="4CC2AEAD" w14:textId="77777777">
      <w:pPr>
        <w:tabs>
          <w:tab w:val="left" w:pos="709"/>
          <w:tab w:val="left" w:pos="2160"/>
        </w:tabs>
        <w:ind w:left="705" w:hanging="705"/>
        <w:jc w:val="both"/>
        <w:rPr>
          <w:lang w:val="es-PE"/>
        </w:rPr>
      </w:pPr>
    </w:p>
    <w:p w:rsidRPr="00445B11" w:rsidR="00445B11" w:rsidP="00445B11" w:rsidRDefault="00445B11" w14:paraId="63B412B7" w14:textId="77777777">
      <w:pPr>
        <w:tabs>
          <w:tab w:val="left" w:pos="709"/>
          <w:tab w:val="left" w:pos="2160"/>
        </w:tabs>
        <w:jc w:val="both"/>
      </w:pPr>
      <w:r w:rsidRPr="00445B11">
        <w:rPr>
          <w:lang w:val="es-PE"/>
        </w:rPr>
        <w:t xml:space="preserve">En consecuencia, este colegiado </w:t>
      </w:r>
      <w:r w:rsidRPr="00445B11">
        <w:t>concluye su apreciación razonada y conjunta al amparo de lo establecido en su Reglamento estimando que no procede realizar el reembolso solicitado, siendo el rechazo legítimo; sin perjuicio del derecho del reclamante, respecto de sus discrepancias sobre el servicio brindado, que escapan de la competencia de esta Defensoría. En consecuencia,</w:t>
      </w:r>
    </w:p>
    <w:p w:rsidRPr="00445B11" w:rsidR="00445B11" w:rsidP="00445B11" w:rsidRDefault="00445B11" w14:paraId="0E3ED797" w14:textId="77777777">
      <w:pPr>
        <w:tabs>
          <w:tab w:val="left" w:pos="709"/>
          <w:tab w:val="left" w:pos="2160"/>
        </w:tabs>
        <w:jc w:val="both"/>
      </w:pPr>
    </w:p>
    <w:p w:rsidRPr="00445B11" w:rsidR="00445B11" w:rsidP="00445B11" w:rsidRDefault="00445B11" w14:paraId="1BE17EEB" w14:textId="77777777">
      <w:pPr>
        <w:tabs>
          <w:tab w:val="left" w:pos="709"/>
          <w:tab w:val="left" w:pos="2160"/>
        </w:tabs>
        <w:jc w:val="both"/>
        <w:rPr>
          <w:b/>
        </w:rPr>
      </w:pPr>
      <w:r w:rsidRPr="00445B11">
        <w:rPr>
          <w:b/>
        </w:rPr>
        <w:t>RESUELVE</w:t>
      </w:r>
      <w:r w:rsidRPr="00445B11">
        <w:rPr>
          <w:b/>
          <w:lang w:val="es-PE"/>
        </w:rPr>
        <w:t>:</w:t>
      </w:r>
    </w:p>
    <w:p w:rsidRPr="00445B11" w:rsidR="00445B11" w:rsidP="00445B11" w:rsidRDefault="00445B11" w14:paraId="34CEC6A7" w14:textId="77777777">
      <w:pPr>
        <w:tabs>
          <w:tab w:val="left" w:pos="709"/>
          <w:tab w:val="left" w:pos="2160"/>
        </w:tabs>
        <w:jc w:val="both"/>
      </w:pPr>
    </w:p>
    <w:p w:rsidRPr="00445B11" w:rsidR="00445B11" w:rsidP="00445B11" w:rsidRDefault="00445B11" w14:paraId="7BA7C0D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Theme="minorHAnsi"/>
          <w:lang w:val="es-PE" w:eastAsia="en-US"/>
        </w:rPr>
      </w:pPr>
      <w:r w:rsidRPr="00445B11">
        <w:rPr>
          <w:lang w:val="es-PE"/>
        </w:rPr>
        <w:t>Declarar INFUNDADA la reclamación interpuesta</w:t>
      </w:r>
      <w:r w:rsidRPr="00445B11">
        <w:t>,</w:t>
      </w:r>
      <w:r w:rsidRPr="00445B11">
        <w:rPr>
          <w:lang w:val="es-PE"/>
        </w:rPr>
        <w:t xml:space="preserve"> </w:t>
      </w:r>
      <w:r w:rsidRPr="00445B11">
        <w:rPr>
          <w:rFonts w:eastAsia="Arial Unicode MS"/>
          <w:lang w:val="es-PE"/>
        </w:rPr>
        <w:t>q</w:t>
      </w:r>
      <w:r w:rsidRPr="00445B11">
        <w:rPr>
          <w:lang w:val="es-PE"/>
        </w:rPr>
        <w:t>uedando a salvo el derecho del reclamante para recurrir a las instancias que considere pertinentes.</w:t>
      </w:r>
    </w:p>
    <w:p w:rsidRPr="00445B11" w:rsidR="00632392" w:rsidP="00F202DC" w:rsidRDefault="00632392" w14:paraId="18EBA62A" w14:textId="77777777">
      <w:pPr>
        <w:jc w:val="right"/>
        <w:outlineLvl w:val="0"/>
        <w:rPr>
          <w:lang w:val="es-PE"/>
        </w:rPr>
      </w:pPr>
    </w:p>
    <w:p w:rsidRPr="00445B11" w:rsidR="001631D6" w:rsidP="00F202DC" w:rsidRDefault="00F15FBA" w14:paraId="48C7895B" w14:textId="639AE937">
      <w:pPr>
        <w:jc w:val="right"/>
        <w:outlineLvl w:val="0"/>
        <w:rPr>
          <w:lang w:val="es-PE"/>
        </w:rPr>
      </w:pPr>
      <w:r w:rsidRPr="00445B11">
        <w:rPr>
          <w:lang w:val="es-PE"/>
        </w:rPr>
        <w:t>Lima,</w:t>
      </w:r>
      <w:r w:rsidRPr="00445B11" w:rsidR="00B12885">
        <w:rPr>
          <w:lang w:val="es-PE"/>
        </w:rPr>
        <w:t xml:space="preserve"> </w:t>
      </w:r>
      <w:r w:rsidRPr="00445B11" w:rsidR="004232A5">
        <w:rPr>
          <w:lang w:val="es-PE"/>
        </w:rPr>
        <w:t>2</w:t>
      </w:r>
      <w:r w:rsidR="00445B11">
        <w:rPr>
          <w:lang w:val="es-PE"/>
        </w:rPr>
        <w:t>9</w:t>
      </w:r>
      <w:r w:rsidRPr="00445B11" w:rsidR="00195646">
        <w:t xml:space="preserve"> </w:t>
      </w:r>
      <w:r w:rsidRPr="00445B11">
        <w:rPr>
          <w:lang w:val="es-PE"/>
        </w:rPr>
        <w:t>de</w:t>
      </w:r>
      <w:r w:rsidRPr="00445B11" w:rsidR="001631D6">
        <w:rPr>
          <w:lang w:val="es-PE"/>
        </w:rPr>
        <w:t xml:space="preserve"> </w:t>
      </w:r>
      <w:r w:rsidRPr="00445B11" w:rsidR="00804DE5">
        <w:rPr>
          <w:lang w:val="es-PE"/>
        </w:rPr>
        <w:t>abril</w:t>
      </w:r>
      <w:r w:rsidRPr="00445B11" w:rsidR="001631D6">
        <w:rPr>
          <w:lang w:val="es-PE"/>
        </w:rPr>
        <w:t xml:space="preserve"> </w:t>
      </w:r>
      <w:r w:rsidRPr="00445B11">
        <w:rPr>
          <w:lang w:val="es-PE"/>
        </w:rPr>
        <w:t>de 20</w:t>
      </w:r>
      <w:r w:rsidRPr="00445B11" w:rsidR="001631D6">
        <w:rPr>
          <w:lang w:val="es-PE"/>
        </w:rPr>
        <w:t>2</w:t>
      </w:r>
      <w:r w:rsidRPr="00445B11" w:rsidR="00E82564">
        <w:rPr>
          <w:lang w:val="es-PE"/>
        </w:rPr>
        <w:t>4</w:t>
      </w:r>
    </w:p>
    <w:p w:rsidRPr="00445B11" w:rsidR="00F202DC" w:rsidP="001631D6" w:rsidRDefault="00F202DC" w14:paraId="55EA6443" w14:textId="77777777">
      <w:pPr>
        <w:jc w:val="both"/>
      </w:pPr>
    </w:p>
    <w:p w:rsidRPr="00445B11" w:rsidR="001631D6" w:rsidP="001631D6" w:rsidRDefault="001631D6" w14:paraId="54F717D9" w14:textId="77777777">
      <w:pPr>
        <w:jc w:val="both"/>
        <w:rPr>
          <w:b/>
          <w:bCs/>
          <w:i/>
          <w:iCs/>
          <w:lang w:val="es-ES_tradnl"/>
        </w:rPr>
      </w:pPr>
      <w:r w:rsidRPr="00445B11">
        <w:rPr>
          <w:b/>
          <w:bCs/>
          <w:i/>
          <w:iCs/>
          <w:lang w:val="es-ES_tradnl"/>
        </w:rPr>
        <w:t>La Secretaría Técnica certifica que la presente resolución cuenta con el voto de los vocales cuyos nombres figuran en el presente documento.</w:t>
      </w:r>
    </w:p>
    <w:p w:rsidRPr="00445B11" w:rsidR="001631D6" w:rsidP="001631D6" w:rsidRDefault="001631D6" w14:paraId="265ABE8B" w14:textId="77777777">
      <w:pPr>
        <w:jc w:val="both"/>
        <w:rPr>
          <w:b/>
          <w:bCs/>
          <w:i/>
          <w:iCs/>
          <w:lang w:val="es-ES_tradnl"/>
        </w:rPr>
      </w:pPr>
    </w:p>
    <w:p w:rsidRPr="00445B11" w:rsidR="001631D6" w:rsidP="00356B1A" w:rsidRDefault="00356B1A" w14:paraId="024CA4C1" w14:textId="4785C9C9">
      <w:pPr>
        <w:spacing w:line="360" w:lineRule="auto"/>
        <w:jc w:val="center"/>
        <w:rPr>
          <w:b/>
          <w:bCs/>
        </w:rPr>
      </w:pPr>
      <w:r w:rsidRPr="00445B11">
        <w:rPr>
          <w:b/>
          <w:bCs/>
        </w:rPr>
        <w:t xml:space="preserve">María Eugenia Valdez Fernández Baca – </w:t>
      </w:r>
      <w:r w:rsidRPr="00445B11" w:rsidR="00D43CAB">
        <w:rPr>
          <w:b/>
          <w:bCs/>
        </w:rPr>
        <w:t>Presidente</w:t>
      </w:r>
    </w:p>
    <w:p w:rsidRPr="00445B11" w:rsidR="001631D6" w:rsidP="001631D6" w:rsidRDefault="001631D6" w14:paraId="515933D0" w14:textId="5FD7ECBB">
      <w:pPr>
        <w:spacing w:line="360" w:lineRule="auto"/>
        <w:jc w:val="center"/>
        <w:rPr>
          <w:b/>
          <w:bCs/>
        </w:rPr>
      </w:pPr>
      <w:r w:rsidRPr="00445B11">
        <w:rPr>
          <w:b/>
          <w:bCs/>
        </w:rPr>
        <w:t xml:space="preserve">Rolando Eyzaguirre Maccan – </w:t>
      </w:r>
      <w:r w:rsidRPr="00445B11" w:rsidR="003E6BA6">
        <w:rPr>
          <w:b/>
          <w:bCs/>
        </w:rPr>
        <w:t>Vocal</w:t>
      </w:r>
    </w:p>
    <w:p w:rsidRPr="00445B11" w:rsidR="001631D6" w:rsidP="001631D6" w:rsidRDefault="00807D21" w14:paraId="4B70DE1B" w14:textId="0A8BEEE9">
      <w:pPr>
        <w:spacing w:line="360" w:lineRule="auto"/>
        <w:jc w:val="center"/>
        <w:rPr>
          <w:b/>
          <w:bCs/>
        </w:rPr>
      </w:pPr>
      <w:r w:rsidRPr="00445B11">
        <w:rPr>
          <w:b/>
          <w:bCs/>
        </w:rPr>
        <w:t>Omar Alfaro Villanueva</w:t>
      </w:r>
      <w:r w:rsidRPr="00445B11" w:rsidR="001631D6">
        <w:rPr>
          <w:b/>
          <w:bCs/>
        </w:rPr>
        <w:t xml:space="preserve"> – Vocal</w:t>
      </w:r>
    </w:p>
    <w:p w:rsidRPr="00445B11" w:rsidR="00F15FBA" w:rsidP="00E03444" w:rsidRDefault="001631D6" w14:paraId="22C77427" w14:textId="498B9F06">
      <w:pPr>
        <w:spacing w:line="360" w:lineRule="auto"/>
        <w:jc w:val="center"/>
        <w:rPr>
          <w:lang w:val="es-MX"/>
        </w:rPr>
      </w:pPr>
      <w:r w:rsidRPr="00445B11">
        <w:rPr>
          <w:b/>
          <w:bCs/>
        </w:rPr>
        <w:t>Gonzalo Abad del Busto - Vocal</w:t>
      </w:r>
    </w:p>
    <w:p w:rsidRPr="00445B1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604885">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4885" w:rsidP="005F148C" w:rsidRDefault="00604885" w14:paraId="0CCA87D8" w14:textId="77777777">
      <w:r>
        <w:separator/>
      </w:r>
    </w:p>
  </w:endnote>
  <w:endnote w:type="continuationSeparator" w:id="0">
    <w:p w:rsidR="00604885" w:rsidP="005F148C" w:rsidRDefault="00604885" w14:paraId="76B3AB5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4885" w:rsidP="005F148C" w:rsidRDefault="00604885" w14:paraId="5CD5A257" w14:textId="77777777">
      <w:r>
        <w:separator/>
      </w:r>
    </w:p>
  </w:footnote>
  <w:footnote w:type="continuationSeparator" w:id="0">
    <w:p w:rsidR="00604885" w:rsidP="005F148C" w:rsidRDefault="00604885" w14:paraId="4A7B77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1491"/>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4885"/>
    <w:rsid w:val="006072A5"/>
    <w:rsid w:val="00617F3E"/>
    <w:rsid w:val="00632392"/>
    <w:rsid w:val="00647AEE"/>
    <w:rsid w:val="00651449"/>
    <w:rsid w:val="00654115"/>
    <w:rsid w:val="00660432"/>
    <w:rsid w:val="00670CA7"/>
    <w:rsid w:val="0069382D"/>
    <w:rsid w:val="006A0CDE"/>
    <w:rsid w:val="006A1077"/>
    <w:rsid w:val="006C7318"/>
    <w:rsid w:val="006D33B8"/>
    <w:rsid w:val="006F2C46"/>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E0D"/>
    <w:rsid w:val="008B79EC"/>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516A7"/>
    <w:rsid w:val="00B60E25"/>
    <w:rsid w:val="00B62DEF"/>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029C"/>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F2BA4"/>
    <w:rsid w:val="00DF5899"/>
    <w:rsid w:val="00DF67C8"/>
    <w:rsid w:val="00E015A1"/>
    <w:rsid w:val="00E03444"/>
    <w:rsid w:val="00E07BE9"/>
    <w:rsid w:val="00E120D5"/>
    <w:rsid w:val="00E22428"/>
    <w:rsid w:val="00E3768E"/>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479E4FB"/>
    <w:rsid w:val="0886C39C"/>
    <w:rsid w:val="1F2C9048"/>
    <w:rsid w:val="23F9F8D5"/>
    <w:rsid w:val="294C6082"/>
    <w:rsid w:val="2D82521C"/>
    <w:rsid w:val="35B1B0E9"/>
    <w:rsid w:val="39335F06"/>
    <w:rsid w:val="3C37CB2F"/>
    <w:rsid w:val="58DD1514"/>
    <w:rsid w:val="7012D61B"/>
    <w:rsid w:val="72C0A0E3"/>
    <w:rsid w:val="75718B26"/>
    <w:rsid w:val="7995E049"/>
    <w:rsid w:val="7C340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106CFA0-F69E-4627-9777-3A3F97E4D4A6}"/>
</file>

<file path=customXml/itemProps3.xml><?xml version="1.0" encoding="utf-8"?>
<ds:datastoreItem xmlns:ds="http://schemas.openxmlformats.org/officeDocument/2006/customXml" ds:itemID="{FAF181B7-D122-46A6-88AD-1C44D0D33B82}"/>
</file>

<file path=customXml/itemProps4.xml><?xml version="1.0" encoding="utf-8"?>
<ds:datastoreItem xmlns:ds="http://schemas.openxmlformats.org/officeDocument/2006/customXml" ds:itemID="{E529D64B-26E3-40B5-BF33-7F9CAE9E14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220</cp:revision>
  <cp:lastPrinted>2024-04-29T15:26:00Z</cp:lastPrinted>
  <dcterms:created xsi:type="dcterms:W3CDTF">2020-12-18T20:09:00Z</dcterms:created>
  <dcterms:modified xsi:type="dcterms:W3CDTF">2025-08-20T19:43:02Z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