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702BA7" w:rsidR="009E1EB1" w:rsidP="00917F8C" w:rsidRDefault="00F15FBA" w14:paraId="1DFBD85E" w14:textId="56AFFE00">
      <w:pPr>
        <w:pStyle w:val="Ttulo"/>
        <w:outlineLvl w:val="0"/>
        <w:rPr>
          <w:lang w:val="es-PE"/>
        </w:rPr>
      </w:pPr>
      <w:r w:rsidRPr="00702BA7">
        <w:rPr>
          <w:lang w:val="es-PE"/>
        </w:rPr>
        <w:t>RESOLUCIÓN N</w:t>
      </w:r>
      <w:r w:rsidRPr="00702BA7" w:rsidR="001631D6">
        <w:rPr>
          <w:lang w:val="es-PE"/>
        </w:rPr>
        <w:t xml:space="preserve">° </w:t>
      </w:r>
      <w:r w:rsidRPr="00702BA7" w:rsidR="003E6BA6">
        <w:rPr>
          <w:lang w:val="es-PE"/>
        </w:rPr>
        <w:t>0</w:t>
      </w:r>
      <w:r w:rsidRPr="00702BA7" w:rsidR="008C7105">
        <w:rPr>
          <w:lang w:val="es-PE"/>
        </w:rPr>
        <w:t>7</w:t>
      </w:r>
      <w:r w:rsidRPr="00702BA7" w:rsidR="00366176">
        <w:rPr>
          <w:lang w:val="es-PE"/>
        </w:rPr>
        <w:t>1</w:t>
      </w:r>
      <w:r w:rsidRPr="00702BA7" w:rsidR="001631D6">
        <w:rPr>
          <w:lang w:val="es-PE"/>
        </w:rPr>
        <w:t>/2</w:t>
      </w:r>
      <w:r w:rsidRPr="00702BA7" w:rsidR="002B50D6">
        <w:rPr>
          <w:lang w:val="es-PE"/>
        </w:rPr>
        <w:t>4</w:t>
      </w:r>
    </w:p>
    <w:p w:rsidRPr="00702BA7" w:rsidR="00445B11" w:rsidP="00445B11" w:rsidRDefault="00445B11" w14:paraId="631F27FA" w14:textId="77777777">
      <w:pPr>
        <w:jc w:val="both"/>
        <w:outlineLvl w:val="0"/>
        <w:rPr>
          <w:b/>
          <w:bCs/>
          <w:lang w:val="es-PE"/>
        </w:rPr>
      </w:pPr>
    </w:p>
    <w:p w:rsidRPr="00702BA7" w:rsidR="00702BA7" w:rsidP="00702BA7" w:rsidRDefault="00702BA7" w14:paraId="4F7EEE25" w14:textId="77777777">
      <w:pPr>
        <w:rPr>
          <w:lang w:val="es-PE" w:eastAsia="en-US"/>
        </w:rPr>
      </w:pPr>
    </w:p>
    <w:p w:rsidR="00702BA7" w:rsidP="00702BA7" w:rsidRDefault="00702BA7" w14:paraId="5382D19D" w14:textId="77777777">
      <w:pPr>
        <w:rPr>
          <w:b/>
        </w:rPr>
      </w:pPr>
      <w:r w:rsidRPr="00702BA7">
        <w:rPr>
          <w:b/>
        </w:rPr>
        <w:t>VISTOS:</w:t>
      </w:r>
    </w:p>
    <w:p w:rsidRPr="00702BA7" w:rsidR="00702BA7" w:rsidP="00702BA7" w:rsidRDefault="00702BA7" w14:paraId="78EAF23E" w14:textId="77777777">
      <w:pPr>
        <w:rPr>
          <w:b/>
        </w:rPr>
      </w:pPr>
    </w:p>
    <w:p w:rsidR="00702BA7" w:rsidP="00702BA7" w:rsidRDefault="00702BA7" w14:paraId="5CB05B82" w14:textId="379DC649">
      <w:pPr>
        <w:jc w:val="both"/>
      </w:pPr>
      <w:r w:rsidR="5FAB226F">
        <w:rPr/>
        <w:t xml:space="preserve">La reclamación presentada ante esta Defensoría del Asegurado (DEFASEG) por </w:t>
      </w:r>
      <w:bookmarkStart w:name="_Hlk107662905" w:id="0"/>
      <w:r w:rsidRPr="31FDBBEB" w:rsidR="67792673">
        <w:rPr>
          <w:b w:val="1"/>
          <w:bCs w:val="1"/>
          <w:lang w:val="es-MX"/>
        </w:rPr>
        <w:t>...................................................................</w:t>
      </w:r>
      <w:r w:rsidRPr="31FDBBEB" w:rsidR="5FAB226F">
        <w:rPr>
          <w:b w:val="1"/>
          <w:bCs w:val="1"/>
          <w:lang w:val="es-MX"/>
        </w:rPr>
        <w:t xml:space="preserve"> </w:t>
      </w:r>
      <w:bookmarkEnd w:id="0"/>
      <w:r w:rsidR="5FAB226F">
        <w:rPr/>
        <w:t xml:space="preserve">contra </w:t>
      </w:r>
      <w:r w:rsidRPr="31FDBBEB" w:rsidR="3E06CDE2">
        <w:rPr>
          <w:b w:val="1"/>
          <w:bCs w:val="1"/>
          <w:lang w:val="es-MX"/>
        </w:rPr>
        <w:t>..............................</w:t>
      </w:r>
      <w:r w:rsidRPr="31FDBBEB" w:rsidR="5FAB226F">
        <w:rPr>
          <w:b w:val="1"/>
          <w:bCs w:val="1"/>
          <w:lang w:val="es-MX"/>
        </w:rPr>
        <w:t xml:space="preserve"> </w:t>
      </w:r>
      <w:r w:rsidR="5FAB226F">
        <w:rPr/>
        <w:t xml:space="preserve">en relación con la liquidación del siniestro ocurrido el 22 de junio de 2022, y se proceda a efectuar una nueva liquidación sin descontar ningún importe por concepto de Infraseguro, de acuerdo con el </w:t>
      </w:r>
      <w:r w:rsidRPr="31FDBBEB" w:rsidR="5FAB226F">
        <w:rPr>
          <w:b w:val="1"/>
          <w:bCs w:val="1"/>
          <w:lang w:val="es-MX"/>
        </w:rPr>
        <w:t>SEGURO DE EQUIPO DE CONTRATISTAS – PÓLIZA No</w:t>
      </w:r>
      <w:r w:rsidRPr="31FDBBEB" w:rsidR="5FAB226F">
        <w:rPr>
          <w:b w:val="1"/>
          <w:bCs w:val="1"/>
          <w:lang w:val="es-MX"/>
        </w:rPr>
        <w:t xml:space="preserve"> </w:t>
      </w:r>
      <w:r w:rsidRPr="31FDBBEB" w:rsidR="6C06D580">
        <w:rPr>
          <w:rFonts w:eastAsia="TimesNewRomanPSMT"/>
          <w:b w:val="1"/>
          <w:bCs w:val="1"/>
        </w:rPr>
        <w:t>.................................</w:t>
      </w:r>
      <w:r w:rsidR="5FAB226F">
        <w:rPr/>
        <w:t>;</w:t>
      </w:r>
    </w:p>
    <w:p w:rsidRPr="00702BA7" w:rsidR="00702BA7" w:rsidP="00702BA7" w:rsidRDefault="00702BA7" w14:paraId="33F53A2E" w14:textId="77777777">
      <w:pPr>
        <w:jc w:val="both"/>
      </w:pPr>
    </w:p>
    <w:p w:rsidRPr="00702BA7" w:rsidR="00702BA7" w:rsidP="00702BA7" w:rsidRDefault="00702BA7" w14:paraId="74B38482" w14:textId="77777777">
      <w:pPr>
        <w:jc w:val="both"/>
        <w:rPr>
          <w:rFonts w:eastAsia="Arial Unicode MS"/>
        </w:rPr>
      </w:pPr>
      <w:r w:rsidRPr="00702BA7">
        <w:rPr>
          <w:rFonts w:eastAsia="Arial Unicode MS"/>
        </w:rPr>
        <w:t>Que, la señalada reclamación cumple con los requisitos de materia, cuantía y oportunidad establecidos en el Reglamento de la DEFASEG (http://www.defaseg.com.pe/reglamento);</w:t>
      </w:r>
    </w:p>
    <w:p w:rsidR="00702BA7" w:rsidP="00702BA7" w:rsidRDefault="00702BA7" w14:paraId="25EF59DA" w14:textId="77777777">
      <w:pPr>
        <w:tabs>
          <w:tab w:val="num" w:pos="720"/>
        </w:tabs>
        <w:jc w:val="both"/>
      </w:pPr>
      <w:r w:rsidRPr="00702BA7">
        <w:t>Que, habiéndosele corrido traslado de la respectiva reclamación, la aseguradora cumplió con presentar sus respectivos descargos y la documentación solicitada;</w:t>
      </w:r>
    </w:p>
    <w:p w:rsidRPr="00702BA7" w:rsidR="00702BA7" w:rsidP="00702BA7" w:rsidRDefault="00702BA7" w14:paraId="78FECF82" w14:textId="77777777">
      <w:pPr>
        <w:tabs>
          <w:tab w:val="num" w:pos="720"/>
        </w:tabs>
        <w:jc w:val="both"/>
        <w:rPr>
          <w:rFonts w:eastAsia="Calibri"/>
        </w:rPr>
      </w:pPr>
    </w:p>
    <w:p w:rsidR="00702BA7" w:rsidP="00702BA7" w:rsidRDefault="00702BA7" w14:paraId="6A56C5F4" w14:textId="77777777">
      <w:pPr>
        <w:tabs>
          <w:tab w:val="num" w:pos="720"/>
        </w:tabs>
        <w:jc w:val="both"/>
      </w:pPr>
      <w:r w:rsidRPr="00702BA7">
        <w:t>Que, el 5 de febrero de 2024 se realizó la audiencia de vista mediante videoconferencia en la que participaron las partes, quienes tuvieron oportunidad de exponer su posición tratándose de la materia reclamada, absolviendo las diversas preguntas que les fueron formuladas;</w:t>
      </w:r>
    </w:p>
    <w:p w:rsidRPr="00702BA7" w:rsidR="00702BA7" w:rsidP="00702BA7" w:rsidRDefault="00702BA7" w14:paraId="58576066" w14:textId="77777777">
      <w:pPr>
        <w:tabs>
          <w:tab w:val="num" w:pos="720"/>
        </w:tabs>
        <w:jc w:val="both"/>
      </w:pPr>
    </w:p>
    <w:p w:rsidR="00702BA7" w:rsidP="00702BA7" w:rsidRDefault="00702BA7" w14:paraId="1DF4FF9A" w14:textId="1843A259">
      <w:pPr>
        <w:jc w:val="both"/>
        <w:rPr>
          <w:rFonts w:eastAsia="TimesNewRomanPSMT"/>
          <w:lang w:eastAsia="es-PE"/>
        </w:rPr>
      </w:pPr>
      <w:r w:rsidR="5FAB226F">
        <w:rPr/>
        <w:t>Que, la reclamante expresa su disconformidad con la liquidación practicada por la aseguradora, considerando los antecedentes y fundamentos enunciados resumidamente a continuación: (1)</w:t>
      </w:r>
      <w:r w:rsidRPr="31FDBBEB" w:rsidR="5FAB226F">
        <w:rPr>
          <w:lang w:val="es-MX"/>
        </w:rPr>
        <w:t xml:space="preserve"> </w:t>
      </w:r>
      <w:r w:rsidR="5FAB226F">
        <w:rPr/>
        <w:t xml:space="preserve">está disconforme con la liquidación del siniestro y solicita que se </w:t>
      </w:r>
      <w:r w:rsidRPr="31FDBBEB" w:rsidR="5FAB226F">
        <w:rPr>
          <w:rFonts w:eastAsia="TimesNewRomanPSMT"/>
        </w:rPr>
        <w:t>proceda a ajustar la liquidación del siniestro que afectó a la unidad asegurada el 27 de agosto de 2021 y, en consecuencia, reconozca la suma de US$ 20,000.00 dólares americanos como consecuencia del supuesto de infraseguro ocasionado por un dependiente al momento de suscribir la Póliza de Seguros.</w:t>
      </w:r>
      <w:r w:rsidRPr="31FDBBEB" w:rsidR="5FAB226F">
        <w:rPr>
          <w:rFonts w:eastAsia="TimesNewRomanPSMT"/>
        </w:rPr>
        <w:t xml:space="preserve"> Asimismo, solicita que a dicha cantidad se sumen los intereses legales correspondientes; (2) el seguro contratado tenía como materia de seguro la Excavadora R300, marca Hyundai, año 2013, y en la póliza se estableció como valor asegurado del equipo la suma US$ 160,000.00 dólares americanos; (3) no estuvo de acuerdo con el monto de la indemnización enviada por el ajustador, - ya que al momento de contratar la póliza nunca le explicaron sobre las condiciones que ahora se le pretende imponer; - al momento de contratar dicha póliza se le indicó que si ocurriera un siniestro la compañía reconocería el monto asegurado o el valor del equipo; (4) solicita la devolución de su equipo, con las mismas condiciones y características; (5) </w:t>
      </w:r>
      <w:r w:rsidRPr="31FDBBEB" w:rsidR="5FAB226F">
        <w:rPr>
          <w:rFonts w:eastAsia="TimesNewRomanPSMT"/>
          <w:lang w:eastAsia="es-PE"/>
        </w:rPr>
        <w:t xml:space="preserve">el 15 de agosto de 2022, el ajustador de siniestros emite el Informe Final IF Ajuste </w:t>
      </w:r>
      <w:r w:rsidRPr="31FDBBEB" w:rsidR="5FAB226F">
        <w:rPr>
          <w:rFonts w:eastAsia="TimesNewRomanPSMT"/>
          <w:lang w:eastAsia="es-PE"/>
        </w:rPr>
        <w:t>N°</w:t>
      </w:r>
      <w:r w:rsidRPr="31FDBBEB" w:rsidR="5FAB226F">
        <w:rPr>
          <w:rFonts w:eastAsia="TimesNewRomanPSMT"/>
          <w:lang w:eastAsia="es-PE"/>
        </w:rPr>
        <w:t xml:space="preserve"> 0268/22, en el cual se ha señalado que el equipo asegurado “ha sido quemado en su entera totalidad, quedando completamente inservible” y  se concluye que “ha quedado completamente inservible e inoperativo, debido al año de fabricación hemos realizado la depreciación el factor de infraseguro correspondiente” (pág. 7); y se hacen una serie de cálculos estableciendo como suma neta indemnizable la cantidad de US$ 16,666.67 dólares americanos. Asimismo, se indica que “</w:t>
      </w:r>
      <w:r w:rsidRPr="31FDBBEB" w:rsidR="5FAB226F">
        <w:rPr>
          <w:rFonts w:eastAsia="TimesNewRomanPSMT"/>
          <w:i w:val="1"/>
          <w:iCs w:val="1"/>
          <w:lang w:eastAsia="es-PE"/>
        </w:rPr>
        <w:t>Para el Equipo asegurado que nos ocupa, hemos de indicar que el valor comercial de una máquina nueva de características similares a la asegurada es actualmente de US$ 240,000.00 (suma asegurada declarada en póliza = US$ 160,000.00) por lo que se está aplicando el factor de infraseguro correspondiente</w:t>
      </w:r>
      <w:r w:rsidRPr="31FDBBEB" w:rsidR="5FAB226F">
        <w:rPr>
          <w:rFonts w:eastAsia="TimesNewRomanPSMT"/>
          <w:lang w:eastAsia="es-PE"/>
        </w:rPr>
        <w:t xml:space="preserve">”; (5) los dos aspectos asociados al reclamo presentado el 11 de agosto de 2022, como son: a) la disconformidad con el cálculo de la liquidación del siniestro, de fecha 25 de junio de 2022, realizado por el ajustador de </w:t>
      </w:r>
      <w:r w:rsidRPr="31FDBBEB" w:rsidR="5FAB226F">
        <w:rPr>
          <w:rFonts w:eastAsia="TimesNewRomanPSMT"/>
          <w:lang w:eastAsia="es-PE"/>
        </w:rPr>
        <w:t xml:space="preserve">siniestros designado, en relación a la aplicación de un porcentaje indebidamente aplicado a un siniestro con daños totales; y, c) poner de manifiesto que el </w:t>
      </w:r>
      <w:r w:rsidRPr="31FDBBEB" w:rsidR="5FAB226F">
        <w:rPr>
          <w:lang w:eastAsia="es-PE"/>
        </w:rPr>
        <w:t>infraseguro señalado por el ajustador no ha sido conocido al momento de la suscripción de la póliza con la compañía</w:t>
      </w:r>
      <w:r w:rsidRPr="31FDBBEB" w:rsidR="5FAB226F">
        <w:rPr>
          <w:rFonts w:eastAsia="TimesNewRomanPSMT"/>
          <w:lang w:eastAsia="es-PE"/>
        </w:rPr>
        <w:t xml:space="preserve">, lo cual conllevaba un segundo cuestionamiento con la indemnización calculada por el ajustador de siniestro; (6)  el 21 de febrero de 2023, el Bróker de Seguros recibió del segundo ajustador del siniestro el Informe Final de Ajuste, en el cual se determina una cantidad distinta de indemnización en relación al ajuste anterior y, de forma coincidente con el primer ajustador del siniestro, confirma que en el presente caso ha existido un supuesto típico de infraseguro; (7) </w:t>
      </w:r>
      <w:r w:rsidRPr="31FDBBEB" w:rsidR="5FAB226F">
        <w:rPr>
          <w:rFonts w:eastAsia="TimesNewRomanPSMT"/>
        </w:rPr>
        <w:t xml:space="preserve">la identificación del infraseguro ha conllevado una disminución de la indemnización correspondiente por la suma de US$ 20,000; (8) la compañía de seguros no tiene forma de acreditar la gestión de entrega de la póliza a la asegurada y, en consecuencia, que ella no pudo conocer con </w:t>
      </w:r>
      <w:r w:rsidRPr="31FDBBEB" w:rsidR="5FAB226F">
        <w:rPr>
          <w:rFonts w:eastAsia="TimesNewRomanPSMT"/>
          <w:lang w:eastAsia="es-PE"/>
        </w:rPr>
        <w:t xml:space="preserve">más detalle las condiciones de la póliza de seguros, información que contenía el monto de la suma </w:t>
      </w:r>
      <w:r w:rsidRPr="31FDBBEB" w:rsidR="5FAB226F">
        <w:rPr>
          <w:rFonts w:eastAsia="TimesNewRomanPSMT"/>
          <w:lang w:eastAsia="es-PE"/>
        </w:rPr>
        <w:t>infrasegurada</w:t>
      </w:r>
      <w:r w:rsidRPr="31FDBBEB" w:rsidR="5FAB226F">
        <w:rPr>
          <w:rFonts w:eastAsia="TimesNewRomanPSMT"/>
          <w:lang w:eastAsia="es-PE"/>
        </w:rPr>
        <w:t>; (9) la presencia del infraseguro se remite a deberes de información de la asegurada o, como en el presente caso, del personal o del promotor de ventas de la aseguradora, los mismos que no han permitido que la asegurada haya conocido las consecuencias de esta situación y, luego de la ocurrencia del siniestro, se haya enterado de sus consecuencias; (10) este cuestionamiento no se resuelve, ni siquiera formalmente, con la evidencia de que la asegurada recibió la póliza y el condicionado de la misma; por tanto, el reclamo presentado por la asegurada no ha sido respondido en su integralidad</w:t>
      </w:r>
      <w:r w:rsidRPr="31FDBBEB" w:rsidR="5FAB226F">
        <w:rPr>
          <w:rFonts w:eastAsia="TimesNewRomanPSMT"/>
          <w:b w:val="1"/>
          <w:bCs w:val="1"/>
          <w:i w:val="1"/>
          <w:iCs w:val="1"/>
          <w:lang w:eastAsia="es-PE"/>
        </w:rPr>
        <w:t xml:space="preserve"> </w:t>
      </w:r>
      <w:r w:rsidRPr="31FDBBEB" w:rsidR="5FAB226F">
        <w:rPr>
          <w:rFonts w:eastAsia="TimesNewRomanPSMT"/>
          <w:lang w:eastAsia="es-PE"/>
        </w:rPr>
        <w:t>en la comunicación RRGG-AII-157/2022; (11) la póliza correspondiente ha sido intermediada por una persona distinta al Bróker de Seguros, la misma que aparece con un número de Código Interno de</w:t>
      </w:r>
      <w:r w:rsidRPr="31FDBBEB" w:rsidR="7CA15C0E">
        <w:rPr>
          <w:rFonts w:eastAsia="TimesNewRomanPSMT"/>
          <w:lang w:eastAsia="es-PE"/>
        </w:rPr>
        <w:t>..................</w:t>
      </w:r>
      <w:r w:rsidRPr="31FDBBEB" w:rsidR="5FAB226F">
        <w:rPr>
          <w:rFonts w:eastAsia="TimesNewRomanPSMT"/>
          <w:lang w:eastAsia="es-PE"/>
        </w:rPr>
        <w:t xml:space="preserve">; (12) desde la presentación del reclamo de fecha 11 de agosto de 2022, la asegurada no ha cuestionado la entrega de los documentos de la póliza, sino que ella no conoció de la existencia del infraseguro; </w:t>
      </w:r>
    </w:p>
    <w:p w:rsidRPr="00702BA7" w:rsidR="00702BA7" w:rsidP="00702BA7" w:rsidRDefault="00702BA7" w14:paraId="21AB68D2" w14:textId="77777777">
      <w:pPr>
        <w:jc w:val="both"/>
        <w:rPr>
          <w:rFonts w:eastAsia="TimesNewRomanPSMT"/>
          <w:lang w:eastAsia="es-PE"/>
        </w:rPr>
      </w:pPr>
    </w:p>
    <w:p w:rsidR="00702BA7" w:rsidP="00702BA7" w:rsidRDefault="00702BA7" w14:paraId="5AFE883E" w14:textId="18CCC15D">
      <w:pPr>
        <w:jc w:val="both"/>
      </w:pPr>
      <w:r w:rsidR="5FAB226F">
        <w:rPr/>
        <w:t>Que, por su parte,</w:t>
      </w:r>
      <w:r w:rsidR="7CA15C0E">
        <w:rPr/>
        <w:t>..................</w:t>
      </w:r>
      <w:r w:rsidR="5FAB226F">
        <w:rPr/>
        <w:t xml:space="preserve"> solicita que la reclamación sea declarada infundada, atendiendo resumidamente a lo siguiente: (1)</w:t>
      </w:r>
      <w:r w:rsidRPr="31FDBBEB" w:rsidR="5FAB226F">
        <w:rPr>
          <w:lang w:val="es-MX"/>
        </w:rPr>
        <w:t xml:space="preserve"> </w:t>
      </w:r>
      <w:bookmarkStart w:name="_Hlk163816598" w:id="1"/>
      <w:r w:rsidR="5FAB226F">
        <w:rPr/>
        <w:t xml:space="preserve">el siniestro se liquidó correctamente, conforme al convenio de ajuste de la compañía ajustadora CRAWFORD de fecha 21 de febrero de 2023; (2) con fecha 27 de abril de 2022, la compañía ajustadora BAUKOST verificó las circunstancias y responsabilidades del siniestro, llegando a la conclusión de que este tiene cobertura amparada por la póliza de seguro contratada y, a su vez, determinando el monto de indemnización, cuyo importe es de US$14,166.67 Dólares Americanos, de acuerdo con el informe final </w:t>
      </w:r>
      <w:r w:rsidR="5FAB226F">
        <w:rPr/>
        <w:t>N°</w:t>
      </w:r>
      <w:r w:rsidR="5FAB226F">
        <w:rPr/>
        <w:t xml:space="preserve"> 0268/22 de fecha 15 de agosto de 2022; (3) la reclamante no aceptó el monto indemnizatorio contenido en el informe de ajuste y, por ende, solicitó una reevaluación del siniestro, para lo cual, la reclamante optó por la empresa ajustadora CRAWFORD; (4) la empresa ajustadora CRAWFORD emite el informe final </w:t>
      </w:r>
      <w:r w:rsidR="5FAB226F">
        <w:rPr/>
        <w:t>N°</w:t>
      </w:r>
      <w:r w:rsidR="5FAB226F">
        <w:rPr/>
        <w:t xml:space="preserve"> 1 de fecha 21 de febrero de 2023, en donde determinó como pérdida bruta, la suma de US$ 40,000.00 Dólares Americanos; (5) habiendo sido informada del informe final de la compañía ajustadora CRAWFORD, se expidió el convenio de ajuste con fecha 22 de febrero de 2023 -el cual se adjunta en calidad de anexo al presente escrito-, donde la reclamante señala conformidad del monto indemnizable de US$ 29,000.00 Dólares Americanos, importe al cual se les descontó adicionalmente el deducible y el salvamento; (6) la reclamante suscribió el documento en señal de conformidad sin realizar observación alguna y, en vista de la conformidad que se le dio al convenio de ajuste de CRAWFORD,</w:t>
      </w:r>
      <w:r w:rsidR="7CA15C0E">
        <w:rPr/>
        <w:t>..................</w:t>
      </w:r>
      <w:r w:rsidR="5FAB226F">
        <w:rPr/>
        <w:t xml:space="preserve"> cumplió con otorgar el pago de US$ 29,000.00 Dólares Americanos, dando en ese sentido, estricto cumplimiento a las condiciones pactadas en nuestra póliza de seguro; (7)</w:t>
      </w:r>
      <w:r w:rsidR="7CA15C0E">
        <w:rPr/>
        <w:t>..................</w:t>
      </w:r>
      <w:r w:rsidR="5FAB226F">
        <w:rPr/>
        <w:t xml:space="preserve"> cumplió con otorgar la cobertura del seguro, de acuerdo con el convenio de ajuste que la señora </w:t>
      </w:r>
      <w:r w:rsidR="5F515173">
        <w:rPr/>
        <w:t>................</w:t>
      </w:r>
      <w:r w:rsidR="5FAB226F">
        <w:rPr/>
        <w:t xml:space="preserve"> suscribió en señal de conformidad; (8) </w:t>
      </w:r>
      <w:bookmarkStart w:name="_Hlk163816635" w:id="2"/>
      <w:bookmarkEnd w:id="1"/>
      <w:r w:rsidR="5FAB226F">
        <w:rPr/>
        <w:t xml:space="preserve"> no ha existido alguna anotación u </w:t>
      </w:r>
      <w:r w:rsidR="5FAB226F">
        <w:rPr/>
        <w:t xml:space="preserve">observación por parte de la reclamante, en el sentido de haber demostrado alguna disconformidad con el convenio de ajuste suscrito; (9) claramente se evidencia la verdadera intención del reclamante, la cual consiste en lograr la reconsideración de un siniestro que ya sido válidamente liquidado a través del convenio de ajuste, y que se encuentra debidamente suscrito por el reclamante en señal de entera satisfacción y conformidad; (9) resulta contradictorio el petitorio de la señora </w:t>
      </w:r>
      <w:r w:rsidR="5F515173">
        <w:rPr/>
        <w:t>................</w:t>
      </w:r>
      <w:r w:rsidR="5FAB226F">
        <w:rPr/>
        <w:t xml:space="preserve">, pues según lo acreditado ya se liquidó el siniestro materia de controversia, conforme al finiquito debidamente suscrito por la reclamante; (10) </w:t>
      </w:r>
      <w:bookmarkEnd w:id="2"/>
      <w:r w:rsidR="5FAB226F">
        <w:rPr/>
        <w:t>se ha demostrado que se produjo la sustracción de la materia en el reclamo, habida cuenta que la pretensión de la denunciante ya no existe actualmente puesto que se ha procedido a otorgar la cobertura derivada de la Póliza de Seguro de Equipo de Contratistas contratada por el denunciante con</w:t>
      </w:r>
      <w:r w:rsidR="7CA15C0E">
        <w:rPr/>
        <w:t>..................</w:t>
      </w:r>
      <w:r w:rsidR="5FAB226F">
        <w:rPr/>
        <w:t>; (11) el presente reclamo debe ser declarado improcedente o infundado, por el hecho de que, la reclamante suscribió el convenio de ajuste en señal de conformidad y teniendo pleno conocimiento del factor del infraseguro y el salvamento, debidamente establecidas en la póliza de seguro; (12) el supuesto incumplimiento del deber de responder integralmente los reclamos, manifiesta que</w:t>
      </w:r>
      <w:r w:rsidR="7CA15C0E">
        <w:rPr/>
        <w:t>..................</w:t>
      </w:r>
      <w:r w:rsidR="5FAB226F">
        <w:rPr/>
        <w:t xml:space="preserve"> ha atendido en forma efectiva el siniestro, de acuerdo con el Reglamento de Gestión y Pago de Siniestro, aprobado por Resolución SBS </w:t>
      </w:r>
      <w:r w:rsidR="5FAB226F">
        <w:rPr/>
        <w:t>N°</w:t>
      </w:r>
      <w:r w:rsidR="5FAB226F">
        <w:rPr/>
        <w:t xml:space="preserve"> 3202-2013, procediendo en ese sentido a liquidarlo por medio de la compañía ajustadora CRAWFORD, quien suscribió el convenio de ajuste junto con la reclamante. Sin perjuicio de lo señalado, con fecha 28 de noviembre de </w:t>
      </w:r>
      <w:r w:rsidR="5FAB226F">
        <w:rPr/>
        <w:t>2022,</w:t>
      </w:r>
      <w:r w:rsidR="7CA15C0E">
        <w:rPr/>
        <w:t>..................</w:t>
      </w:r>
      <w:r w:rsidR="5FAB226F">
        <w:rPr/>
        <w:t xml:space="preserve"> acusó recibo del reclamo N°001-2201-2022-00008 de su libro de reclamaciones en donde se podrá verificar que, luego del plazo prudente de 15 días, optó por reconsiderar la solicitud de la reclamante, autorizando una segunda evaluación del siniestro, tal y como lo indicamos en nuestra carta </w:t>
      </w:r>
      <w:r w:rsidR="5FAB226F">
        <w:rPr/>
        <w:t>N°</w:t>
      </w:r>
      <w:r w:rsidR="5FAB226F">
        <w:rPr/>
        <w:t xml:space="preserve"> RRGG-AII-280/2022 de fecha 13 de diciembre de 2022. </w:t>
      </w:r>
      <w:r w:rsidR="5FAB226F">
        <w:rPr/>
        <w:t xml:space="preserve">Es </w:t>
      </w:r>
      <w:r w:rsidR="5FAB226F">
        <w:rPr/>
        <w:t>decir,</w:t>
      </w:r>
      <w:r w:rsidR="7CA15C0E">
        <w:rPr/>
        <w:t>..................</w:t>
      </w:r>
      <w:r w:rsidR="5FAB226F">
        <w:rPr/>
        <w:t xml:space="preserve"> sí cumplió con autorizar la reevaluación del siniestro; (13) la idoneidad del servicio o el deber de información no se encuentra contemplado dentro del ámbito de competencia de la Defensoría del Asegurado, de acuerdo con su Reglamento.</w:t>
      </w:r>
      <w:r w:rsidR="5FAB226F">
        <w:rPr/>
        <w:t xml:space="preserve"> En ese sentido, considera que la DEFASEG no resulta competente para resolver dicha pretensión de la reclamante; (14) en cuanto al supuesto desconocimiento del infraseguro por parte de la reclamante, precisa que el infraseguro está regulado en la Ley de Contrato de Seguro -Ley </w:t>
      </w:r>
      <w:r w:rsidR="5FAB226F">
        <w:rPr/>
        <w:t>N°</w:t>
      </w:r>
      <w:r w:rsidR="5FAB226F">
        <w:rPr/>
        <w:t xml:space="preserve"> 29946-, norma legal que con carácter imperativo. </w:t>
      </w:r>
      <w:r w:rsidR="5FAB226F">
        <w:rPr/>
        <w:t>Por tal motivo, la alegación de algún supuesto desconocimiento del infraseguro, más aún que se encuentra regulado contractual y legamente, resulta a todas luces admisible.</w:t>
      </w:r>
      <w:r w:rsidR="5FAB226F">
        <w:rPr/>
        <w:t xml:space="preserve"> </w:t>
      </w:r>
      <w:r w:rsidR="5FAB226F">
        <w:rPr/>
        <w:t>Resalta que, en las condiciones generales de la póliza de seguro contratada; (15) el ajustador de seguros, al realizar la liquidación indemnizatoria correspondiente, tuvo en consideración el infraseguro (regulado contractual y legalmente), siendo que dicho importe neto final (donde se considera -justamente- el infraseguro) fue finalmente aceptado por la reclamante con la suscripción del convenio de ajuste, con lo cual se confirma -una vez más- la correcta determinación del monto indemnizatorio para este siniestro.</w:t>
      </w:r>
      <w:r w:rsidR="5FAB226F">
        <w:rPr/>
        <w:t xml:space="preserve"> </w:t>
      </w:r>
    </w:p>
    <w:p w:rsidRPr="00702BA7" w:rsidR="00702BA7" w:rsidP="00702BA7" w:rsidRDefault="00702BA7" w14:paraId="7BF4C845" w14:textId="77777777">
      <w:pPr>
        <w:jc w:val="both"/>
        <w:rPr>
          <w:rFonts w:eastAsia="Calibri"/>
          <w:lang w:eastAsia="en-US"/>
        </w:rPr>
      </w:pPr>
    </w:p>
    <w:p w:rsidR="00702BA7" w:rsidP="00702BA7" w:rsidRDefault="00702BA7" w14:paraId="71BD8F6F" w14:textId="7DB188B9">
      <w:pPr>
        <w:jc w:val="both"/>
      </w:pPr>
      <w:r w:rsidR="5FAB226F">
        <w:rPr/>
        <w:t>Con escrito de fecha 12 de marzo de 2024,</w:t>
      </w:r>
      <w:r w:rsidR="7CA15C0E">
        <w:rPr/>
        <w:t>..................</w:t>
      </w:r>
      <w:r w:rsidR="5FAB226F">
        <w:rPr/>
        <w:t xml:space="preserve"> complementa sus descargos, manifestando en síntesis lo siguiente: (1) en el escrito de reclamación, la señora </w:t>
      </w:r>
      <w:r w:rsidR="5F515173">
        <w:rPr/>
        <w:t>................</w:t>
      </w:r>
      <w:r w:rsidR="5FAB226F">
        <w:rPr/>
        <w:t xml:space="preserve"> manifestó espontáneamente que no ha cuestionado la entrega de los documentos de la póliza; (2) la póliza suscrita y entregada a la reclamante, como ella misma lo afirma en reiteradas ocasiones, comprende sus cláusulas generales de contratación y condiciones generales, siendo que en ésta última, específicamente en su artículo 5º se regula lo concerniente al infraseguro y sus consecuencias; (3) en virtud de lo señalado, dichas afirmaciones de la reclamante (en el sentido de que suscribió la póliza y que no cuestiona la entrega de la misma) deben ser consideradas como declaraciones asimiladas, conforme a lo dispuesto en </w:t>
      </w:r>
      <w:r w:rsidR="5FAB226F">
        <w:rPr/>
        <w:t xml:space="preserve">el artículo 121º del Código Procesal Civil, normativa que resulta de aplicación supletoria al presente proceso; (4) el infraseguro y sus consecuencias también está regulado en el artículo 86º de la Ley del Contrato de Seguro, Ley </w:t>
      </w:r>
      <w:r w:rsidR="5FAB226F">
        <w:rPr/>
        <w:t>Nº</w:t>
      </w:r>
      <w:r w:rsidR="5FAB226F">
        <w:rPr/>
        <w:t xml:space="preserve"> 299463, respecto del cual no se puede alegar desconocimiento puesto que toda norma legal es conocida (presunción </w:t>
      </w:r>
      <w:r w:rsidRPr="31FDBBEB" w:rsidR="5FAB226F">
        <w:rPr>
          <w:i w:val="1"/>
          <w:iCs w:val="1"/>
        </w:rPr>
        <w:t>iure et de iure</w:t>
      </w:r>
      <w:r w:rsidR="5FAB226F">
        <w:rPr/>
        <w:t xml:space="preserve">) desde su publicación en el diario oficial El Peruano; (5) en el finiquito firmado por la reclamante, que obra en autos como anexo 1-D de nuestro escrito de descargos, se tiene una declaración de la señora </w:t>
      </w:r>
      <w:r w:rsidR="5F515173">
        <w:rPr/>
        <w:t>................</w:t>
      </w:r>
      <w:r w:rsidR="5FAB226F">
        <w:rPr/>
        <w:t xml:space="preserve"> donde señala recibir a satisfacción y plena conformidad la indemnización otorgada por nuestra compañía, la misma que está vinculada a la póliza materia de la presente controversia (conforme se aprecia en el encabezado de dicho finiquito); por lo que, resulta válido inferir que, para recibir la indemnización correspondiente (que incluye el infraseguro), la reclamante ha tenido en cuenta los términos y condiciones de la póliza, máxime si no realizó observación alguna al momento de recibir la póliza ni tampoco al momento de suscribir el mencionado finiquito. </w:t>
      </w:r>
    </w:p>
    <w:p w:rsidRPr="00702BA7" w:rsidR="00702BA7" w:rsidP="00702BA7" w:rsidRDefault="00702BA7" w14:paraId="1DE5C181" w14:textId="77777777">
      <w:pPr>
        <w:jc w:val="both"/>
      </w:pPr>
    </w:p>
    <w:p w:rsidR="00702BA7" w:rsidP="00702BA7" w:rsidRDefault="00702BA7" w14:paraId="10347828" w14:textId="35E1AF81">
      <w:pPr>
        <w:jc w:val="both"/>
      </w:pPr>
      <w:r w:rsidR="5FAB226F">
        <w:rPr/>
        <w:t xml:space="preserve">Mediante escrito de fecha 10 de abril de 2024 la aseguradora expresa en resumen lo siguiente: (1) la denunciante no puede desconocer o ignorar el hecho que ella dio su conformidad al convenio de ajuste, consignando su firma al final del mismo, tal y como se indicó en su oportunidad; (2) el artículo 75º de la Ley del Contrato de Seguros regula la participación del ajustador y permite a los asegurados, no solo designarlos de común acuerdo con la compañía, sino incluso no estar de acuerdo con el informe respectivo y designar a uno nuevo; (3) la señora </w:t>
      </w:r>
      <w:r w:rsidR="5F515173">
        <w:rPr/>
        <w:t>................</w:t>
      </w:r>
      <w:r w:rsidR="5FAB226F">
        <w:rPr/>
        <w:t xml:space="preserve"> optó por solicitar un nuevo ajuste con la empresa ajustadora Crawford, quien en su informe final y convenio de ajuste estableció el monto indemnizatorio que asciende a USD 34,000.00, descontando el deducible y el infraseguro, a lo cual, la señora </w:t>
      </w:r>
      <w:r w:rsidR="5F515173">
        <w:rPr/>
        <w:t>................</w:t>
      </w:r>
      <w:r w:rsidR="5FAB226F">
        <w:rPr/>
        <w:t xml:space="preserve"> brindó su conformidad al momento de suscribir dichos documentos para proceder al pago; (4) dichos documentos fueron suscritos en señal de conformidad por la reclamante, con lo cual, se acredita indubitablemente su manifestación de voluntad al encontrarse conforme, lo cual no puede contradecir; (5) dicho accionar denota una evidente vulneración a la teoría de los actos propios, derivada de la buena fe, que tiene como antecedente la expresión </w:t>
      </w:r>
      <w:r w:rsidRPr="31FDBBEB" w:rsidR="5FAB226F">
        <w:rPr>
          <w:i w:val="1"/>
          <w:iCs w:val="1"/>
        </w:rPr>
        <w:t>“</w:t>
      </w:r>
      <w:r w:rsidRPr="31FDBBEB" w:rsidR="5FAB226F">
        <w:rPr>
          <w:i w:val="1"/>
          <w:iCs w:val="1"/>
        </w:rPr>
        <w:t>venire</w:t>
      </w:r>
      <w:r w:rsidRPr="31FDBBEB" w:rsidR="5FAB226F">
        <w:rPr>
          <w:i w:val="1"/>
          <w:iCs w:val="1"/>
        </w:rPr>
        <w:t xml:space="preserve"> contra </w:t>
      </w:r>
      <w:r w:rsidRPr="31FDBBEB" w:rsidR="5FAB226F">
        <w:rPr>
          <w:i w:val="1"/>
          <w:iCs w:val="1"/>
        </w:rPr>
        <w:t>factum</w:t>
      </w:r>
      <w:r w:rsidRPr="31FDBBEB" w:rsidR="5FAB226F">
        <w:rPr>
          <w:i w:val="1"/>
          <w:iCs w:val="1"/>
        </w:rPr>
        <w:t xml:space="preserve"> </w:t>
      </w:r>
      <w:r w:rsidRPr="31FDBBEB" w:rsidR="5FAB226F">
        <w:rPr>
          <w:i w:val="1"/>
          <w:iCs w:val="1"/>
        </w:rPr>
        <w:t>propium</w:t>
      </w:r>
      <w:r w:rsidRPr="31FDBBEB" w:rsidR="5FAB226F">
        <w:rPr>
          <w:i w:val="1"/>
          <w:iCs w:val="1"/>
        </w:rPr>
        <w:t xml:space="preserve"> </w:t>
      </w:r>
      <w:r w:rsidRPr="31FDBBEB" w:rsidR="5FAB226F">
        <w:rPr>
          <w:i w:val="1"/>
          <w:iCs w:val="1"/>
        </w:rPr>
        <w:t>nulli</w:t>
      </w:r>
      <w:r w:rsidRPr="31FDBBEB" w:rsidR="5FAB226F">
        <w:rPr>
          <w:i w:val="1"/>
          <w:iCs w:val="1"/>
        </w:rPr>
        <w:t xml:space="preserve"> </w:t>
      </w:r>
      <w:r w:rsidRPr="31FDBBEB" w:rsidR="5FAB226F">
        <w:rPr>
          <w:i w:val="1"/>
          <w:iCs w:val="1"/>
        </w:rPr>
        <w:t>conceditur</w:t>
      </w:r>
      <w:r w:rsidRPr="31FDBBEB" w:rsidR="5FAB226F">
        <w:rPr>
          <w:i w:val="1"/>
          <w:iCs w:val="1"/>
        </w:rPr>
        <w:t>” (nadie está autorizado a ir contra sus propios actos), que supone la contradicción del individuo con un obrar anterior”</w:t>
      </w:r>
      <w:r w:rsidR="5FAB226F">
        <w:rPr/>
        <w:t>; (6) genera sorpresa que, luego de la liquidación correcta del siniestro, en la cual la reclamante aceptó sus términos y condiciones, presentó un reclamo ante su Entidad con la finalidad de que se le otorgue un derecho que no le corresponde, pues</w:t>
      </w:r>
      <w:r w:rsidR="7CA15C0E">
        <w:rPr/>
        <w:t>..................</w:t>
      </w:r>
      <w:r w:rsidR="5FAB226F">
        <w:rPr/>
        <w:t xml:space="preserve"> cumplió con su obligación de atender y liquidar el siniestro, conforme a lo establecido en la Póliza de Seguro; (7) la reclamante decidió firmar en señal de conformidad el recibo de siniestro de fecha 6 de marzo del 2023, el cual, aparte de indicar el monto de liquidación de la cobertura, también señala que la reclamante libera de toda responsabilidad a</w:t>
      </w:r>
      <w:r w:rsidR="7CA15C0E">
        <w:rPr/>
        <w:t>..................</w:t>
      </w:r>
      <w:r w:rsidR="5FAB226F">
        <w:rPr/>
        <w:t xml:space="preserve"> sea </w:t>
      </w:r>
      <w:r w:rsidR="5FAB226F">
        <w:rPr/>
        <w:t>esta</w:t>
      </w:r>
      <w:r w:rsidR="5FAB226F">
        <w:rPr/>
        <w:t xml:space="preserve"> presente o futura y que no realizará cualquier acción en contra de nuestra compañía; (8) la señora </w:t>
      </w:r>
      <w:r w:rsidR="5F515173">
        <w:rPr/>
        <w:t>................</w:t>
      </w:r>
      <w:r w:rsidR="5FAB226F">
        <w:rPr/>
        <w:t xml:space="preserve"> suscribió el convenio de ajuste en señal de conformidad y teniendo pleno conocimiento del factor del infraseguro y el salvamento, debidamente establecidas en la póliza de seguro; (9) la asegurada tiene pleno conocimiento de los términos y condiciones que rige el seguro contratado, siendo que en el mismo se encontraba estipulado claramente en el artículo 5º de las Condiciones Generales del Contrato de Seguro Contra Todo Riesgo Equipo y Maquinaria de Construcción, todo lo relativo al infraseguro y sus consecuencias; (10) en virtud de ello, la señora </w:t>
      </w:r>
      <w:r w:rsidR="5F515173">
        <w:rPr/>
        <w:t>................</w:t>
      </w:r>
      <w:r w:rsidR="5FAB226F">
        <w:rPr/>
        <w:t xml:space="preserve"> tenía en su oportunidad, la posibilidad de indicar su eventual desacuerdo en cuanto al extremo relativo al infraseguro pactado en el seguro si es que ella hubiera estado en desacuerdo con el mismo originalmente. </w:t>
      </w:r>
    </w:p>
    <w:p w:rsidRPr="00702BA7" w:rsidR="00702BA7" w:rsidP="00702BA7" w:rsidRDefault="00702BA7" w14:paraId="51215182" w14:textId="77777777">
      <w:pPr>
        <w:jc w:val="both"/>
      </w:pPr>
    </w:p>
    <w:p w:rsidR="00702BA7" w:rsidP="00702BA7" w:rsidRDefault="00702BA7" w14:paraId="47F2607C" w14:textId="77777777">
      <w:pPr>
        <w:jc w:val="both"/>
        <w:rPr>
          <w:b/>
        </w:rPr>
      </w:pPr>
      <w:r w:rsidRPr="00702BA7">
        <w:rPr>
          <w:b/>
        </w:rPr>
        <w:lastRenderedPageBreak/>
        <w:t xml:space="preserve">CONSIDERANDO: </w:t>
      </w:r>
    </w:p>
    <w:p w:rsidRPr="00702BA7" w:rsidR="00702BA7" w:rsidP="00702BA7" w:rsidRDefault="00702BA7" w14:paraId="2A358455" w14:textId="77777777">
      <w:pPr>
        <w:jc w:val="both"/>
        <w:rPr>
          <w:b/>
        </w:rPr>
      </w:pPr>
    </w:p>
    <w:p w:rsidR="00702BA7" w:rsidP="00702BA7" w:rsidRDefault="00702BA7" w14:paraId="386C599A" w14:textId="77777777">
      <w:pPr>
        <w:jc w:val="both"/>
      </w:pPr>
      <w:r w:rsidRPr="00702BA7">
        <w:rPr>
          <w:b/>
          <w:u w:val="single"/>
        </w:rPr>
        <w:t>PRIMERO</w:t>
      </w:r>
      <w:r w:rsidRPr="00702BA7">
        <w:t>: Conforme a su reglamento, la</w:t>
      </w:r>
      <w:r w:rsidRPr="00702BA7">
        <w:rPr>
          <w:b/>
          <w:bCs/>
        </w:rPr>
        <w:t xml:space="preserve"> </w:t>
      </w:r>
      <w:r w:rsidRPr="00702BA7">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702BA7" w:rsidR="00702BA7" w:rsidP="00702BA7" w:rsidRDefault="00702BA7" w14:paraId="60369D46" w14:textId="77777777">
      <w:pPr>
        <w:jc w:val="both"/>
      </w:pPr>
    </w:p>
    <w:p w:rsidR="00702BA7" w:rsidP="00702BA7" w:rsidRDefault="00702BA7" w14:paraId="2FB639A5" w14:textId="77777777">
      <w:pPr>
        <w:jc w:val="both"/>
        <w:rPr>
          <w:rStyle w:val="Textoennegrita"/>
          <w:b w:val="0"/>
        </w:rPr>
      </w:pPr>
      <w:r w:rsidRPr="00702BA7">
        <w:rPr>
          <w:b/>
          <w:u w:val="single"/>
        </w:rPr>
        <w:t>SEGUNDO</w:t>
      </w:r>
      <w:r w:rsidRPr="00702BA7">
        <w:t xml:space="preserve">: Asimismo, de acuerdo con </w:t>
      </w:r>
      <w:r w:rsidRPr="00702BA7">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702BA7" w:rsidR="00702BA7" w:rsidP="00702BA7" w:rsidRDefault="00702BA7" w14:paraId="6E6A8D81" w14:textId="77777777">
      <w:pPr>
        <w:jc w:val="both"/>
        <w:rPr>
          <w:rStyle w:val="Textoennegrita"/>
          <w:b w:val="0"/>
        </w:rPr>
      </w:pPr>
    </w:p>
    <w:p w:rsidR="00702BA7" w:rsidP="00702BA7" w:rsidRDefault="00702BA7" w14:paraId="7CCE3A77" w14:textId="77777777">
      <w:pPr>
        <w:jc w:val="both"/>
      </w:pPr>
      <w:r w:rsidRPr="00702BA7">
        <w:rPr>
          <w:rStyle w:val="Textoennegrita"/>
          <w:u w:val="single"/>
        </w:rPr>
        <w:t>TERCERO</w:t>
      </w:r>
      <w:r w:rsidRPr="00702BA7">
        <w:rPr>
          <w:rStyle w:val="Textoennegrita"/>
        </w:rPr>
        <w:t>:</w:t>
      </w:r>
      <w:r w:rsidRPr="00702BA7">
        <w:t xml:space="preserv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02BA7" w:rsidR="00702BA7" w:rsidP="00702BA7" w:rsidRDefault="00702BA7" w14:paraId="4FF781E4" w14:textId="77777777">
      <w:pPr>
        <w:jc w:val="both"/>
      </w:pPr>
    </w:p>
    <w:p w:rsidRPr="00702BA7" w:rsidR="00702BA7" w:rsidP="00702BA7" w:rsidRDefault="00702BA7" w14:paraId="0EA5EB08" w14:textId="77777777">
      <w:pPr>
        <w:contextualSpacing/>
        <w:jc w:val="both"/>
      </w:pPr>
      <w:r w:rsidRPr="00702BA7">
        <w:rPr>
          <w:b/>
          <w:u w:val="single"/>
        </w:rPr>
        <w:t>CUARTO</w:t>
      </w:r>
      <w:r w:rsidRPr="00702BA7">
        <w:rPr>
          <w:b/>
        </w:rPr>
        <w:t>:</w:t>
      </w:r>
      <w:r w:rsidRPr="00702BA7">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702BA7" w:rsidR="00702BA7" w:rsidP="00702BA7" w:rsidRDefault="00702BA7" w14:paraId="0E3658DE" w14:textId="77777777">
      <w:pPr>
        <w:contextualSpacing/>
        <w:jc w:val="both"/>
        <w:rPr>
          <w:b/>
          <w:u w:val="single"/>
        </w:rPr>
      </w:pPr>
    </w:p>
    <w:p w:rsidR="00702BA7" w:rsidP="00702BA7" w:rsidRDefault="00702BA7" w14:paraId="55FBF0A6" w14:textId="77777777">
      <w:pPr>
        <w:jc w:val="both"/>
      </w:pPr>
      <w:r w:rsidRPr="00702BA7">
        <w:rPr>
          <w:rStyle w:val="Textoennegrita"/>
          <w:u w:val="single"/>
        </w:rPr>
        <w:t>QUINTO</w:t>
      </w:r>
      <w:r w:rsidRPr="00702BA7">
        <w:rPr>
          <w:rStyle w:val="Textoennegrita"/>
        </w:rPr>
        <w:t>:</w:t>
      </w:r>
      <w:r w:rsidRPr="00702BA7">
        <w:rPr>
          <w:rStyle w:val="Textoennegrita"/>
          <w:b w:val="0"/>
        </w:rPr>
        <w:t xml:space="preserve"> De acuerdo con el ar</w:t>
      </w:r>
      <w:r w:rsidRPr="00702BA7">
        <w:t>tículo 196 del Código Procesal Civil, la carga de la prueba corresponde a quien afirma hechos que configuran su pretensión, o a quien los contradice alegando nuevos hechos, salvo disposición legal diferente.</w:t>
      </w:r>
    </w:p>
    <w:p w:rsidRPr="00702BA7" w:rsidR="00702BA7" w:rsidP="00702BA7" w:rsidRDefault="00702BA7" w14:paraId="3713DDED" w14:textId="77777777">
      <w:pPr>
        <w:jc w:val="both"/>
      </w:pPr>
    </w:p>
    <w:p w:rsidR="00702BA7" w:rsidP="00702BA7" w:rsidRDefault="00702BA7" w14:paraId="3D4BEC64" w14:textId="77777777">
      <w:pPr>
        <w:jc w:val="both"/>
        <w:rPr>
          <w:bCs/>
          <w:lang w:val="es-MX"/>
        </w:rPr>
      </w:pPr>
      <w:r w:rsidRPr="00702BA7">
        <w:rPr>
          <w:b/>
          <w:u w:val="single"/>
        </w:rPr>
        <w:t>SEXTO</w:t>
      </w:r>
      <w:r w:rsidRPr="00702BA7">
        <w:rPr>
          <w:b/>
        </w:rPr>
        <w:t xml:space="preserve">: </w:t>
      </w:r>
      <w:r w:rsidRPr="00702BA7">
        <w:rPr>
          <w:bCs/>
        </w:rPr>
        <w:t>S</w:t>
      </w:r>
      <w:r w:rsidRPr="00702BA7">
        <w:t>obre la base de los términos contenidos en la reclamación, la absolución de esta, lo expuesto en la audiencia y los escritos posteriores, la cuestión controvertida radica en determinar si es procedente la re</w:t>
      </w:r>
      <w:r w:rsidRPr="00702BA7">
        <w:rPr>
          <w:rFonts w:eastAsia="TimesNewRomanPSMT"/>
        </w:rPr>
        <w:t>liquidación del siniestro que afectó a la unidad asegurada el 27 de agosto de 2021 y, en consecuencia, se reconozca la suma de US$ 20,000.00 dólares americanos</w:t>
      </w:r>
      <w:r w:rsidRPr="00702BA7">
        <w:rPr>
          <w:bCs/>
          <w:lang w:val="es-MX"/>
        </w:rPr>
        <w:t>.</w:t>
      </w:r>
    </w:p>
    <w:p w:rsidRPr="00702BA7" w:rsidR="00702BA7" w:rsidP="00702BA7" w:rsidRDefault="00702BA7" w14:paraId="72C59437" w14:textId="77777777">
      <w:pPr>
        <w:jc w:val="both"/>
        <w:rPr>
          <w:bCs/>
          <w:lang w:val="es-419"/>
        </w:rPr>
      </w:pPr>
    </w:p>
    <w:p w:rsidR="00702BA7" w:rsidP="00702BA7" w:rsidRDefault="00702BA7" w14:paraId="24B89B3C" w14:textId="77777777">
      <w:pPr>
        <w:jc w:val="both"/>
        <w:rPr>
          <w:bCs/>
        </w:rPr>
      </w:pPr>
      <w:r w:rsidRPr="00702BA7">
        <w:rPr>
          <w:b/>
          <w:u w:val="single"/>
        </w:rPr>
        <w:t>SÉPTIMO</w:t>
      </w:r>
      <w:r w:rsidRPr="00702BA7">
        <w:rPr>
          <w:b/>
        </w:rPr>
        <w:t xml:space="preserve">: </w:t>
      </w:r>
      <w:r w:rsidRPr="00702BA7">
        <w:rPr>
          <w:bCs/>
        </w:rPr>
        <w:t>A efectos de determinar si corresponde o no una reliquidación del siniestro materia de la presente reclamación, esta Colegiado considera pertinente tener en cuenta lo dispuesto por el artículo 74 de la Ley del Contrato de Seguro -Ley No 29946:</w:t>
      </w:r>
    </w:p>
    <w:p w:rsidRPr="00702BA7" w:rsidR="00702BA7" w:rsidP="00702BA7" w:rsidRDefault="00702BA7" w14:paraId="7CC9E068" w14:textId="77777777">
      <w:pPr>
        <w:jc w:val="both"/>
        <w:rPr>
          <w:bCs/>
          <w:lang w:val="es-PE"/>
        </w:rPr>
      </w:pPr>
    </w:p>
    <w:p w:rsidRPr="00702BA7" w:rsidR="00702BA7" w:rsidP="00702BA7" w:rsidRDefault="00702BA7" w14:paraId="59281DA5" w14:textId="77777777">
      <w:pPr>
        <w:autoSpaceDE w:val="0"/>
        <w:autoSpaceDN w:val="0"/>
        <w:adjustRightInd w:val="0"/>
        <w:ind w:left="709"/>
        <w:jc w:val="both"/>
        <w:rPr>
          <w:i/>
        </w:rPr>
      </w:pPr>
      <w:r w:rsidRPr="00702BA7">
        <w:rPr>
          <w:i/>
        </w:rPr>
        <w:t xml:space="preserve">“El pago de la indemnización o el capital asegurado que se realice directamente a los asegurados, beneficiarios y/ o endosatarios, deberá efectuarse en un plazo no mayor de treinta (30) días siguientes de consentido el siniestro. </w:t>
      </w:r>
    </w:p>
    <w:p w:rsidR="00702BA7" w:rsidP="00702BA7" w:rsidRDefault="00702BA7" w14:paraId="73061C67" w14:textId="77777777">
      <w:pPr>
        <w:autoSpaceDE w:val="0"/>
        <w:autoSpaceDN w:val="0"/>
        <w:adjustRightInd w:val="0"/>
        <w:ind w:left="709"/>
        <w:jc w:val="both"/>
        <w:rPr>
          <w:i/>
        </w:rPr>
      </w:pPr>
      <w:r w:rsidRPr="00702BA7">
        <w:rPr>
          <w:b/>
          <w:bCs/>
          <w:i/>
          <w:u w:val="single"/>
        </w:rPr>
        <w:t xml:space="preserve">Se entiende consentido el siniestro, cuando la compañía aseguradora aprueba o no ha rechazado el convenio de ajuste debidamente firmado por el asegurado en </w:t>
      </w:r>
      <w:r w:rsidRPr="00702BA7">
        <w:rPr>
          <w:b/>
          <w:bCs/>
          <w:i/>
          <w:u w:val="single"/>
        </w:rPr>
        <w:lastRenderedPageBreak/>
        <w:t>un plazo no mayor de diez (10) días contados desde su suscripción y notificación al asegurador.</w:t>
      </w:r>
      <w:r w:rsidRPr="00702BA7">
        <w:rPr>
          <w:i/>
        </w:rPr>
        <w:t xml:space="preserve"> En el caso de que la aseguradora no esté de acuerdo con el ajuste señalado en el convenio, puede exigir un nuevo ajuste en un plazo no mayor de treinta (30) días, para consentir o rechazar el siniestro, determinar un nuevo monto o proponer acudir a la cláusula de arbitraje o a la vía judicial. </w:t>
      </w:r>
    </w:p>
    <w:p w:rsidRPr="00702BA7" w:rsidR="00041200" w:rsidP="00702BA7" w:rsidRDefault="00041200" w14:paraId="2BA9FEE9" w14:textId="77777777">
      <w:pPr>
        <w:autoSpaceDE w:val="0"/>
        <w:autoSpaceDN w:val="0"/>
        <w:adjustRightInd w:val="0"/>
        <w:ind w:left="709"/>
        <w:jc w:val="both"/>
        <w:rPr>
          <w:i/>
        </w:rPr>
      </w:pPr>
    </w:p>
    <w:p w:rsidR="00702BA7" w:rsidP="00702BA7" w:rsidRDefault="00702BA7" w14:paraId="4C7C96F9" w14:textId="77777777">
      <w:pPr>
        <w:autoSpaceDE w:val="0"/>
        <w:autoSpaceDN w:val="0"/>
        <w:adjustRightInd w:val="0"/>
        <w:ind w:left="709"/>
        <w:jc w:val="both"/>
        <w:rPr>
          <w:i/>
        </w:rPr>
      </w:pPr>
      <w:r w:rsidRPr="00702BA7">
        <w:rPr>
          <w:i/>
        </w:rPr>
        <w:t xml:space="preserve">En los casos en que, objetivamente, no exista convenio de ajuste, sea porque no se ha requerido la participación del ajustador o este aún no ha concluido su informe, se entenderá como consentido el siniestro cuando la aseguradora no se haya pronunciado sobre el monto reclamado en un plazo que no exceda de los treinta (30) días contados desde la fecha de haberse completado toda la documentación exigida en la póliza para el pago del siniestro, salvo lo señalado en el párrafo siguiente. </w:t>
      </w:r>
    </w:p>
    <w:p w:rsidRPr="00702BA7" w:rsidR="00041200" w:rsidP="00702BA7" w:rsidRDefault="00041200" w14:paraId="03D08FD1" w14:textId="77777777">
      <w:pPr>
        <w:autoSpaceDE w:val="0"/>
        <w:autoSpaceDN w:val="0"/>
        <w:adjustRightInd w:val="0"/>
        <w:ind w:left="709"/>
        <w:jc w:val="both"/>
        <w:rPr>
          <w:i/>
        </w:rPr>
      </w:pPr>
    </w:p>
    <w:p w:rsidR="00702BA7" w:rsidP="00702BA7" w:rsidRDefault="00702BA7" w14:paraId="62B8BC86" w14:textId="77777777">
      <w:pPr>
        <w:autoSpaceDE w:val="0"/>
        <w:autoSpaceDN w:val="0"/>
        <w:adjustRightInd w:val="0"/>
        <w:ind w:left="709"/>
        <w:jc w:val="both"/>
        <w:rPr>
          <w:i/>
        </w:rPr>
      </w:pPr>
      <w:r w:rsidRPr="00702BA7">
        <w:rPr>
          <w:i/>
        </w:rPr>
        <w:t xml:space="preserve">Cuando el ajustador requiere contar con un plazo mayor para concluir su informe podrá presentar solicitud debidamente fundamentada por única vez a la Superintendencia precisando las razones técnicas y el plazo requerido, bajo responsabilidad. La Superintendencia se pronunciará de manera motivada sobre dicha solicitud en un plazo máximo de treinta (30) días, bajo responsabilidad. </w:t>
      </w:r>
    </w:p>
    <w:p w:rsidRPr="00702BA7" w:rsidR="00041200" w:rsidP="00702BA7" w:rsidRDefault="00041200" w14:paraId="65F96C3D" w14:textId="77777777">
      <w:pPr>
        <w:autoSpaceDE w:val="0"/>
        <w:autoSpaceDN w:val="0"/>
        <w:adjustRightInd w:val="0"/>
        <w:ind w:left="709"/>
        <w:jc w:val="both"/>
        <w:rPr>
          <w:i/>
        </w:rPr>
      </w:pPr>
    </w:p>
    <w:p w:rsidR="00702BA7" w:rsidP="00702BA7" w:rsidRDefault="00702BA7" w14:paraId="64255A5D" w14:textId="77777777">
      <w:pPr>
        <w:autoSpaceDE w:val="0"/>
        <w:autoSpaceDN w:val="0"/>
        <w:adjustRightInd w:val="0"/>
        <w:ind w:left="709"/>
        <w:jc w:val="both"/>
        <w:rPr>
          <w:i/>
        </w:rPr>
      </w:pPr>
      <w:r w:rsidRPr="00702BA7">
        <w:rPr>
          <w:i/>
        </w:rPr>
        <w:t xml:space="preserve">Asimismo, cuando la aseguradora requiera contar con un plazo mayor para realizar investigaciones adicionales u obtener evidencias suficientes sobre la procedencia del siniestro o para la adecuada determinación de su monto, y el asegurado no apruebe, en el caso específico, la ampliación de dicho plazo, la aseguradora podrá presentar solicitud debidamente justificada por única vez y, requiriendo un plazo no mayor al original, a la Superintendencia dentro de los referidos treinta días. </w:t>
      </w:r>
    </w:p>
    <w:p w:rsidRPr="00702BA7" w:rsidR="00DE40E9" w:rsidP="00702BA7" w:rsidRDefault="00DE40E9" w14:paraId="26352245" w14:textId="77777777">
      <w:pPr>
        <w:autoSpaceDE w:val="0"/>
        <w:autoSpaceDN w:val="0"/>
        <w:adjustRightInd w:val="0"/>
        <w:ind w:left="709"/>
        <w:jc w:val="both"/>
        <w:rPr>
          <w:i/>
        </w:rPr>
      </w:pPr>
    </w:p>
    <w:p w:rsidR="00702BA7" w:rsidP="00702BA7" w:rsidRDefault="00702BA7" w14:paraId="08087B07" w14:textId="77777777">
      <w:pPr>
        <w:autoSpaceDE w:val="0"/>
        <w:autoSpaceDN w:val="0"/>
        <w:adjustRightInd w:val="0"/>
        <w:ind w:left="709"/>
        <w:jc w:val="both"/>
        <w:rPr>
          <w:i/>
        </w:rPr>
      </w:pPr>
      <w:r w:rsidRPr="00702BA7">
        <w:rPr>
          <w:i/>
        </w:rPr>
        <w:t xml:space="preserve">La Superintendencia se pronunciará de manera motivada sobre dicha solicitud en un plazo máximo de treinta (30) días, bajo responsabilidad. A falta de pronunciamiento dentro de dicho plazo, se entiende aprobada la solicitud. </w:t>
      </w:r>
    </w:p>
    <w:p w:rsidRPr="00702BA7" w:rsidR="00DE40E9" w:rsidP="00702BA7" w:rsidRDefault="00DE40E9" w14:paraId="771B6B2A" w14:textId="77777777">
      <w:pPr>
        <w:autoSpaceDE w:val="0"/>
        <w:autoSpaceDN w:val="0"/>
        <w:adjustRightInd w:val="0"/>
        <w:ind w:left="709"/>
        <w:jc w:val="both"/>
        <w:rPr>
          <w:i/>
        </w:rPr>
      </w:pPr>
    </w:p>
    <w:p w:rsidRPr="00702BA7" w:rsidR="00702BA7" w:rsidP="00702BA7" w:rsidRDefault="00702BA7" w14:paraId="48647BD5" w14:textId="77777777">
      <w:pPr>
        <w:autoSpaceDE w:val="0"/>
        <w:autoSpaceDN w:val="0"/>
        <w:adjustRightInd w:val="0"/>
        <w:ind w:left="709"/>
        <w:jc w:val="both"/>
        <w:rPr>
          <w:i/>
        </w:rPr>
      </w:pPr>
      <w:r w:rsidRPr="00702BA7">
        <w:rPr>
          <w:i/>
        </w:rPr>
        <w:t>En caso de mora de la empresa de seguros, ésta pagará al asegurado un interés moratorio equivalente a uno punco (1.5) veces la tasa promedio para las operaciones activas en el Perú, en la moneda en que se encuentre expresado el contrato de seguro por todo el tiempo de la mora”.</w:t>
      </w:r>
    </w:p>
    <w:p w:rsidR="00702BA7" w:rsidP="00702BA7" w:rsidRDefault="00702BA7" w14:paraId="51EF6E5F" w14:textId="77777777">
      <w:pPr>
        <w:autoSpaceDE w:val="0"/>
        <w:autoSpaceDN w:val="0"/>
        <w:adjustRightInd w:val="0"/>
        <w:ind w:left="709"/>
        <w:jc w:val="both"/>
        <w:rPr>
          <w:iCs/>
        </w:rPr>
      </w:pPr>
      <w:r w:rsidRPr="00702BA7">
        <w:rPr>
          <w:iCs/>
        </w:rPr>
        <w:t>(Subrayado y resaltado nuestro)</w:t>
      </w:r>
    </w:p>
    <w:p w:rsidRPr="00702BA7" w:rsidR="00702BA7" w:rsidP="00702BA7" w:rsidRDefault="00702BA7" w14:paraId="569F415C" w14:textId="77777777">
      <w:pPr>
        <w:autoSpaceDE w:val="0"/>
        <w:autoSpaceDN w:val="0"/>
        <w:adjustRightInd w:val="0"/>
        <w:ind w:left="709"/>
        <w:jc w:val="both"/>
        <w:rPr>
          <w:iCs/>
        </w:rPr>
      </w:pPr>
    </w:p>
    <w:p w:rsidR="00702BA7" w:rsidP="00702BA7" w:rsidRDefault="00702BA7" w14:paraId="696A241A" w14:textId="77777777">
      <w:pPr>
        <w:jc w:val="both"/>
        <w:rPr>
          <w:bCs/>
        </w:rPr>
      </w:pPr>
      <w:r w:rsidRPr="00702BA7">
        <w:rPr>
          <w:bCs/>
        </w:rPr>
        <w:t xml:space="preserve">Conforme a dicha norma, una vez aprobado por la aseguradora el convenio de ajuste debidamente firmado por la asegurada, legalmente se produce el “consentimiento del siniestro”, esto es, que la liquidación aceptada por ambas partes queda firme y pone fin a la controversia sobre la indemnización que corresponde asumir a la aseguradora. </w:t>
      </w:r>
    </w:p>
    <w:p w:rsidRPr="00702BA7" w:rsidR="00041200" w:rsidP="00702BA7" w:rsidRDefault="00041200" w14:paraId="5C8D545B" w14:textId="77777777">
      <w:pPr>
        <w:jc w:val="both"/>
        <w:rPr>
          <w:bCs/>
        </w:rPr>
      </w:pPr>
    </w:p>
    <w:p w:rsidR="00702BA7" w:rsidP="00702BA7" w:rsidRDefault="00702BA7" w14:paraId="27F7E15F" w14:textId="77777777">
      <w:pPr>
        <w:jc w:val="both"/>
        <w:rPr>
          <w:bCs/>
        </w:rPr>
      </w:pPr>
      <w:r w:rsidRPr="00702BA7">
        <w:rPr>
          <w:bCs/>
        </w:rPr>
        <w:t>Corresponde hacer notar que en caso de que cualquiera de las partes no esté de acuerdo con el ajuste del siniestro tiene el derecho de no aprobar el convenio y podrá recurrir al medio de solución de controversias que corresponda, tal como lo prevé el segundo párrafo del artículo 75 de la Ley del Contrato de Seguro.</w:t>
      </w:r>
    </w:p>
    <w:p w:rsidRPr="00702BA7" w:rsidR="00041200" w:rsidP="00702BA7" w:rsidRDefault="00041200" w14:paraId="13F71DC7" w14:textId="77777777">
      <w:pPr>
        <w:jc w:val="both"/>
        <w:rPr>
          <w:bCs/>
        </w:rPr>
      </w:pPr>
    </w:p>
    <w:p w:rsidR="00702BA7" w:rsidP="00702BA7" w:rsidRDefault="00702BA7" w14:paraId="6B8DD0E0" w14:textId="77777777">
      <w:pPr>
        <w:jc w:val="both"/>
        <w:rPr>
          <w:bCs/>
        </w:rPr>
      </w:pPr>
      <w:r w:rsidRPr="00702BA7">
        <w:rPr>
          <w:bCs/>
        </w:rPr>
        <w:t xml:space="preserve">Indudablemente, la aprobación del convenio de ajuste por las partes da término a la controversia e impide recurrir al medio de solución de controversias indicado. Esto es así </w:t>
      </w:r>
      <w:r w:rsidRPr="00702BA7">
        <w:rPr>
          <w:bCs/>
        </w:rPr>
        <w:lastRenderedPageBreak/>
        <w:t>por cuanto son las mismas partes las que, ayudadas por el ajustador de seguros definen el pago que contractualmente es debido.</w:t>
      </w:r>
    </w:p>
    <w:p w:rsidRPr="00702BA7" w:rsidR="00041200" w:rsidP="00702BA7" w:rsidRDefault="00041200" w14:paraId="092E343A" w14:textId="77777777">
      <w:pPr>
        <w:jc w:val="both"/>
        <w:rPr>
          <w:bCs/>
        </w:rPr>
      </w:pPr>
    </w:p>
    <w:p w:rsidR="00702BA7" w:rsidP="00702BA7" w:rsidRDefault="00702BA7" w14:paraId="3A9319A3" w14:textId="77777777">
      <w:pPr>
        <w:jc w:val="both"/>
        <w:rPr>
          <w:bCs/>
        </w:rPr>
      </w:pPr>
      <w:r w:rsidRPr="00702BA7">
        <w:rPr>
          <w:bCs/>
        </w:rPr>
        <w:t xml:space="preserve">No cabe duda </w:t>
      </w:r>
      <w:proofErr w:type="gramStart"/>
      <w:r w:rsidRPr="00702BA7">
        <w:rPr>
          <w:bCs/>
        </w:rPr>
        <w:t>que</w:t>
      </w:r>
      <w:proofErr w:type="gramEnd"/>
      <w:r w:rsidRPr="00702BA7">
        <w:rPr>
          <w:bCs/>
        </w:rPr>
        <w:t xml:space="preserve">, de una simple lectura del párrafo subrayado y resaltado del artículo 74 se interpretar válidamente que si la asegurada acepta y suscribe el convenio de ajuste, se entiende entonces que está aceptando el monto de liquidación del siniestro y conviniendo con la aseguradora que ese es el pago debido. </w:t>
      </w:r>
    </w:p>
    <w:p w:rsidRPr="00702BA7" w:rsidR="00041200" w:rsidP="00702BA7" w:rsidRDefault="00041200" w14:paraId="3B338280" w14:textId="77777777">
      <w:pPr>
        <w:jc w:val="both"/>
        <w:rPr>
          <w:bCs/>
        </w:rPr>
      </w:pPr>
    </w:p>
    <w:p w:rsidR="00702BA7" w:rsidP="00702BA7" w:rsidRDefault="00702BA7" w14:paraId="384B4A39" w14:textId="5CB6018A">
      <w:pPr>
        <w:jc w:val="both"/>
      </w:pPr>
      <w:r w:rsidRPr="31FDBBEB" w:rsidR="5FAB226F">
        <w:rPr>
          <w:b w:val="1"/>
          <w:bCs w:val="1"/>
          <w:u w:val="single"/>
        </w:rPr>
        <w:t>OCTAVO</w:t>
      </w:r>
      <w:r w:rsidRPr="31FDBBEB" w:rsidR="5FAB226F">
        <w:rPr>
          <w:b w:val="1"/>
          <w:bCs w:val="1"/>
        </w:rPr>
        <w:t xml:space="preserve">: </w:t>
      </w:r>
      <w:r w:rsidR="5FAB226F">
        <w:rPr/>
        <w:t>En el presente caso esta Defensoría verifica que se ha producido un consentimiento del siniestro que genera exigibilidad de la liquidación para ambas partes. Esto es, ambas partes han aprobado el convenio de ajuste, por ende, han acordado de manera definitiva el pago debido y exigible a cargo de</w:t>
      </w:r>
      <w:r w:rsidR="7CA15C0E">
        <w:rPr/>
        <w:t>..................</w:t>
      </w:r>
      <w:r w:rsidR="5FAB226F">
        <w:rPr/>
        <w:t>.</w:t>
      </w:r>
    </w:p>
    <w:p w:rsidRPr="00702BA7" w:rsidR="00041200" w:rsidP="00702BA7" w:rsidRDefault="00041200" w14:paraId="34FC3070" w14:textId="77777777">
      <w:pPr>
        <w:jc w:val="both"/>
        <w:rPr>
          <w:bCs/>
        </w:rPr>
      </w:pPr>
    </w:p>
    <w:p w:rsidRPr="00702BA7" w:rsidR="00702BA7" w:rsidP="00702BA7" w:rsidRDefault="00702BA7" w14:paraId="3B6B358A" w14:textId="77777777">
      <w:pPr>
        <w:jc w:val="both"/>
        <w:rPr>
          <w:bCs/>
        </w:rPr>
      </w:pPr>
      <w:r w:rsidR="5FAB226F">
        <w:rPr/>
        <w:t>En efecto, la reclamante con fecha 6 de marzo de 2023 firmó el convenio de ajuste:</w:t>
      </w:r>
    </w:p>
    <w:p w:rsidR="31FDBBEB" w:rsidP="31FDBBEB" w:rsidRDefault="31FDBBEB" w14:paraId="6C40DE14" w14:textId="4946BF32">
      <w:pPr>
        <w:jc w:val="both"/>
      </w:pPr>
    </w:p>
    <w:p w:rsidRPr="00702BA7" w:rsidR="00702BA7" w:rsidP="00041200" w:rsidRDefault="00702BA7" w14:paraId="1AF1B7E4" w14:textId="5BE103B7">
      <w:pPr>
        <w:jc w:val="center"/>
      </w:pPr>
      <w:r w:rsidR="7D5382E2">
        <w:rPr/>
        <w:t>........................................................................................................................................</w:t>
      </w:r>
    </w:p>
    <w:p w:rsidR="31FDBBEB" w:rsidP="31FDBBEB" w:rsidRDefault="31FDBBEB" w14:paraId="59D1BD06" w14:textId="47D4D6E8">
      <w:pPr>
        <w:jc w:val="center"/>
      </w:pPr>
    </w:p>
    <w:p w:rsidRPr="00702BA7" w:rsidR="00702BA7" w:rsidP="00702BA7" w:rsidRDefault="00702BA7" w14:paraId="4628679D" w14:textId="77777777">
      <w:pPr>
        <w:jc w:val="both"/>
        <w:rPr>
          <w:b/>
        </w:rPr>
      </w:pPr>
    </w:p>
    <w:p w:rsidRPr="00702BA7" w:rsidR="00702BA7" w:rsidP="31FDBBEB" w:rsidRDefault="00702BA7" w14:paraId="171BDE4F" w14:textId="78891181">
      <w:pPr>
        <w:jc w:val="both"/>
        <w:rPr>
          <w:rFonts w:eastAsia="TimesNewRomanPSMT"/>
        </w:rPr>
      </w:pPr>
      <w:r w:rsidRPr="31FDBBEB" w:rsidR="5FAB226F">
        <w:rPr>
          <w:b w:val="1"/>
          <w:bCs w:val="1"/>
          <w:u w:val="single"/>
        </w:rPr>
        <w:t>NOVENO</w:t>
      </w:r>
      <w:r w:rsidRPr="31FDBBEB" w:rsidR="5FAB226F">
        <w:rPr>
          <w:b w:val="1"/>
          <w:bCs w:val="1"/>
        </w:rPr>
        <w:t xml:space="preserve">: </w:t>
      </w:r>
      <w:r w:rsidR="5FAB226F">
        <w:rPr/>
        <w:t xml:space="preserve">Como consecuencia de ese acuerdo que pone fin a la controversia sobre el pago que es debido respecto del siniestro </w:t>
      </w:r>
      <w:r w:rsidR="5FAB226F">
        <w:rPr/>
        <w:t xml:space="preserve">ocurrido el 22 de junio de 2022 y de acuerdo con el </w:t>
      </w:r>
      <w:r w:rsidRPr="31FDBBEB" w:rsidR="5FAB226F">
        <w:rPr>
          <w:lang w:val="es-MX"/>
        </w:rPr>
        <w:t xml:space="preserve">SEGURO DE EQUIPO DE CONTRATISTAS – PÓLIZA No </w:t>
      </w:r>
      <w:r w:rsidRPr="31FDBBEB" w:rsidR="6C06D580">
        <w:rPr>
          <w:rFonts w:eastAsia="TimesNewRomanPSMT"/>
        </w:rPr>
        <w:t>.................................</w:t>
      </w:r>
      <w:r w:rsidRPr="31FDBBEB" w:rsidR="5FAB226F">
        <w:rPr>
          <w:rFonts w:eastAsia="TimesNewRomanPSMT"/>
        </w:rPr>
        <w:t>,</w:t>
      </w:r>
      <w:r w:rsidRPr="31FDBBEB" w:rsidR="7CA15C0E">
        <w:rPr>
          <w:rFonts w:eastAsia="TimesNewRomanPSMT"/>
        </w:rPr>
        <w:t>..................</w:t>
      </w:r>
      <w:r w:rsidRPr="31FDBBEB" w:rsidR="5FAB226F">
        <w:rPr>
          <w:rFonts w:eastAsia="TimesNewRomanPSMT"/>
        </w:rPr>
        <w:t xml:space="preserve"> cumplió con extinguir su obligación mediante el pago del siniestro en los términos del convenio de ajuste aceptado y firmado por la asegurada:</w:t>
      </w:r>
    </w:p>
    <w:p w:rsidR="31FDBBEB" w:rsidP="31FDBBEB" w:rsidRDefault="31FDBBEB" w14:paraId="03B82E58" w14:textId="5348D6B8">
      <w:pPr>
        <w:jc w:val="both"/>
        <w:rPr>
          <w:rFonts w:eastAsia="TimesNewRomanPSMT"/>
        </w:rPr>
      </w:pPr>
    </w:p>
    <w:p w:rsidRPr="00702BA7" w:rsidR="00702BA7" w:rsidP="00702BA7" w:rsidRDefault="00702BA7" w14:paraId="232C423C" w14:textId="728A9BF7">
      <w:pPr>
        <w:jc w:val="both"/>
      </w:pPr>
      <w:r w:rsidR="07F618F6">
        <w:rPr/>
        <w:t>...................................................................................................................................</w:t>
      </w:r>
    </w:p>
    <w:p w:rsidR="31FDBBEB" w:rsidP="31FDBBEB" w:rsidRDefault="31FDBBEB" w14:paraId="28953ED5" w14:textId="23CE4A66">
      <w:pPr>
        <w:jc w:val="both"/>
      </w:pPr>
    </w:p>
    <w:p w:rsidR="00041200" w:rsidP="00702BA7" w:rsidRDefault="00041200" w14:paraId="34ABFCF0" w14:textId="77777777">
      <w:pPr>
        <w:jc w:val="both"/>
        <w:rPr>
          <w:bCs/>
        </w:rPr>
      </w:pPr>
    </w:p>
    <w:p w:rsidRPr="00702BA7" w:rsidR="00702BA7" w:rsidP="31FDBBEB" w:rsidRDefault="00702BA7" w14:paraId="73F5C0D9" w14:textId="492870BE">
      <w:pPr>
        <w:jc w:val="both"/>
        <w:rPr>
          <w:rFonts w:eastAsia="Calibri"/>
        </w:rPr>
      </w:pPr>
      <w:r w:rsidR="5FAB226F">
        <w:rPr/>
        <w:t>Conforme a ese recibo que acredita el pago del siniestro, se advierte que la reclamante aceptó sin hacer reserva alguna que con dicho importe recibido cesó toda la responsabilidad presente y futura de</w:t>
      </w:r>
      <w:r w:rsidR="7CA15C0E">
        <w:rPr/>
        <w:t>..................</w:t>
      </w:r>
      <w:r w:rsidR="5FAB226F">
        <w:rPr/>
        <w:t xml:space="preserve"> con relación al siniestro.</w:t>
      </w:r>
    </w:p>
    <w:p w:rsidR="00702BA7" w:rsidP="00702BA7" w:rsidRDefault="00702BA7" w14:paraId="35F448DB" w14:textId="77777777">
      <w:pPr>
        <w:jc w:val="both"/>
        <w:rPr>
          <w:bCs/>
        </w:rPr>
      </w:pPr>
      <w:r w:rsidRPr="00702BA7">
        <w:rPr>
          <w:bCs/>
        </w:rPr>
        <w:lastRenderedPageBreak/>
        <w:t>Esto es, mediante ese documento se comprueba que dicho pago aceptado sin reserva por parte de la asegurada produjo un efecto extintivo de la obligación de la aseguradora.</w:t>
      </w:r>
    </w:p>
    <w:p w:rsidRPr="00702BA7" w:rsidR="00041200" w:rsidP="00702BA7" w:rsidRDefault="00041200" w14:paraId="125AAD6D" w14:textId="77777777">
      <w:pPr>
        <w:jc w:val="both"/>
        <w:rPr>
          <w:bCs/>
        </w:rPr>
      </w:pPr>
    </w:p>
    <w:p w:rsidR="00702BA7" w:rsidP="00702BA7" w:rsidRDefault="00702BA7" w14:paraId="779BD57E" w14:textId="77777777">
      <w:pPr>
        <w:jc w:val="both"/>
        <w:rPr>
          <w:bCs/>
        </w:rPr>
      </w:pPr>
      <w:r w:rsidRPr="00702BA7">
        <w:rPr>
          <w:bCs/>
        </w:rPr>
        <w:t>Consecuentemente, existiendo un convenio de ajuste aprobado por la reclamante y habiendo esta recibido el pago debido sin reserva alguna, no cabe reliquidación de un siniestro consentido, liquidado y pagado.</w:t>
      </w:r>
    </w:p>
    <w:p w:rsidRPr="00702BA7" w:rsidR="00041200" w:rsidP="00702BA7" w:rsidRDefault="00041200" w14:paraId="32B17B01" w14:textId="77777777">
      <w:pPr>
        <w:jc w:val="both"/>
        <w:rPr>
          <w:bCs/>
        </w:rPr>
      </w:pPr>
    </w:p>
    <w:p w:rsidR="00702BA7" w:rsidP="00702BA7" w:rsidRDefault="00702BA7" w14:paraId="305A3E1B" w14:textId="77777777">
      <w:pPr>
        <w:jc w:val="both"/>
        <w:rPr>
          <w:lang w:val="es-MX"/>
        </w:rPr>
      </w:pPr>
      <w:r w:rsidRPr="00702BA7">
        <w:rPr>
          <w:lang w:val="es-MX"/>
        </w:rPr>
        <w:t xml:space="preserve">Respecto a las reclamaciones sobre falta de información u orientación insuficiente para poder tomar una decisión de consumo, esta Defensoría aprecia que esa materia está referida a una eventual falta de idoneidad de servicio, por lo tanto, resulta ajena a la competencia de esta instancia y debe hacerse valer en los fueros correspondientes. </w:t>
      </w:r>
    </w:p>
    <w:p w:rsidRPr="00702BA7" w:rsidR="00041200" w:rsidP="00702BA7" w:rsidRDefault="00041200" w14:paraId="772FACF9" w14:textId="77777777">
      <w:pPr>
        <w:jc w:val="both"/>
        <w:rPr>
          <w:lang w:val="es-MX"/>
        </w:rPr>
      </w:pPr>
    </w:p>
    <w:p w:rsidRPr="00702BA7" w:rsidR="00702BA7" w:rsidP="00702BA7" w:rsidRDefault="00702BA7" w14:paraId="110D6B0D" w14:textId="77777777">
      <w:pPr>
        <w:jc w:val="both"/>
      </w:pPr>
      <w:r w:rsidRPr="00702BA7">
        <w:rPr>
          <w:lang w:val="es-MX"/>
        </w:rPr>
        <w:t>En consecuencia</w:t>
      </w:r>
      <w:r w:rsidRPr="00702BA7">
        <w:t>, este colegiado concluye su apreciación razonada y conjunta al amparo de lo establecido en su Reglamento estimando que la presente reclamación carece de fundamentos para ser amparada, por lo que;</w:t>
      </w:r>
    </w:p>
    <w:p w:rsidRPr="00702BA7" w:rsidR="00702BA7" w:rsidP="00702BA7" w:rsidRDefault="00702BA7" w14:paraId="64A68E4D" w14:textId="77777777">
      <w:pPr>
        <w:jc w:val="both"/>
        <w:rPr>
          <w:lang w:val="es-PE"/>
        </w:rPr>
      </w:pPr>
    </w:p>
    <w:p w:rsidRPr="00702BA7" w:rsidR="00702BA7" w:rsidP="00702BA7" w:rsidRDefault="00702BA7" w14:paraId="4AD09203" w14:textId="77777777">
      <w:pPr>
        <w:jc w:val="both"/>
        <w:rPr>
          <w:b/>
        </w:rPr>
      </w:pPr>
      <w:r w:rsidRPr="00702BA7">
        <w:rPr>
          <w:b/>
        </w:rPr>
        <w:t>RESUELVE:</w:t>
      </w:r>
    </w:p>
    <w:p w:rsidRPr="00702BA7" w:rsidR="00702BA7" w:rsidP="00702BA7" w:rsidRDefault="00702BA7" w14:paraId="014712E3" w14:textId="77777777">
      <w:pPr>
        <w:jc w:val="both"/>
        <w:rPr>
          <w:b/>
        </w:rPr>
      </w:pPr>
    </w:p>
    <w:p w:rsidRPr="00702BA7" w:rsidR="00702BA7" w:rsidP="31FDBBEB" w:rsidRDefault="00702BA7" w14:paraId="3E7E5116" w14:textId="3DE39EB9">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pPr>
      <w:r w:rsidRPr="31FDBBEB" w:rsidR="5FAB226F">
        <w:rPr>
          <w:rFonts w:eastAsia="Arial Unicode MS"/>
        </w:rPr>
        <w:t xml:space="preserve">Declarar </w:t>
      </w:r>
      <w:r w:rsidRPr="31FDBBEB" w:rsidR="5FAB226F">
        <w:rPr>
          <w:rFonts w:eastAsia="Arial Unicode MS"/>
          <w:b w:val="1"/>
          <w:bCs w:val="1"/>
        </w:rPr>
        <w:t>INFUNDADA</w:t>
      </w:r>
      <w:r w:rsidRPr="31FDBBEB" w:rsidR="5FAB226F">
        <w:rPr>
          <w:rFonts w:eastAsia="Arial Unicode MS"/>
        </w:rPr>
        <w:t xml:space="preserve"> la reclamación interpuesta por</w:t>
      </w:r>
      <w:r w:rsidR="5FAB226F">
        <w:rPr/>
        <w:t xml:space="preserve"> </w:t>
      </w:r>
      <w:r w:rsidRPr="31FDBBEB" w:rsidR="67792673">
        <w:rPr>
          <w:b w:val="1"/>
          <w:bCs w:val="1"/>
          <w:lang w:val="es-MX"/>
        </w:rPr>
        <w:t>...................................................................</w:t>
      </w:r>
      <w:r w:rsidRPr="31FDBBEB" w:rsidR="5FAB226F">
        <w:rPr>
          <w:b w:val="1"/>
          <w:bCs w:val="1"/>
          <w:lang w:val="es-MX"/>
        </w:rPr>
        <w:t xml:space="preserve"> </w:t>
      </w:r>
      <w:r w:rsidR="5FAB226F">
        <w:rPr/>
        <w:t xml:space="preserve">contra </w:t>
      </w:r>
      <w:r w:rsidRPr="31FDBBEB" w:rsidR="3E06CDE2">
        <w:rPr>
          <w:b w:val="1"/>
          <w:bCs w:val="1"/>
        </w:rPr>
        <w:t>..............................</w:t>
      </w:r>
      <w:r w:rsidR="5FAB226F">
        <w:rPr/>
        <w:t>, quedando a salvo el derecho de la reclamante de recurrir ante las instancias que considere pertinentes.</w:t>
      </w:r>
    </w:p>
    <w:p w:rsidRPr="00702BA7" w:rsidR="00632392" w:rsidP="00F202DC" w:rsidRDefault="00632392" w14:paraId="18EBA62A" w14:textId="77777777">
      <w:pPr>
        <w:jc w:val="right"/>
        <w:outlineLvl w:val="0"/>
      </w:pPr>
    </w:p>
    <w:p w:rsidRPr="00702BA7" w:rsidR="001631D6" w:rsidP="00F202DC" w:rsidRDefault="00F15FBA" w14:paraId="48C7895B" w14:textId="639AE937">
      <w:pPr>
        <w:jc w:val="right"/>
        <w:outlineLvl w:val="0"/>
        <w:rPr>
          <w:lang w:val="es-PE"/>
        </w:rPr>
      </w:pPr>
      <w:r w:rsidRPr="00702BA7">
        <w:rPr>
          <w:lang w:val="es-PE"/>
        </w:rPr>
        <w:t>Lima,</w:t>
      </w:r>
      <w:r w:rsidRPr="00702BA7" w:rsidR="00B12885">
        <w:rPr>
          <w:lang w:val="es-PE"/>
        </w:rPr>
        <w:t xml:space="preserve"> </w:t>
      </w:r>
      <w:r w:rsidRPr="00702BA7" w:rsidR="004232A5">
        <w:rPr>
          <w:lang w:val="es-PE"/>
        </w:rPr>
        <w:t>2</w:t>
      </w:r>
      <w:r w:rsidRPr="00702BA7" w:rsidR="00445B11">
        <w:rPr>
          <w:lang w:val="es-PE"/>
        </w:rPr>
        <w:t>9</w:t>
      </w:r>
      <w:r w:rsidRPr="00702BA7" w:rsidR="00195646">
        <w:t xml:space="preserve"> </w:t>
      </w:r>
      <w:r w:rsidRPr="00702BA7">
        <w:rPr>
          <w:lang w:val="es-PE"/>
        </w:rPr>
        <w:t>de</w:t>
      </w:r>
      <w:r w:rsidRPr="00702BA7" w:rsidR="001631D6">
        <w:rPr>
          <w:lang w:val="es-PE"/>
        </w:rPr>
        <w:t xml:space="preserve"> </w:t>
      </w:r>
      <w:r w:rsidRPr="00702BA7" w:rsidR="00804DE5">
        <w:rPr>
          <w:lang w:val="es-PE"/>
        </w:rPr>
        <w:t>abril</w:t>
      </w:r>
      <w:r w:rsidRPr="00702BA7" w:rsidR="001631D6">
        <w:rPr>
          <w:lang w:val="es-PE"/>
        </w:rPr>
        <w:t xml:space="preserve"> </w:t>
      </w:r>
      <w:r w:rsidRPr="00702BA7">
        <w:rPr>
          <w:lang w:val="es-PE"/>
        </w:rPr>
        <w:t>de 20</w:t>
      </w:r>
      <w:r w:rsidRPr="00702BA7" w:rsidR="001631D6">
        <w:rPr>
          <w:lang w:val="es-PE"/>
        </w:rPr>
        <w:t>2</w:t>
      </w:r>
      <w:r w:rsidRPr="00702BA7" w:rsidR="00E82564">
        <w:rPr>
          <w:lang w:val="es-PE"/>
        </w:rPr>
        <w:t>4</w:t>
      </w:r>
    </w:p>
    <w:p w:rsidRPr="00702BA7" w:rsidR="00F202DC" w:rsidP="001631D6" w:rsidRDefault="00F202DC" w14:paraId="55EA6443" w14:textId="77777777">
      <w:pPr>
        <w:jc w:val="both"/>
      </w:pPr>
    </w:p>
    <w:p w:rsidRPr="00702BA7" w:rsidR="001631D6" w:rsidP="001631D6" w:rsidRDefault="001631D6" w14:paraId="54F717D9" w14:textId="77777777">
      <w:pPr>
        <w:jc w:val="both"/>
        <w:rPr>
          <w:b/>
          <w:bCs/>
          <w:i/>
          <w:iCs/>
          <w:lang w:val="es-ES_tradnl"/>
        </w:rPr>
      </w:pPr>
      <w:r w:rsidRPr="00702BA7">
        <w:rPr>
          <w:b/>
          <w:bCs/>
          <w:i/>
          <w:iCs/>
          <w:lang w:val="es-ES_tradnl"/>
        </w:rPr>
        <w:t>La Secretaría Técnica certifica que la presente resolución cuenta con el voto de los vocales cuyos nombres figuran en el presente documento.</w:t>
      </w:r>
    </w:p>
    <w:p w:rsidRPr="00702BA7" w:rsidR="001631D6" w:rsidP="001631D6" w:rsidRDefault="001631D6" w14:paraId="265ABE8B" w14:textId="77777777">
      <w:pPr>
        <w:jc w:val="both"/>
        <w:rPr>
          <w:b/>
          <w:bCs/>
          <w:i/>
          <w:iCs/>
          <w:lang w:val="es-ES_tradnl"/>
        </w:rPr>
      </w:pPr>
    </w:p>
    <w:p w:rsidRPr="00702BA7" w:rsidR="001631D6" w:rsidP="00356B1A" w:rsidRDefault="00356B1A" w14:paraId="024CA4C1" w14:textId="4785C9C9">
      <w:pPr>
        <w:spacing w:line="360" w:lineRule="auto"/>
        <w:jc w:val="center"/>
        <w:rPr>
          <w:b/>
          <w:bCs/>
        </w:rPr>
      </w:pPr>
      <w:r w:rsidRPr="00702BA7">
        <w:rPr>
          <w:b/>
          <w:bCs/>
        </w:rPr>
        <w:t xml:space="preserve">María Eugenia Valdez Fernández Baca – </w:t>
      </w:r>
      <w:proofErr w:type="gramStart"/>
      <w:r w:rsidRPr="00702BA7" w:rsidR="00D43CAB">
        <w:rPr>
          <w:b/>
          <w:bCs/>
        </w:rPr>
        <w:t>Presidente</w:t>
      </w:r>
      <w:proofErr w:type="gramEnd"/>
    </w:p>
    <w:p w:rsidRPr="00702BA7" w:rsidR="001631D6" w:rsidP="001631D6" w:rsidRDefault="001631D6" w14:paraId="515933D0" w14:textId="5FD7ECBB">
      <w:pPr>
        <w:spacing w:line="360" w:lineRule="auto"/>
        <w:jc w:val="center"/>
        <w:rPr>
          <w:b/>
          <w:bCs/>
        </w:rPr>
      </w:pPr>
      <w:r w:rsidRPr="00702BA7">
        <w:rPr>
          <w:b/>
          <w:bCs/>
        </w:rPr>
        <w:t xml:space="preserve">Rolando Eyzaguirre </w:t>
      </w:r>
      <w:proofErr w:type="spellStart"/>
      <w:r w:rsidRPr="00702BA7">
        <w:rPr>
          <w:b/>
          <w:bCs/>
        </w:rPr>
        <w:t>Maccan</w:t>
      </w:r>
      <w:proofErr w:type="spellEnd"/>
      <w:r w:rsidRPr="00702BA7">
        <w:rPr>
          <w:b/>
          <w:bCs/>
        </w:rPr>
        <w:t xml:space="preserve"> – </w:t>
      </w:r>
      <w:r w:rsidRPr="00702BA7" w:rsidR="003E6BA6">
        <w:rPr>
          <w:b/>
          <w:bCs/>
        </w:rPr>
        <w:t>Vocal</w:t>
      </w:r>
    </w:p>
    <w:p w:rsidRPr="00702BA7" w:rsidR="001631D6" w:rsidP="001631D6" w:rsidRDefault="00807D21" w14:paraId="4B70DE1B" w14:textId="0A8BEEE9">
      <w:pPr>
        <w:spacing w:line="360" w:lineRule="auto"/>
        <w:jc w:val="center"/>
        <w:rPr>
          <w:b/>
          <w:bCs/>
        </w:rPr>
      </w:pPr>
      <w:r w:rsidRPr="00702BA7">
        <w:rPr>
          <w:b/>
          <w:bCs/>
        </w:rPr>
        <w:t>Omar Alfaro Villanueva</w:t>
      </w:r>
      <w:r w:rsidRPr="00702BA7" w:rsidR="001631D6">
        <w:rPr>
          <w:b/>
          <w:bCs/>
        </w:rPr>
        <w:t xml:space="preserve"> – Vocal</w:t>
      </w:r>
    </w:p>
    <w:p w:rsidRPr="00702BA7" w:rsidR="00F15FBA" w:rsidP="00E03444" w:rsidRDefault="001631D6" w14:paraId="22C77427" w14:textId="498B9F06">
      <w:pPr>
        <w:spacing w:line="360" w:lineRule="auto"/>
        <w:jc w:val="center"/>
        <w:rPr>
          <w:lang w:val="es-MX"/>
        </w:rPr>
      </w:pPr>
      <w:r w:rsidRPr="00702BA7">
        <w:rPr>
          <w:b/>
          <w:bCs/>
        </w:rPr>
        <w:t>Gonzalo Abad del Busto - Vocal</w:t>
      </w:r>
    </w:p>
    <w:p w:rsidRPr="00702BA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604885">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04885" w:rsidP="005F148C" w:rsidRDefault="00604885" w14:paraId="0CCA87D8" w14:textId="77777777">
      <w:r>
        <w:separator/>
      </w:r>
    </w:p>
  </w:endnote>
  <w:endnote w:type="continuationSeparator" w:id="0">
    <w:p w:rsidR="00604885" w:rsidP="005F148C" w:rsidRDefault="00604885" w14:paraId="76B3AB5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04885" w:rsidP="005F148C" w:rsidRDefault="00604885" w14:paraId="5CD5A257" w14:textId="77777777">
      <w:r>
        <w:separator/>
      </w:r>
    </w:p>
  </w:footnote>
  <w:footnote w:type="continuationSeparator" w:id="0">
    <w:p w:rsidR="00604885" w:rsidP="005F148C" w:rsidRDefault="00604885" w14:paraId="4A7B775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4"/>
  </w:num>
  <w:num w:numId="5" w16cid:durableId="8178421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
  </w:num>
  <w:num w:numId="7" w16cid:durableId="405152056">
    <w:abstractNumId w:val="3"/>
  </w:num>
  <w:num w:numId="8" w16cid:durableId="298610996">
    <w:abstractNumId w:val="1"/>
  </w:num>
  <w:num w:numId="9" w16cid:durableId="802767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80EDF"/>
    <w:rsid w:val="00084E51"/>
    <w:rsid w:val="00094DDA"/>
    <w:rsid w:val="000C0243"/>
    <w:rsid w:val="000C4520"/>
    <w:rsid w:val="000C6EE9"/>
    <w:rsid w:val="000D1491"/>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A7283"/>
    <w:rsid w:val="001B1B5A"/>
    <w:rsid w:val="001B6607"/>
    <w:rsid w:val="001C2B16"/>
    <w:rsid w:val="001C5BFF"/>
    <w:rsid w:val="001D01FD"/>
    <w:rsid w:val="001D1EB6"/>
    <w:rsid w:val="001E1429"/>
    <w:rsid w:val="001E6B7D"/>
    <w:rsid w:val="001F004E"/>
    <w:rsid w:val="0020442B"/>
    <w:rsid w:val="00210315"/>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302870"/>
    <w:rsid w:val="00316A1B"/>
    <w:rsid w:val="0032570B"/>
    <w:rsid w:val="003335A1"/>
    <w:rsid w:val="00341B7D"/>
    <w:rsid w:val="00344018"/>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45B11"/>
    <w:rsid w:val="00457818"/>
    <w:rsid w:val="004675F1"/>
    <w:rsid w:val="00467825"/>
    <w:rsid w:val="00477D05"/>
    <w:rsid w:val="00482258"/>
    <w:rsid w:val="004852DB"/>
    <w:rsid w:val="004854D9"/>
    <w:rsid w:val="004A0A3B"/>
    <w:rsid w:val="004A2E8D"/>
    <w:rsid w:val="004B2393"/>
    <w:rsid w:val="004C1FA2"/>
    <w:rsid w:val="004E14C6"/>
    <w:rsid w:val="004E50D6"/>
    <w:rsid w:val="004E58AC"/>
    <w:rsid w:val="00507E35"/>
    <w:rsid w:val="00514FDC"/>
    <w:rsid w:val="00516549"/>
    <w:rsid w:val="00525E53"/>
    <w:rsid w:val="00531FBE"/>
    <w:rsid w:val="005574EF"/>
    <w:rsid w:val="00562D9B"/>
    <w:rsid w:val="0058358B"/>
    <w:rsid w:val="00594ECD"/>
    <w:rsid w:val="005A7F6B"/>
    <w:rsid w:val="005C5922"/>
    <w:rsid w:val="005C5B88"/>
    <w:rsid w:val="005D1456"/>
    <w:rsid w:val="005D36BA"/>
    <w:rsid w:val="005D3CA7"/>
    <w:rsid w:val="005E011F"/>
    <w:rsid w:val="005F1349"/>
    <w:rsid w:val="005F148C"/>
    <w:rsid w:val="005F1A32"/>
    <w:rsid w:val="005F3D9E"/>
    <w:rsid w:val="00604885"/>
    <w:rsid w:val="006072A5"/>
    <w:rsid w:val="00617F3E"/>
    <w:rsid w:val="00632392"/>
    <w:rsid w:val="00647AEE"/>
    <w:rsid w:val="00651449"/>
    <w:rsid w:val="00654115"/>
    <w:rsid w:val="00660432"/>
    <w:rsid w:val="00670CA7"/>
    <w:rsid w:val="0069382D"/>
    <w:rsid w:val="006A0CDE"/>
    <w:rsid w:val="006A1077"/>
    <w:rsid w:val="006C7318"/>
    <w:rsid w:val="006D33B8"/>
    <w:rsid w:val="006F2C46"/>
    <w:rsid w:val="00702BA7"/>
    <w:rsid w:val="00712630"/>
    <w:rsid w:val="007224F7"/>
    <w:rsid w:val="007267ED"/>
    <w:rsid w:val="0073342B"/>
    <w:rsid w:val="00734447"/>
    <w:rsid w:val="007417A9"/>
    <w:rsid w:val="00741DC0"/>
    <w:rsid w:val="00742D07"/>
    <w:rsid w:val="007443F1"/>
    <w:rsid w:val="007474DB"/>
    <w:rsid w:val="00752CA3"/>
    <w:rsid w:val="00764A1E"/>
    <w:rsid w:val="007678EB"/>
    <w:rsid w:val="00782489"/>
    <w:rsid w:val="00793F6A"/>
    <w:rsid w:val="0079416E"/>
    <w:rsid w:val="00796B1E"/>
    <w:rsid w:val="007B46FF"/>
    <w:rsid w:val="007B49ED"/>
    <w:rsid w:val="007C2FC5"/>
    <w:rsid w:val="007C3730"/>
    <w:rsid w:val="007C3E0C"/>
    <w:rsid w:val="007D353F"/>
    <w:rsid w:val="00804337"/>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E0D"/>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34187"/>
    <w:rsid w:val="00A60626"/>
    <w:rsid w:val="00A80BAD"/>
    <w:rsid w:val="00A90E47"/>
    <w:rsid w:val="00AA6EF2"/>
    <w:rsid w:val="00AC5A09"/>
    <w:rsid w:val="00AC68FA"/>
    <w:rsid w:val="00AC785D"/>
    <w:rsid w:val="00AC7D5A"/>
    <w:rsid w:val="00AD23AC"/>
    <w:rsid w:val="00AE0487"/>
    <w:rsid w:val="00AE33DC"/>
    <w:rsid w:val="00AE40BA"/>
    <w:rsid w:val="00B04114"/>
    <w:rsid w:val="00B05313"/>
    <w:rsid w:val="00B12885"/>
    <w:rsid w:val="00B21BFF"/>
    <w:rsid w:val="00B50A08"/>
    <w:rsid w:val="00B516A7"/>
    <w:rsid w:val="00B60E25"/>
    <w:rsid w:val="00B62DEF"/>
    <w:rsid w:val="00B773DA"/>
    <w:rsid w:val="00B84F66"/>
    <w:rsid w:val="00BA18ED"/>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5B2"/>
    <w:rsid w:val="00CB7C37"/>
    <w:rsid w:val="00CC2A45"/>
    <w:rsid w:val="00CC2F2A"/>
    <w:rsid w:val="00CD167D"/>
    <w:rsid w:val="00CF2475"/>
    <w:rsid w:val="00CF3742"/>
    <w:rsid w:val="00D01DEB"/>
    <w:rsid w:val="00D1029C"/>
    <w:rsid w:val="00D128FF"/>
    <w:rsid w:val="00D15C1E"/>
    <w:rsid w:val="00D2799E"/>
    <w:rsid w:val="00D301E0"/>
    <w:rsid w:val="00D43CAB"/>
    <w:rsid w:val="00D54969"/>
    <w:rsid w:val="00D55695"/>
    <w:rsid w:val="00D56839"/>
    <w:rsid w:val="00D67FE0"/>
    <w:rsid w:val="00D72607"/>
    <w:rsid w:val="00D765F1"/>
    <w:rsid w:val="00D77EF8"/>
    <w:rsid w:val="00D86E87"/>
    <w:rsid w:val="00D9006E"/>
    <w:rsid w:val="00DA2007"/>
    <w:rsid w:val="00DA7CB9"/>
    <w:rsid w:val="00DB3366"/>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716AC"/>
    <w:rsid w:val="00E82564"/>
    <w:rsid w:val="00E83C90"/>
    <w:rsid w:val="00E908BC"/>
    <w:rsid w:val="00E90C60"/>
    <w:rsid w:val="00E94DD0"/>
    <w:rsid w:val="00E963B3"/>
    <w:rsid w:val="00EA3BD4"/>
    <w:rsid w:val="00EB6E02"/>
    <w:rsid w:val="00EC1A6A"/>
    <w:rsid w:val="00ED3CB2"/>
    <w:rsid w:val="00EF3E81"/>
    <w:rsid w:val="00EF4FF0"/>
    <w:rsid w:val="00F029DD"/>
    <w:rsid w:val="00F1075C"/>
    <w:rsid w:val="00F15FBA"/>
    <w:rsid w:val="00F202DC"/>
    <w:rsid w:val="00F2461F"/>
    <w:rsid w:val="00F35D24"/>
    <w:rsid w:val="00F37AF0"/>
    <w:rsid w:val="00F42DC6"/>
    <w:rsid w:val="00F465F7"/>
    <w:rsid w:val="00F47022"/>
    <w:rsid w:val="00F647FB"/>
    <w:rsid w:val="00F71D17"/>
    <w:rsid w:val="00F7704A"/>
    <w:rsid w:val="00F84FC5"/>
    <w:rsid w:val="00F85626"/>
    <w:rsid w:val="00F97A17"/>
    <w:rsid w:val="00F97C35"/>
    <w:rsid w:val="00FD640A"/>
    <w:rsid w:val="07F618F6"/>
    <w:rsid w:val="31FDBBEB"/>
    <w:rsid w:val="3E06CDE2"/>
    <w:rsid w:val="50B2AEAF"/>
    <w:rsid w:val="5B0300A2"/>
    <w:rsid w:val="5F515173"/>
    <w:rsid w:val="5FAB226F"/>
    <w:rsid w:val="67792673"/>
    <w:rsid w:val="6C06D580"/>
    <w:rsid w:val="7806371F"/>
    <w:rsid w:val="7B07844C"/>
    <w:rsid w:val="7C7348A6"/>
    <w:rsid w:val="7CA15C0E"/>
    <w:rsid w:val="7D538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71631A9-D42A-4296-B71C-34BADAC75444}"/>
</file>

<file path=customXml/itemProps3.xml><?xml version="1.0" encoding="utf-8"?>
<ds:datastoreItem xmlns:ds="http://schemas.openxmlformats.org/officeDocument/2006/customXml" ds:itemID="{6782A201-AF78-4014-9E8A-9D83BF7BA96F}"/>
</file>

<file path=customXml/itemProps4.xml><?xml version="1.0" encoding="utf-8"?>
<ds:datastoreItem xmlns:ds="http://schemas.openxmlformats.org/officeDocument/2006/customXml" ds:itemID="{ACC2CC50-3B2B-460E-AAF0-B590B2FD38D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230</cp:revision>
  <cp:lastPrinted>2024-04-29T15:40:00Z</cp:lastPrinted>
  <dcterms:created xsi:type="dcterms:W3CDTF">2020-12-18T20:09:00Z</dcterms:created>
  <dcterms:modified xsi:type="dcterms:W3CDTF">2025-08-21T17:37:20Z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