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057785" w:rsidR="009E1EB1" w:rsidP="00917F8C" w:rsidRDefault="00F15FBA" w14:paraId="1DFBD85E" w14:textId="36D4A4CE">
      <w:pPr>
        <w:pStyle w:val="Ttulo"/>
        <w:outlineLvl w:val="0"/>
        <w:rPr>
          <w:lang w:val="es-PE"/>
        </w:rPr>
      </w:pPr>
      <w:r w:rsidRPr="00057785">
        <w:rPr>
          <w:lang w:val="es-PE"/>
        </w:rPr>
        <w:t>RESOLUCIÓN N</w:t>
      </w:r>
      <w:r w:rsidRPr="00057785" w:rsidR="001631D6">
        <w:rPr>
          <w:lang w:val="es-PE"/>
        </w:rPr>
        <w:t xml:space="preserve">° </w:t>
      </w:r>
      <w:r w:rsidRPr="00057785" w:rsidR="003E6BA6">
        <w:rPr>
          <w:lang w:val="es-PE"/>
        </w:rPr>
        <w:t>0</w:t>
      </w:r>
      <w:r w:rsidRPr="00057785" w:rsidR="008C7105">
        <w:rPr>
          <w:lang w:val="es-PE"/>
        </w:rPr>
        <w:t>7</w:t>
      </w:r>
      <w:r w:rsidRPr="00057785" w:rsidR="00CC561A">
        <w:rPr>
          <w:lang w:val="es-PE"/>
        </w:rPr>
        <w:t>4</w:t>
      </w:r>
      <w:r w:rsidRPr="00057785" w:rsidR="001631D6">
        <w:rPr>
          <w:lang w:val="es-PE"/>
        </w:rPr>
        <w:t>/2</w:t>
      </w:r>
      <w:r w:rsidRPr="00057785" w:rsidR="002B50D6">
        <w:rPr>
          <w:lang w:val="es-PE"/>
        </w:rPr>
        <w:t>4</w:t>
      </w:r>
    </w:p>
    <w:p w:rsidRPr="00057785" w:rsidR="00445B11" w:rsidP="00445B11" w:rsidRDefault="00445B11" w14:paraId="631F27FA" w14:textId="77777777">
      <w:pPr>
        <w:jc w:val="both"/>
        <w:outlineLvl w:val="0"/>
        <w:rPr>
          <w:b/>
          <w:bCs/>
          <w:lang w:val="es-PE"/>
        </w:rPr>
      </w:pPr>
    </w:p>
    <w:p w:rsidRPr="00057785" w:rsidR="00702BA7" w:rsidP="00702BA7" w:rsidRDefault="00702BA7" w14:paraId="4F7EEE25" w14:textId="77777777">
      <w:pPr>
        <w:rPr>
          <w:lang w:val="es-PE" w:eastAsia="en-US"/>
        </w:rPr>
      </w:pPr>
    </w:p>
    <w:p w:rsidRPr="00057785" w:rsidR="00057785" w:rsidP="00057785" w:rsidRDefault="00057785" w14:paraId="77D94666" w14:textId="77777777">
      <w:pPr>
        <w:jc w:val="both"/>
      </w:pPr>
      <w:r w:rsidRPr="00057785">
        <w:rPr>
          <w:rStyle w:val="Textoennegrita"/>
        </w:rPr>
        <w:t>VISTOS:</w:t>
      </w:r>
    </w:p>
    <w:p w:rsidRPr="00057785" w:rsidR="00057785" w:rsidP="00057785" w:rsidRDefault="00057785" w14:paraId="656EA1E7" w14:textId="77777777">
      <w:pPr>
        <w:jc w:val="both"/>
        <w:rPr>
          <w:lang w:val="es-PE"/>
        </w:rPr>
      </w:pPr>
    </w:p>
    <w:p w:rsidRPr="00057785" w:rsidR="00057785" w:rsidP="00057785" w:rsidRDefault="00057785" w14:paraId="6045F5A8" w14:textId="07541DC0">
      <w:pPr>
        <w:jc w:val="both"/>
        <w:rPr>
          <w:lang w:val="es-PE"/>
        </w:rPr>
      </w:pPr>
      <w:r w:rsidRPr="2326E123" w:rsidR="00057785">
        <w:rPr>
          <w:lang w:val="es-PE"/>
        </w:rPr>
        <w:t xml:space="preserve">Que, doña </w:t>
      </w:r>
      <w:r w:rsidRPr="2326E123" w:rsidR="68EEB8CC">
        <w:rPr>
          <w:b w:val="1"/>
          <w:bCs w:val="1"/>
          <w:lang w:val="es-PE"/>
        </w:rPr>
        <w:t>...............................................................</w:t>
      </w:r>
      <w:r w:rsidRPr="2326E123" w:rsidR="00057785">
        <w:rPr>
          <w:b w:val="1"/>
          <w:bCs w:val="1"/>
          <w:lang w:val="es-PE"/>
        </w:rPr>
        <w:t xml:space="preserve"> </w:t>
      </w:r>
      <w:r w:rsidRPr="2326E123" w:rsidR="00057785">
        <w:rPr>
          <w:lang w:val="es-PE"/>
        </w:rPr>
        <w:t xml:space="preserve">(en adelante, la reclamante) interpone reclamación ante esta Defensoría del Asegurado (DEFASEG), solicitando que </w:t>
      </w:r>
      <w:r w:rsidRPr="2326E123" w:rsidR="0A7B382C">
        <w:rPr>
          <w:b w:val="1"/>
          <w:bCs w:val="1"/>
          <w:lang w:val="es-PE"/>
        </w:rPr>
        <w:t>.........................................................................................................</w:t>
      </w:r>
      <w:r w:rsidRPr="2326E123" w:rsidR="00057785">
        <w:rPr>
          <w:b w:val="1"/>
          <w:bCs w:val="1"/>
          <w:lang w:val="es-PE"/>
        </w:rPr>
        <w:t xml:space="preserve"> </w:t>
      </w:r>
      <w:r w:rsidRPr="2326E123" w:rsidR="00057785">
        <w:rPr>
          <w:lang w:val="es-PE"/>
        </w:rPr>
        <w:t>(en adelante, la aseguradora)</w:t>
      </w:r>
      <w:r w:rsidRPr="2326E123" w:rsidR="00057785">
        <w:rPr>
          <w:b w:val="1"/>
          <w:bCs w:val="1"/>
          <w:lang w:val="es-PE"/>
        </w:rPr>
        <w:t xml:space="preserve"> </w:t>
      </w:r>
      <w:r w:rsidRPr="2326E123" w:rsidR="00057785">
        <w:rPr>
          <w:lang w:val="es-PE"/>
        </w:rPr>
        <w:t xml:space="preserve">apruebe su solicitud de cobertura por concepto del Seguro </w:t>
      </w:r>
      <w:r w:rsidRPr="2326E123" w:rsidR="00057785">
        <w:rPr>
          <w:lang w:val="es-PE"/>
        </w:rPr>
        <w:t xml:space="preserve">Hogar / </w:t>
      </w:r>
      <w:r w:rsidRPr="2326E123" w:rsidR="00057785">
        <w:rPr>
          <w:lang w:val="es-PE"/>
        </w:rPr>
        <w:t>N°</w:t>
      </w:r>
      <w:r w:rsidRPr="2326E123" w:rsidR="00057785">
        <w:rPr>
          <w:lang w:val="es-PE"/>
        </w:rPr>
        <w:t xml:space="preserve"> </w:t>
      </w:r>
      <w:r w:rsidRPr="2326E123" w:rsidR="024089A7">
        <w:rPr>
          <w:lang w:val="es-PE"/>
        </w:rPr>
        <w:t>.......................</w:t>
      </w:r>
      <w:r w:rsidRPr="2326E123" w:rsidR="00057785">
        <w:rPr>
          <w:lang w:val="es-PE"/>
        </w:rPr>
        <w:t xml:space="preserve"> (en adelante, la póliza).</w:t>
      </w:r>
    </w:p>
    <w:p w:rsidRPr="00057785" w:rsidR="00057785" w:rsidP="00057785" w:rsidRDefault="00057785" w14:paraId="76EE0698" w14:textId="77777777">
      <w:pPr>
        <w:jc w:val="both"/>
        <w:rPr>
          <w:lang w:val="es-PE"/>
        </w:rPr>
      </w:pPr>
    </w:p>
    <w:p w:rsidRPr="00057785" w:rsidR="00057785" w:rsidP="00057785" w:rsidRDefault="00057785" w14:paraId="247FE9E2" w14:textId="77777777">
      <w:pPr>
        <w:jc w:val="both"/>
        <w:rPr>
          <w:rFonts w:eastAsia="Arial Unicode MS"/>
          <w:lang w:val="es-PE"/>
        </w:rPr>
      </w:pPr>
      <w:r w:rsidRPr="00057785">
        <w:rPr>
          <w:rFonts w:eastAsia="Arial Unicode MS"/>
          <w:lang w:val="es-PE"/>
        </w:rPr>
        <w:t>Que, la señalada reclamación cumple con los requisitos de materia, cuantía y oportunidad establecidos en el Reglamento de la DEFASEG (http://www.defaseg.com.pe/reglamento);</w:t>
      </w:r>
    </w:p>
    <w:p w:rsidRPr="00057785" w:rsidR="00057785" w:rsidP="00057785" w:rsidRDefault="00057785" w14:paraId="5A3C55E5" w14:textId="77777777">
      <w:pPr>
        <w:tabs>
          <w:tab w:val="left" w:pos="2160"/>
        </w:tabs>
        <w:jc w:val="both"/>
        <w:rPr>
          <w:lang w:val="es-PE"/>
        </w:rPr>
      </w:pPr>
    </w:p>
    <w:p w:rsidRPr="00057785" w:rsidR="00057785" w:rsidP="00057785" w:rsidRDefault="00057785" w14:paraId="57B82761" w14:textId="77777777">
      <w:pPr>
        <w:tabs>
          <w:tab w:val="num" w:pos="720"/>
        </w:tabs>
        <w:jc w:val="both"/>
        <w:rPr>
          <w:lang w:val="es-PE"/>
        </w:rPr>
      </w:pPr>
      <w:r w:rsidRPr="00057785">
        <w:rPr>
          <w:lang w:val="es-PE"/>
        </w:rPr>
        <w:t>Que, habiéndosele corrido traslado de la respectiva reclamación, la aseguradora presentó sus respectivos descargos y la documentación solicitada;</w:t>
      </w:r>
    </w:p>
    <w:p w:rsidRPr="00057785" w:rsidR="00057785" w:rsidP="00057785" w:rsidRDefault="00057785" w14:paraId="4ECB9160" w14:textId="77777777">
      <w:pPr>
        <w:tabs>
          <w:tab w:val="num" w:pos="720"/>
        </w:tabs>
        <w:jc w:val="both"/>
        <w:rPr>
          <w:lang w:val="es-PE"/>
        </w:rPr>
      </w:pPr>
    </w:p>
    <w:p w:rsidRPr="00057785" w:rsidR="00057785" w:rsidP="00057785" w:rsidRDefault="00057785" w14:paraId="7294E13F" w14:textId="77777777">
      <w:pPr>
        <w:tabs>
          <w:tab w:val="num" w:pos="720"/>
        </w:tabs>
        <w:jc w:val="both"/>
        <w:rPr>
          <w:lang w:val="es-PE"/>
        </w:rPr>
      </w:pPr>
      <w:r w:rsidRPr="00057785">
        <w:rPr>
          <w:lang w:val="es-PE"/>
        </w:rPr>
        <w:t xml:space="preserve">Que, el 15 de enero de 2024 se realizó la audiencia virtual de vista con la concurrencia de ambas partes, quienes tuvieron oportunidad de exponer sus respectivas posiciones tratándose de la materia reclamada, absolviendo las diversas preguntas que les fueron formuladas; </w:t>
      </w:r>
    </w:p>
    <w:p w:rsidRPr="00057785" w:rsidR="00057785" w:rsidP="00057785" w:rsidRDefault="00057785" w14:paraId="549211C4"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057785" w:rsidR="00057785" w:rsidP="00057785" w:rsidRDefault="00057785" w14:paraId="02C06AFE" w14:textId="77777777">
      <w:pPr>
        <w:jc w:val="both"/>
      </w:pPr>
      <w:r w:rsidRPr="00057785">
        <w:t xml:space="preserve">Que, en síntesis, la reclamante manifiesta lo siguiente: a) en marzo de 2023 adquirió un seguro hogar de la aseguradora, mediante el bróker Marsh </w:t>
      </w:r>
      <w:proofErr w:type="spellStart"/>
      <w:r w:rsidRPr="00057785">
        <w:t>Rehder</w:t>
      </w:r>
      <w:proofErr w:type="spellEnd"/>
      <w:r w:rsidRPr="00057785">
        <w:t xml:space="preserve"> (en adelante, el bróker) cuya vigencia inició el 27 de marzo de 2023 y finaliza el 27 de marzo de 2024; b) según la forma en que se vendió la póliza, la casa estaba asegurada por el 100% de la edificación y/o contenido por todo riesgo, con un deducible del 10%; c) el 20 de julio de 2023 sufrió un robo en su domicilio, siendo que ello fue notificado esa misma noche a la aseguradora, quien respondió por correo al día siguiente, indicando que contaba con dos opciones de atención: un proceso</w:t>
      </w:r>
      <w:r w:rsidRPr="00057785">
        <w:rPr>
          <w:i/>
          <w:iCs/>
        </w:rPr>
        <w:t xml:space="preserve"> </w:t>
      </w:r>
      <w:proofErr w:type="spellStart"/>
      <w:r w:rsidRPr="00057785">
        <w:rPr>
          <w:i/>
          <w:iCs/>
        </w:rPr>
        <w:t>express</w:t>
      </w:r>
      <w:proofErr w:type="spellEnd"/>
      <w:r w:rsidRPr="00057785">
        <w:rPr>
          <w:i/>
          <w:iCs/>
        </w:rPr>
        <w:t xml:space="preserve"> </w:t>
      </w:r>
      <w:r w:rsidRPr="00057785">
        <w:t xml:space="preserve">si es que el monto reclamado era menor a US$10,000.00 o; si excedía dicho monto, con la intervención de un ajustador de seguros; d) el 21 de julio de 2023 responden que el monto era cercano a los US$30,000.00, no pudiendo ser exactos, ya que la DIRINCRI no había llegado a realizar la toma de huellas y no podían tocar nada, siendo que -posteriormente- aclaran que el valor de reposición de lo sustraído era de US$39,631.28; e) se nombró a RTS Ajustadores como empresa ajustadora (en adelante, RTS), quien realizó 3 preliquidaciones bajo el N° 2003790133: la primera de dichas liquidaciones ascendió a US$13,510.44; la segunda a US$ 13,071.28 y la tercera se emitió junto a un convenio de ajuste donde indicaban que la cobertura de robo de la póliza contaba con un </w:t>
      </w:r>
      <w:r w:rsidRPr="00057785">
        <w:rPr>
          <w:i/>
          <w:iCs/>
        </w:rPr>
        <w:t xml:space="preserve">sublímite </w:t>
      </w:r>
      <w:r w:rsidRPr="00057785">
        <w:t>de 10$ en ciertos casos; f) rechazó la liquidación realizada, ya que, según lo que le indicaron, la póliza cubría el 100% del valor de la edificación y el contenido del hogar.</w:t>
      </w:r>
    </w:p>
    <w:p w:rsidRPr="00057785" w:rsidR="00057785" w:rsidP="00057785" w:rsidRDefault="00057785" w14:paraId="2AD53D22" w14:textId="77777777">
      <w:pPr>
        <w:jc w:val="both"/>
      </w:pPr>
    </w:p>
    <w:p w:rsidRPr="00057785" w:rsidR="00057785" w:rsidP="00057785" w:rsidRDefault="00057785" w14:paraId="5197174C" w14:textId="77777777">
      <w:pPr>
        <w:jc w:val="both"/>
        <w:rPr>
          <w:lang w:val="es-PE"/>
        </w:rPr>
      </w:pPr>
      <w:r w:rsidRPr="00057785">
        <w:t xml:space="preserve">Que, por su parte, la posición de la aseguradora, en resumen, es la siguiente: </w:t>
      </w:r>
      <w:r w:rsidRPr="00057785">
        <w:rPr>
          <w:lang w:val="es-PE"/>
        </w:rPr>
        <w:t xml:space="preserve">a) luego de concluir que la cobertura del siniestro reclamado era procedente, para liquidar el siniestro se tuvo en cuenta las sumas aseguradas establecidas por la póliza contratada, así como los respectivos deducibles, tal como se desprende de la sección IV de la póliza; b) respecto a las sumas aseguradas, para la cobertura general de “robo de contenido” la suma asegurada era del 100%, esto es, el monto de USD$ 40,000.00 consignado en las condiciones particulares de la póliza; no obstante, para las otras coberturas específicas, tales como el robo de joyería y platería dentro de la vivienda se establece una suma asegurada equivalente al 10% de la </w:t>
      </w:r>
      <w:r w:rsidRPr="00057785">
        <w:rPr>
          <w:lang w:val="es-PE"/>
        </w:rPr>
        <w:lastRenderedPageBreak/>
        <w:t>suma asegurada del contenido, esto es, el 10% de USD$ 40,000.00, lo que nos da un monto de USD$ 4,000.00. Finalmente, para el caso del robo de dinero en efectivo dentro de la vivienda la suma asegurada es de USD$ 1,000.00 por evento; c) se establece en la póliza contratada que el deducible aplicable para la cobertura de robo de contenido y las demás relacionadas es de un 10% del monto indemnizable; d) atendiendo a lo explicado, las sumas aseguradas y deducibles para cada uno de los bienes que fueron robados a la asegurada son los siguientes: (i) Joyas y platería: Suma asegurada de USD$ 4,000.00 y deducible de 10%; (</w:t>
      </w:r>
      <w:proofErr w:type="spellStart"/>
      <w:r w:rsidRPr="00057785">
        <w:rPr>
          <w:lang w:val="es-PE"/>
        </w:rPr>
        <w:t>ii</w:t>
      </w:r>
      <w:proofErr w:type="spellEnd"/>
      <w:r w:rsidRPr="00057785">
        <w:rPr>
          <w:lang w:val="es-PE"/>
        </w:rPr>
        <w:t>) Dinero en efectivo: Suma asegurada de USD$ 1,000.00 y deducible de 10%; (</w:t>
      </w:r>
      <w:proofErr w:type="spellStart"/>
      <w:r w:rsidRPr="00057785">
        <w:rPr>
          <w:lang w:val="es-PE"/>
        </w:rPr>
        <w:t>iii</w:t>
      </w:r>
      <w:proofErr w:type="spellEnd"/>
      <w:r w:rsidRPr="00057785">
        <w:rPr>
          <w:lang w:val="es-PE"/>
        </w:rPr>
        <w:t>) Electrónicos: Suma asegurada de USD$ 40,000.00 y deducible de 10%; (</w:t>
      </w:r>
      <w:proofErr w:type="spellStart"/>
      <w:r w:rsidRPr="00057785">
        <w:rPr>
          <w:lang w:val="es-PE"/>
        </w:rPr>
        <w:t>iv</w:t>
      </w:r>
      <w:proofErr w:type="spellEnd"/>
      <w:r w:rsidRPr="00057785">
        <w:rPr>
          <w:lang w:val="es-PE"/>
        </w:rPr>
        <w:t>) Relojes: Suma asegurada de USD$ 40,000.00 y deducible de 10%; (v) Documentos personales: Suma asegurada de USD$ 40,000.00 y deducible de 10%; e) los ajustadores designados al momento de liquidar el siniestro establecieron una indemnización del 100% de lo reclamado por la asegurada para los bienes de las categorías de electrónicos, relojes, documentos personales y cambio de chapas; pues para estos puntos la suma asegurada era de USD$ 40,000.00. Igualmente, para el caso del dinero en efectivo, en la medida en que el monto reclamado no superaba la suma asegurada de USD$ 1,000.00, los ajustadores también aprobaron el 100%; f) en las categorías de joyas y platería el ajustador estableció un monto indemnizable para cada una de USD$ 2,000.00, pues sumadas ambas dan un total de USD$ 4,000.00 que es la suma asegurada para esta cobertura de robo de joyas y platería;</w:t>
      </w:r>
    </w:p>
    <w:p w:rsidRPr="00057785" w:rsidR="00057785" w:rsidP="00057785" w:rsidRDefault="00057785" w14:paraId="2C659634" w14:textId="77777777">
      <w:pPr>
        <w:jc w:val="both"/>
        <w:rPr>
          <w:lang w:val="es-PE"/>
        </w:rPr>
      </w:pPr>
    </w:p>
    <w:p w:rsidRPr="00057785" w:rsidR="00057785" w:rsidP="00057785" w:rsidRDefault="00057785" w14:paraId="50400954" w14:textId="77777777">
      <w:pPr>
        <w:jc w:val="both"/>
        <w:rPr>
          <w:lang w:val="es-PE"/>
        </w:rPr>
      </w:pPr>
      <w:r w:rsidRPr="00057785">
        <w:rPr>
          <w:lang w:val="es-PE"/>
        </w:rPr>
        <w:t>Que, asimismo, con fecha 18 de diciembre de 2023, la reclamante remitió un escrito adicional en el que adjuntan una preliquidación emitida por los ajustadores de fecha 17 de octubre de 2023 y, además, en resumen, afirma lo siguiente: (i) la aseguradora omite mencionar la existencia de una cuarta preliquidación en sus descargos y que fuera recibida el 17 de octubre de 2023, la que también tiene como número el 2003790133 y fue remitida por los ajustadores, que contradice a las rechazadas anteriormente; (</w:t>
      </w:r>
      <w:proofErr w:type="spellStart"/>
      <w:r w:rsidRPr="00057785">
        <w:rPr>
          <w:lang w:val="es-PE"/>
        </w:rPr>
        <w:t>ii</w:t>
      </w:r>
      <w:proofErr w:type="spellEnd"/>
      <w:r w:rsidRPr="00057785">
        <w:rPr>
          <w:lang w:val="es-PE"/>
        </w:rPr>
        <w:t>) la existencia de 04 preliquidaciones refleja que la póliza no resulta clara, tal como pretende afirmar la aseguradora;</w:t>
      </w:r>
    </w:p>
    <w:p w:rsidRPr="00057785" w:rsidR="00057785" w:rsidP="00057785" w:rsidRDefault="00057785" w14:paraId="43B2BD72" w14:textId="77777777">
      <w:pPr>
        <w:jc w:val="both"/>
        <w:rPr>
          <w:lang w:val="es-PE"/>
        </w:rPr>
      </w:pPr>
    </w:p>
    <w:p w:rsidRPr="00057785" w:rsidR="00057785" w:rsidP="00057785" w:rsidRDefault="00057785" w14:paraId="3B1AA7C4" w14:textId="77777777">
      <w:pPr>
        <w:jc w:val="both"/>
      </w:pPr>
      <w:r w:rsidRPr="00057785">
        <w:rPr>
          <w:rStyle w:val="Textoennegrita"/>
        </w:rPr>
        <w:t>CONSIDERANDO:</w:t>
      </w:r>
    </w:p>
    <w:p w:rsidRPr="00057785" w:rsidR="00057785" w:rsidP="00057785" w:rsidRDefault="00057785" w14:paraId="08A2CC85" w14:textId="77777777">
      <w:pPr>
        <w:jc w:val="both"/>
      </w:pPr>
      <w:r w:rsidRPr="00057785">
        <w:t> </w:t>
      </w:r>
    </w:p>
    <w:p w:rsidRPr="00057785" w:rsidR="00057785" w:rsidP="00057785" w:rsidRDefault="00057785" w14:paraId="688CB446" w14:textId="77777777">
      <w:pPr>
        <w:jc w:val="both"/>
        <w:rPr>
          <w:lang w:val="es-PE"/>
        </w:rPr>
      </w:pPr>
      <w:r w:rsidRPr="00057785">
        <w:rPr>
          <w:b/>
          <w:u w:val="single"/>
          <w:lang w:val="es-PE"/>
        </w:rPr>
        <w:t>Primero</w:t>
      </w:r>
      <w:r w:rsidRPr="00057785">
        <w:rPr>
          <w:b/>
          <w:lang w:val="es-PE"/>
        </w:rPr>
        <w:t xml:space="preserve">: </w:t>
      </w:r>
      <w:r w:rsidRPr="00057785">
        <w:rPr>
          <w:lang w:val="es-PE"/>
        </w:rPr>
        <w:t>Conforme a su Reglamento, la</w:t>
      </w:r>
      <w:r w:rsidRPr="00057785">
        <w:rPr>
          <w:b/>
          <w:bCs/>
          <w:lang w:val="es-PE"/>
        </w:rPr>
        <w:t xml:space="preserve"> </w:t>
      </w:r>
      <w:r w:rsidRPr="00057785">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057785" w:rsidR="00057785" w:rsidP="00057785" w:rsidRDefault="00057785" w14:paraId="78ECD6D7" w14:textId="77777777">
      <w:pPr>
        <w:jc w:val="both"/>
        <w:rPr>
          <w:bCs/>
        </w:rPr>
      </w:pPr>
    </w:p>
    <w:p w:rsidRPr="00057785" w:rsidR="00057785" w:rsidP="00057785" w:rsidRDefault="00057785" w14:paraId="30FAE826" w14:textId="77777777">
      <w:pPr>
        <w:jc w:val="both"/>
        <w:rPr>
          <w:bCs/>
          <w:lang w:val="es-PE"/>
        </w:rPr>
      </w:pPr>
      <w:r w:rsidRPr="00057785">
        <w:rPr>
          <w:b/>
          <w:bCs/>
          <w:u w:val="single"/>
          <w:lang w:val="es-PE"/>
        </w:rPr>
        <w:t>Segundo</w:t>
      </w:r>
      <w:r w:rsidRPr="00057785">
        <w:rPr>
          <w:b/>
          <w:bCs/>
          <w:lang w:val="es-PE"/>
        </w:rPr>
        <w:t>:</w:t>
      </w:r>
      <w:r w:rsidRPr="00057785">
        <w:rPr>
          <w:bCs/>
          <w:lang w:val="es-PE"/>
        </w:rPr>
        <w:t xml:space="preserve"> </w:t>
      </w:r>
      <w:r w:rsidRPr="00057785">
        <w:rPr>
          <w:lang w:val="es-PE"/>
        </w:rPr>
        <w:t xml:space="preserve">Asimismo, de acuerdo a </w:t>
      </w:r>
      <w:r w:rsidRPr="00057785">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57785" w:rsidR="00057785" w:rsidP="00057785" w:rsidRDefault="00057785" w14:paraId="24A8BEF7" w14:textId="77777777">
      <w:pPr>
        <w:jc w:val="both"/>
        <w:rPr>
          <w:lang w:val="es-PE"/>
        </w:rPr>
      </w:pPr>
    </w:p>
    <w:p w:rsidRPr="00057785" w:rsidR="00057785" w:rsidP="00057785" w:rsidRDefault="00057785" w14:paraId="78B2D64E" w14:textId="77777777">
      <w:pPr>
        <w:jc w:val="both"/>
      </w:pPr>
      <w:r w:rsidRPr="00057785">
        <w:rPr>
          <w:b/>
          <w:bCs/>
          <w:u w:val="single"/>
          <w:lang w:val="es-PE"/>
        </w:rPr>
        <w:lastRenderedPageBreak/>
        <w:t>Tercero</w:t>
      </w:r>
      <w:r w:rsidRPr="00057785">
        <w:rPr>
          <w:b/>
          <w:bCs/>
          <w:lang w:val="es-PE"/>
        </w:rPr>
        <w:t>:</w:t>
      </w:r>
      <w:r w:rsidRPr="00057785">
        <w:rPr>
          <w:lang w:val="es-PE"/>
        </w:rPr>
        <w:t xml:space="preserve"> Que, de acuerdo a la Ley Nro. </w:t>
      </w:r>
      <w:r w:rsidRPr="00057785">
        <w:t xml:space="preserve">29946 – Ley del Contrato de Seguro, norma legal vigente con ocasión de la celebración del contrato al cual se contrae el presente caso, </w:t>
      </w:r>
      <w:r w:rsidRPr="00057785">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057785" w:rsidR="00057785" w:rsidP="00057785" w:rsidRDefault="00057785" w14:paraId="7FD46099" w14:textId="77777777">
      <w:pPr>
        <w:jc w:val="both"/>
        <w:rPr>
          <w:b/>
          <w:u w:val="single"/>
          <w:lang w:val="es-PE"/>
        </w:rPr>
      </w:pPr>
    </w:p>
    <w:p w:rsidRPr="00057785" w:rsidR="00057785" w:rsidP="00057785" w:rsidRDefault="00057785" w14:paraId="118ACDF0" w14:textId="77777777">
      <w:pPr>
        <w:jc w:val="both"/>
        <w:rPr>
          <w:lang w:val="es-PE"/>
        </w:rPr>
      </w:pPr>
      <w:r w:rsidRPr="00057785">
        <w:rPr>
          <w:b/>
          <w:u w:val="single"/>
          <w:lang w:val="es-PE"/>
        </w:rPr>
        <w:t>Cuarto</w:t>
      </w:r>
      <w:r w:rsidRPr="00057785">
        <w:rPr>
          <w:b/>
          <w:lang w:val="es-PE"/>
        </w:rPr>
        <w:t>:</w:t>
      </w:r>
      <w:r w:rsidRPr="00057785">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057785" w:rsidR="00057785" w:rsidP="00057785" w:rsidRDefault="00057785" w14:paraId="150B2983" w14:textId="77777777">
      <w:pPr>
        <w:jc w:val="both"/>
        <w:rPr>
          <w:rStyle w:val="Textoennegrita"/>
          <w:b w:val="0"/>
        </w:rPr>
      </w:pPr>
    </w:p>
    <w:p w:rsidRPr="00057785" w:rsidR="00057785" w:rsidP="00057785" w:rsidRDefault="00057785" w14:paraId="68443857" w14:textId="77777777">
      <w:pPr>
        <w:jc w:val="both"/>
      </w:pPr>
      <w:r w:rsidRPr="00057785">
        <w:rPr>
          <w:rStyle w:val="Textoennegrita"/>
          <w:u w:val="single"/>
          <w:lang w:val="es-PE"/>
        </w:rPr>
        <w:t>Quinto</w:t>
      </w:r>
      <w:r w:rsidRPr="00057785">
        <w:rPr>
          <w:rStyle w:val="Textoennegrita"/>
          <w:lang w:val="es-PE"/>
        </w:rPr>
        <w:t xml:space="preserve">: </w:t>
      </w:r>
      <w:r w:rsidRPr="00057785">
        <w:rPr>
          <w:rStyle w:val="Textoennegrita"/>
          <w:b w:val="0"/>
          <w:bCs w:val="0"/>
          <w:lang w:val="es-PE"/>
        </w:rPr>
        <w:t>Que, conforme al</w:t>
      </w:r>
      <w:r w:rsidRPr="00057785">
        <w:rPr>
          <w:rStyle w:val="Textoennegrita"/>
          <w:lang w:val="es-PE"/>
        </w:rPr>
        <w:t xml:space="preserve"> </w:t>
      </w:r>
      <w:r w:rsidRPr="00057785">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057785" w:rsidR="00057785" w:rsidP="00057785" w:rsidRDefault="00057785" w14:paraId="1C3252D3" w14:textId="77777777">
      <w:pPr>
        <w:tabs>
          <w:tab w:val="left" w:pos="2160"/>
        </w:tabs>
        <w:jc w:val="both"/>
      </w:pPr>
    </w:p>
    <w:p w:rsidRPr="00057785" w:rsidR="00057785" w:rsidP="00057785" w:rsidRDefault="00057785" w14:paraId="51A02DBC" w14:textId="77777777">
      <w:pPr>
        <w:pStyle w:val="Default"/>
        <w:jc w:val="both"/>
        <w:rPr>
          <w:rStyle w:val="Textoennegrita"/>
          <w:rFonts w:ascii="Times New Roman" w:hAnsi="Times New Roman" w:cs="Times New Roman"/>
          <w:b w:val="0"/>
        </w:rPr>
      </w:pPr>
      <w:r w:rsidRPr="00057785">
        <w:rPr>
          <w:rFonts w:ascii="Times New Roman" w:hAnsi="Times New Roman" w:cs="Times New Roman"/>
          <w:b/>
          <w:u w:val="single"/>
        </w:rPr>
        <w:t>Sexto</w:t>
      </w:r>
      <w:r w:rsidRPr="00057785">
        <w:rPr>
          <w:rFonts w:ascii="Times New Roman" w:hAnsi="Times New Roman" w:cs="Times New Roman"/>
          <w:b/>
        </w:rPr>
        <w:t xml:space="preserve">: </w:t>
      </w:r>
      <w:r w:rsidRPr="00057785">
        <w:rPr>
          <w:rFonts w:ascii="Times New Roman" w:hAnsi="Times New Roman" w:cs="Times New Roman"/>
        </w:rPr>
        <w:t xml:space="preserve"> </w:t>
      </w:r>
      <w:r w:rsidRPr="00057785">
        <w:rPr>
          <w:rStyle w:val="Textoennegrita"/>
          <w:rFonts w:ascii="Times New Roman" w:hAnsi="Times New Roman" w:cs="Times New Roman"/>
          <w:b w:val="0"/>
        </w:rPr>
        <w:t xml:space="preserve">Que, según fluye de autos, resulta un hecho aceptado por las partes que la cobertura del siniestro reclamado es, en efecto, procedente. En ese sentido, la controversia gira en torno al monto objeto de liquidación que, según el reclamante, no se ajusta a lo establecido en la póliza y a lo comprometido durante su venta. </w:t>
      </w:r>
    </w:p>
    <w:p w:rsidRPr="00057785" w:rsidR="00057785" w:rsidP="00057785" w:rsidRDefault="00057785" w14:paraId="09077146" w14:textId="77777777">
      <w:pPr>
        <w:pStyle w:val="Default"/>
        <w:jc w:val="both"/>
        <w:rPr>
          <w:rStyle w:val="Textoennegrita"/>
          <w:rFonts w:ascii="Times New Roman" w:hAnsi="Times New Roman" w:cs="Times New Roman"/>
          <w:b w:val="0"/>
        </w:rPr>
      </w:pPr>
    </w:p>
    <w:p w:rsidRPr="00057785" w:rsidR="00057785" w:rsidP="00057785" w:rsidRDefault="00057785" w14:paraId="7D913416" w14:textId="77777777">
      <w:pPr>
        <w:pStyle w:val="Default"/>
        <w:jc w:val="both"/>
        <w:rPr>
          <w:rFonts w:ascii="Times New Roman" w:hAnsi="Times New Roman" w:cs="Times New Roman"/>
        </w:rPr>
      </w:pPr>
      <w:r w:rsidRPr="00057785">
        <w:rPr>
          <w:rFonts w:ascii="Times New Roman" w:hAnsi="Times New Roman" w:cs="Times New Roman"/>
          <w:b/>
          <w:u w:val="single"/>
        </w:rPr>
        <w:t>Sétimo</w:t>
      </w:r>
      <w:r w:rsidRPr="00057785">
        <w:rPr>
          <w:rFonts w:ascii="Times New Roman" w:hAnsi="Times New Roman" w:cs="Times New Roman"/>
          <w:b/>
        </w:rPr>
        <w:t xml:space="preserve">: </w:t>
      </w:r>
      <w:r w:rsidRPr="00057785">
        <w:rPr>
          <w:rFonts w:ascii="Times New Roman" w:hAnsi="Times New Roman" w:cs="Times New Roman"/>
        </w:rPr>
        <w:t>Que, en primer lugar, resulta importante mencionar que, por un lado, la aseguradora afirma que la suma indemnizable resultó por un total de USD$ 9,071.28 (nueve mil setenta y un y 28/100 dólares americanos), correspondiente al Informe Final emitido por los ajustadores el 11 de setiembre de 2023.</w:t>
      </w:r>
    </w:p>
    <w:p w:rsidRPr="00057785" w:rsidR="00057785" w:rsidP="00057785" w:rsidRDefault="00057785" w14:paraId="46882FE5" w14:textId="77777777">
      <w:pPr>
        <w:pStyle w:val="Default"/>
        <w:jc w:val="both"/>
        <w:rPr>
          <w:rFonts w:ascii="Times New Roman" w:hAnsi="Times New Roman" w:cs="Times New Roman"/>
        </w:rPr>
      </w:pPr>
    </w:p>
    <w:p w:rsidRPr="00057785" w:rsidR="00057785" w:rsidP="00057785" w:rsidRDefault="00057785" w14:paraId="71A2406D" w14:textId="77777777">
      <w:pPr>
        <w:pStyle w:val="Default"/>
        <w:jc w:val="both"/>
        <w:rPr>
          <w:rFonts w:ascii="Times New Roman" w:hAnsi="Times New Roman" w:cs="Times New Roman"/>
        </w:rPr>
      </w:pPr>
      <w:r w:rsidRPr="00057785">
        <w:rPr>
          <w:rFonts w:ascii="Times New Roman" w:hAnsi="Times New Roman" w:cs="Times New Roman"/>
        </w:rPr>
        <w:t>Por otro lado, la reclamante presentó un correo del 17 de octubre de 2023, que no ha sido cuestionado por la aseguradora, en el que los ajustadores adjuntan una nueva preliquidación, merced a la reconsideración requerida por la reclamante, tal como se aprecia de la siguiente imagen:</w:t>
      </w:r>
    </w:p>
    <w:p w:rsidRPr="00057785" w:rsidR="00057785" w:rsidP="00057785" w:rsidRDefault="00057785" w14:paraId="788E8670" w14:textId="77777777">
      <w:pPr>
        <w:pStyle w:val="Default"/>
        <w:jc w:val="both"/>
        <w:rPr>
          <w:rFonts w:ascii="Times New Roman" w:hAnsi="Times New Roman" w:cs="Times New Roman"/>
        </w:rPr>
      </w:pPr>
    </w:p>
    <w:p w:rsidRPr="00057785" w:rsidR="00057785" w:rsidP="00057785" w:rsidRDefault="00057785" w14:paraId="6934A9B6" w14:textId="77777777">
      <w:pPr>
        <w:pStyle w:val="Default"/>
        <w:jc w:val="both"/>
        <w:rPr>
          <w:rFonts w:ascii="Times New Roman" w:hAnsi="Times New Roman" w:cs="Times New Roman"/>
        </w:rPr>
      </w:pPr>
    </w:p>
    <w:p w:rsidRPr="00057785" w:rsidR="00057785" w:rsidP="00057785" w:rsidRDefault="00057785" w14:paraId="245F9AEA" w14:textId="3A24C188">
      <w:pPr>
        <w:pStyle w:val="Default"/>
        <w:jc w:val="center"/>
      </w:pPr>
      <w:r w:rsidR="3F21024D">
        <w:rPr/>
        <w:t>.....................................................................................................................................</w:t>
      </w:r>
    </w:p>
    <w:p w:rsidRPr="00057785" w:rsidR="00057785" w:rsidP="00057785" w:rsidRDefault="00057785" w14:paraId="02C6B6CA" w14:textId="77777777">
      <w:pPr>
        <w:pStyle w:val="Default"/>
        <w:jc w:val="both"/>
        <w:rPr>
          <w:rFonts w:ascii="Times New Roman" w:hAnsi="Times New Roman" w:cs="Times New Roman"/>
        </w:rPr>
      </w:pPr>
    </w:p>
    <w:p w:rsidRPr="00057785" w:rsidR="00057785" w:rsidP="00057785" w:rsidRDefault="00057785" w14:paraId="1C5F0434" w14:textId="77777777">
      <w:pPr>
        <w:pStyle w:val="Default"/>
        <w:jc w:val="both"/>
        <w:rPr>
          <w:rFonts w:ascii="Times New Roman" w:hAnsi="Times New Roman" w:cs="Times New Roman"/>
        </w:rPr>
      </w:pPr>
    </w:p>
    <w:p w:rsidRPr="00057785" w:rsidR="00057785" w:rsidP="00057785" w:rsidRDefault="00057785" w14:paraId="043107CD" w14:textId="77777777">
      <w:pPr>
        <w:pStyle w:val="Default"/>
        <w:jc w:val="both"/>
        <w:rPr>
          <w:rFonts w:ascii="Times New Roman" w:hAnsi="Times New Roman" w:cs="Times New Roman"/>
        </w:rPr>
      </w:pPr>
      <w:r w:rsidRPr="00057785">
        <w:rPr>
          <w:rFonts w:ascii="Times New Roman" w:hAnsi="Times New Roman" w:cs="Times New Roman"/>
        </w:rPr>
        <w:t>Como se aprecia, en dicho caso, la indemnización asciende a USD$ 11,764.15 (once mil setecientos sesenta y cuatro y 15/100 dólares americanos) y resulta posterior al Informe Final que, como tanto la aseguradora y la reclamante coinciden, fue rechazado por esta última.</w:t>
      </w:r>
    </w:p>
    <w:p w:rsidRPr="00057785" w:rsidR="00057785" w:rsidP="00057785" w:rsidRDefault="00057785" w14:paraId="680503D5" w14:textId="77777777">
      <w:pPr>
        <w:pStyle w:val="Default"/>
        <w:jc w:val="both"/>
        <w:rPr>
          <w:rFonts w:ascii="Times New Roman" w:hAnsi="Times New Roman" w:cs="Times New Roman"/>
        </w:rPr>
      </w:pPr>
    </w:p>
    <w:p w:rsidRPr="00057785" w:rsidR="00057785" w:rsidP="00057785" w:rsidRDefault="00057785" w14:paraId="237103B5" w14:textId="77777777">
      <w:pPr>
        <w:pStyle w:val="Default"/>
        <w:jc w:val="both"/>
        <w:rPr>
          <w:rFonts w:ascii="Times New Roman" w:hAnsi="Times New Roman" w:cs="Times New Roman"/>
        </w:rPr>
      </w:pPr>
      <w:r w:rsidRPr="00057785">
        <w:rPr>
          <w:rFonts w:ascii="Times New Roman" w:hAnsi="Times New Roman" w:cs="Times New Roman"/>
          <w:b/>
          <w:u w:val="single"/>
        </w:rPr>
        <w:t>Octavo</w:t>
      </w:r>
      <w:r w:rsidRPr="00057785">
        <w:rPr>
          <w:rFonts w:ascii="Times New Roman" w:hAnsi="Times New Roman" w:cs="Times New Roman"/>
          <w:b/>
        </w:rPr>
        <w:t xml:space="preserve">: </w:t>
      </w:r>
      <w:r w:rsidRPr="00057785">
        <w:rPr>
          <w:rFonts w:ascii="Times New Roman" w:hAnsi="Times New Roman" w:cs="Times New Roman"/>
        </w:rPr>
        <w:t xml:space="preserve">Que, sobre el particular, resulta importante tener en cuenta que la preliquidación recibida por la reclamante el 17 de octubre de 2023 resulta posterior a la presentada por la aseguradora y, además, según el correo adjunto por la reclamante, habría sido emitida merced a la reconsideración presentada por ella. </w:t>
      </w:r>
    </w:p>
    <w:p w:rsidRPr="00057785" w:rsidR="00057785" w:rsidP="00057785" w:rsidRDefault="00057785" w14:paraId="41A7FDDC" w14:textId="77777777">
      <w:pPr>
        <w:pStyle w:val="Default"/>
        <w:jc w:val="both"/>
        <w:rPr>
          <w:rFonts w:ascii="Times New Roman" w:hAnsi="Times New Roman" w:cs="Times New Roman"/>
        </w:rPr>
      </w:pPr>
    </w:p>
    <w:p w:rsidRPr="00057785" w:rsidR="00057785" w:rsidP="00057785" w:rsidRDefault="00057785" w14:paraId="64C2C938" w14:textId="77777777">
      <w:pPr>
        <w:pStyle w:val="Default"/>
        <w:jc w:val="both"/>
        <w:rPr>
          <w:rFonts w:ascii="Times New Roman" w:hAnsi="Times New Roman" w:cs="Times New Roman"/>
        </w:rPr>
      </w:pPr>
      <w:r w:rsidRPr="00057785">
        <w:rPr>
          <w:rFonts w:ascii="Times New Roman" w:hAnsi="Times New Roman" w:cs="Times New Roman"/>
        </w:rPr>
        <w:t xml:space="preserve">Habiendo </w:t>
      </w:r>
      <w:proofErr w:type="gramStart"/>
      <w:r w:rsidRPr="00057785">
        <w:rPr>
          <w:rFonts w:ascii="Times New Roman" w:hAnsi="Times New Roman" w:cs="Times New Roman"/>
        </w:rPr>
        <w:t>siendo</w:t>
      </w:r>
      <w:proofErr w:type="gramEnd"/>
      <w:r w:rsidRPr="00057785">
        <w:rPr>
          <w:rFonts w:ascii="Times New Roman" w:hAnsi="Times New Roman" w:cs="Times New Roman"/>
        </w:rPr>
        <w:t xml:space="preserve"> emitida dicha liquidación, debemos remitirnos a lo dispuesto en el Reglamento para la Gestión y pago de Siniestros aprobado mediante Resolución SBS N° 3202-2013 y modificatorias:</w:t>
      </w:r>
    </w:p>
    <w:p w:rsidRPr="00057785" w:rsidR="00057785" w:rsidP="00057785" w:rsidRDefault="00057785" w14:paraId="1FAE638E" w14:textId="77777777">
      <w:pPr>
        <w:pStyle w:val="Default"/>
        <w:jc w:val="both"/>
        <w:rPr>
          <w:rFonts w:ascii="Times New Roman" w:hAnsi="Times New Roman" w:cs="Times New Roman"/>
        </w:rPr>
      </w:pPr>
    </w:p>
    <w:p w:rsidRPr="00057785" w:rsidR="00057785" w:rsidP="00057785" w:rsidRDefault="00057785" w14:paraId="002DFBE2" w14:textId="77777777">
      <w:pPr>
        <w:pStyle w:val="Default"/>
        <w:ind w:left="1418"/>
        <w:jc w:val="both"/>
        <w:rPr>
          <w:rFonts w:ascii="Times New Roman" w:hAnsi="Times New Roman" w:cs="Times New Roman"/>
          <w:b/>
          <w:lang w:val="es-ES"/>
        </w:rPr>
      </w:pPr>
      <w:r w:rsidRPr="00057785">
        <w:rPr>
          <w:rFonts w:ascii="Times New Roman" w:hAnsi="Times New Roman" w:cs="Times New Roman"/>
          <w:b/>
          <w:lang w:val="es-ES"/>
        </w:rPr>
        <w:t>Artículo 10</w:t>
      </w:r>
      <w:proofErr w:type="gramStart"/>
      <w:r w:rsidRPr="00057785">
        <w:rPr>
          <w:rFonts w:ascii="Times New Roman" w:hAnsi="Times New Roman" w:cs="Times New Roman"/>
          <w:b/>
          <w:lang w:val="es-ES"/>
        </w:rPr>
        <w:t>°.-</w:t>
      </w:r>
      <w:proofErr w:type="gramEnd"/>
      <w:r w:rsidRPr="00057785">
        <w:rPr>
          <w:rFonts w:ascii="Times New Roman" w:hAnsi="Times New Roman" w:cs="Times New Roman"/>
          <w:b/>
          <w:lang w:val="es-ES"/>
        </w:rPr>
        <w:t xml:space="preserve"> Informe de  liquidación del siniestro</w:t>
      </w:r>
    </w:p>
    <w:p w:rsidRPr="00057785" w:rsidR="00057785" w:rsidP="00057785" w:rsidRDefault="00057785" w14:paraId="7F24B08A" w14:textId="77777777">
      <w:pPr>
        <w:pStyle w:val="Default"/>
        <w:ind w:left="1418"/>
        <w:jc w:val="both"/>
        <w:rPr>
          <w:rFonts w:ascii="Times New Roman" w:hAnsi="Times New Roman" w:cs="Times New Roman"/>
          <w:lang w:val="es-ES"/>
        </w:rPr>
      </w:pPr>
      <w:r w:rsidRPr="00057785">
        <w:rPr>
          <w:rFonts w:ascii="Times New Roman" w:hAnsi="Times New Roman" w:cs="Times New Roman"/>
          <w:lang w:val="es-ES"/>
        </w:rPr>
        <w:t xml:space="preserve">La opinión del ajustador de siniestros emitida en el informe de liquidación del </w:t>
      </w:r>
      <w:proofErr w:type="gramStart"/>
      <w:r w:rsidRPr="00057785">
        <w:rPr>
          <w:rFonts w:ascii="Times New Roman" w:hAnsi="Times New Roman" w:cs="Times New Roman"/>
          <w:lang w:val="es-ES"/>
        </w:rPr>
        <w:t>siniestro,</w:t>
      </w:r>
      <w:proofErr w:type="gramEnd"/>
      <w:r w:rsidRPr="00057785">
        <w:rPr>
          <w:rFonts w:ascii="Times New Roman" w:hAnsi="Times New Roman" w:cs="Times New Roman"/>
          <w:lang w:val="es-ES"/>
        </w:rPr>
        <w:t xml:space="preserve"> no obliga a las partes y es independiente de ellas. El ajustador de siniestros debe entregar simultáneamente al asegurado y a la empresa los informes que elabora, </w:t>
      </w:r>
      <w:proofErr w:type="gramStart"/>
      <w:r w:rsidRPr="00057785">
        <w:rPr>
          <w:rFonts w:ascii="Times New Roman" w:hAnsi="Times New Roman" w:cs="Times New Roman"/>
          <w:lang w:val="es-ES"/>
        </w:rPr>
        <w:t>de acuerdo al</w:t>
      </w:r>
      <w:proofErr w:type="gramEnd"/>
      <w:r w:rsidRPr="00057785">
        <w:rPr>
          <w:rFonts w:ascii="Times New Roman" w:hAnsi="Times New Roman" w:cs="Times New Roman"/>
          <w:lang w:val="es-ES"/>
        </w:rPr>
        <w:t xml:space="preserve"> desarrollo del proceso de liquidación del siniestro, debiendo mantener a disposición de la Superintendencia el sustento de haber entregado todos los informes, sean éstos parciales o finales, en las direcciones físicas o electrónicas que las partes hayan señalado en la póliza. </w:t>
      </w:r>
    </w:p>
    <w:p w:rsidRPr="00057785" w:rsidR="00057785" w:rsidP="00057785" w:rsidRDefault="00057785" w14:paraId="3D959B1D" w14:textId="77777777">
      <w:pPr>
        <w:pStyle w:val="Default"/>
        <w:ind w:left="1418"/>
        <w:jc w:val="both"/>
        <w:rPr>
          <w:rFonts w:ascii="Times New Roman" w:hAnsi="Times New Roman" w:cs="Times New Roman"/>
          <w:lang w:val="es-ES"/>
        </w:rPr>
      </w:pPr>
    </w:p>
    <w:p w:rsidRPr="00057785" w:rsidR="00057785" w:rsidP="00057785" w:rsidRDefault="00057785" w14:paraId="2F6C8EDD" w14:textId="77777777">
      <w:pPr>
        <w:pStyle w:val="Default"/>
        <w:ind w:left="1418"/>
        <w:jc w:val="both"/>
        <w:rPr>
          <w:rFonts w:ascii="Times New Roman" w:hAnsi="Times New Roman" w:cs="Times New Roman"/>
          <w:lang w:val="es-ES"/>
        </w:rPr>
      </w:pPr>
      <w:r w:rsidRPr="00057785">
        <w:rPr>
          <w:rFonts w:ascii="Times New Roman" w:hAnsi="Times New Roman" w:cs="Times New Roman"/>
          <w:lang w:val="es-ES"/>
        </w:rPr>
        <w:t xml:space="preserve">Si el asegurado o la empresa no estuvieran de acuerdo con la liquidación del siniestro, podrán designar a otro ajustador de siniestros para elaborar un nuevo informe, quien se sujetará a los plazos señalados en los artículos 5° y 8°. De lo contrario, las partes podrán recurrir al medio de solución de controversias que corresponda. </w:t>
      </w:r>
    </w:p>
    <w:p w:rsidRPr="00057785" w:rsidR="00057785" w:rsidP="00057785" w:rsidRDefault="00057785" w14:paraId="72B17A44" w14:textId="77777777">
      <w:pPr>
        <w:pStyle w:val="Default"/>
        <w:jc w:val="both"/>
        <w:rPr>
          <w:rFonts w:ascii="Times New Roman" w:hAnsi="Times New Roman" w:cs="Times New Roman"/>
        </w:rPr>
      </w:pPr>
    </w:p>
    <w:p w:rsidRPr="00057785" w:rsidR="00057785" w:rsidP="00057785" w:rsidRDefault="00057785" w14:paraId="1DAC7592" w14:textId="77777777">
      <w:pPr>
        <w:pStyle w:val="Default"/>
        <w:jc w:val="both"/>
        <w:rPr>
          <w:rFonts w:ascii="Times New Roman" w:hAnsi="Times New Roman" w:cs="Times New Roman"/>
        </w:rPr>
      </w:pPr>
      <w:r w:rsidRPr="00057785">
        <w:rPr>
          <w:rFonts w:ascii="Times New Roman" w:hAnsi="Times New Roman" w:cs="Times New Roman"/>
        </w:rPr>
        <w:t>En el presente caso, se aprecia que los ajustadores comunicaron su liquidación el 17 de octubre de 2023, tal como acredita la reclamante; no obstante, de los actuados no se aprecia que alguna de las partes haya objetado o rechazado dicha última liquidación. En buena cuenta, se aprecia que ambas partes, de lo actuado en el presente procedimiento, no objetaron y, en consecuencia, aceptaron tácitamente dicha última liquidación.</w:t>
      </w:r>
    </w:p>
    <w:p w:rsidRPr="00057785" w:rsidR="00057785" w:rsidP="00057785" w:rsidRDefault="00057785" w14:paraId="7C27270B" w14:textId="77777777">
      <w:pPr>
        <w:pStyle w:val="Default"/>
        <w:jc w:val="both"/>
        <w:rPr>
          <w:rFonts w:ascii="Times New Roman" w:hAnsi="Times New Roman" w:cs="Times New Roman"/>
        </w:rPr>
      </w:pPr>
    </w:p>
    <w:p w:rsidRPr="00057785" w:rsidR="00057785" w:rsidP="00057785" w:rsidRDefault="00057785" w14:paraId="0511DC5E" w14:textId="77777777">
      <w:pPr>
        <w:pStyle w:val="Default"/>
        <w:jc w:val="both"/>
        <w:rPr>
          <w:rFonts w:ascii="Times New Roman" w:hAnsi="Times New Roman" w:cs="Times New Roman"/>
        </w:rPr>
      </w:pPr>
      <w:r w:rsidRPr="00057785">
        <w:rPr>
          <w:rFonts w:ascii="Times New Roman" w:hAnsi="Times New Roman" w:cs="Times New Roman"/>
          <w:b/>
          <w:u w:val="single"/>
        </w:rPr>
        <w:t>Noveno</w:t>
      </w:r>
      <w:r w:rsidRPr="00057785">
        <w:rPr>
          <w:rFonts w:ascii="Times New Roman" w:hAnsi="Times New Roman" w:cs="Times New Roman"/>
          <w:b/>
        </w:rPr>
        <w:t xml:space="preserve">: </w:t>
      </w:r>
      <w:r w:rsidRPr="00057785">
        <w:rPr>
          <w:rFonts w:ascii="Times New Roman" w:hAnsi="Times New Roman" w:cs="Times New Roman"/>
        </w:rPr>
        <w:t>Que, asimismo, resulta importante recordar que el artículo 8° de la Resolución SBS N° 3202-2013 dispone que, entre otros, una vez concluida la labor de los ajustadores, la aseguradora tendrá 10 (diez) días para aprobarlo o rechazarlo; de lo contrario, se entenderá que el siniestro ha quedado consentido y deberá proceder al pago correspondiente.</w:t>
      </w:r>
    </w:p>
    <w:p w:rsidRPr="00057785" w:rsidR="00057785" w:rsidP="00057785" w:rsidRDefault="00057785" w14:paraId="193FAFEF" w14:textId="77777777">
      <w:pPr>
        <w:pStyle w:val="Default"/>
        <w:jc w:val="both"/>
        <w:rPr>
          <w:rFonts w:ascii="Times New Roman" w:hAnsi="Times New Roman" w:cs="Times New Roman"/>
        </w:rPr>
      </w:pPr>
    </w:p>
    <w:p w:rsidRPr="00057785" w:rsidR="00057785" w:rsidP="00057785" w:rsidRDefault="00057785" w14:paraId="3B4D16A0" w14:textId="77777777">
      <w:pPr>
        <w:pStyle w:val="Default"/>
        <w:jc w:val="both"/>
        <w:rPr>
          <w:rFonts w:ascii="Times New Roman" w:hAnsi="Times New Roman" w:cs="Times New Roman"/>
        </w:rPr>
      </w:pPr>
      <w:r w:rsidRPr="00057785">
        <w:rPr>
          <w:rFonts w:ascii="Times New Roman" w:hAnsi="Times New Roman" w:cs="Times New Roman"/>
        </w:rPr>
        <w:t>En el presente caso, tal como hemos señalado, no se aprecia que la aseguradora o la reclamante hayan emitido su rechazo expreso a lo concluido por los ajustadores en su liquidación enviada el 17 de octubre de 2023. En ese sentido, atendiendo a lo dispuesto en el artículo 8° de la Resolución SBS N° 3202-2013, la liquidación del siniestro ha quedado debidamente consentida y debe ser pagada por la aseguradora en los términos dispuestos por el “ajuste reconsiderado” remitido por los ajustadores el pasado 17 de octubre de 2023 y que concluye lo siguiente:</w:t>
      </w:r>
    </w:p>
    <w:p w:rsidRPr="00057785" w:rsidR="00057785" w:rsidP="00057785" w:rsidRDefault="00057785" w14:paraId="1769D7D0" w14:textId="77777777">
      <w:pPr>
        <w:pStyle w:val="Default"/>
        <w:jc w:val="both"/>
        <w:rPr>
          <w:rFonts w:ascii="Times New Roman" w:hAnsi="Times New Roman" w:cs="Times New Roman"/>
        </w:rPr>
      </w:pPr>
    </w:p>
    <w:p w:rsidRPr="00057785" w:rsidR="00057785" w:rsidP="00057785" w:rsidRDefault="00057785" w14:paraId="5288F850" w14:textId="3CED7608">
      <w:pPr>
        <w:pStyle w:val="Default"/>
        <w:jc w:val="center"/>
        <w:rPr>
          <w:rFonts w:ascii="Times New Roman" w:hAnsi="Times New Roman" w:cs="Times New Roman"/>
        </w:rPr>
      </w:pPr>
      <w:r w:rsidRPr="00057785">
        <w:rPr>
          <w:rFonts w:ascii="Times New Roman" w:hAnsi="Times New Roman" w:cs="Times New Roman"/>
          <w:noProof/>
        </w:rPr>
        <w:drawing>
          <wp:inline distT="0" distB="0" distL="0" distR="0" wp14:anchorId="556C4EC4" wp14:editId="60BFE628">
            <wp:extent cx="4724400" cy="552450"/>
            <wp:effectExtent l="0" t="0" r="0" b="0"/>
            <wp:docPr id="15802674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24400" cy="552450"/>
                    </a:xfrm>
                    <a:prstGeom prst="rect">
                      <a:avLst/>
                    </a:prstGeom>
                    <a:noFill/>
                    <a:ln>
                      <a:noFill/>
                    </a:ln>
                  </pic:spPr>
                </pic:pic>
              </a:graphicData>
            </a:graphic>
          </wp:inline>
        </w:drawing>
      </w:r>
    </w:p>
    <w:p w:rsidRPr="00057785" w:rsidR="00057785" w:rsidP="00057785" w:rsidRDefault="00057785" w14:paraId="6BAB0647" w14:textId="77777777">
      <w:pPr>
        <w:pStyle w:val="Default"/>
        <w:jc w:val="both"/>
        <w:rPr>
          <w:rFonts w:ascii="Times New Roman" w:hAnsi="Times New Roman" w:cs="Times New Roman"/>
        </w:rPr>
      </w:pPr>
    </w:p>
    <w:p w:rsidRPr="00057785" w:rsidR="00057785" w:rsidP="00057785" w:rsidRDefault="00057785" w14:paraId="1B1CBD3E" w14:textId="77777777">
      <w:pPr>
        <w:pStyle w:val="Default"/>
        <w:jc w:val="both"/>
        <w:rPr>
          <w:rFonts w:ascii="Times New Roman" w:hAnsi="Times New Roman" w:cs="Times New Roman"/>
        </w:rPr>
      </w:pPr>
      <w:r w:rsidRPr="00057785">
        <w:rPr>
          <w:rFonts w:ascii="Times New Roman" w:hAnsi="Times New Roman" w:cs="Times New Roman"/>
        </w:rPr>
        <w:t>Cabe precisar que el pago deberá realizarse tomando en cuenta lo dispuesto en el artículo 13° de la Resolución SBS N° 3202-2013, debido a que, desde la fecha de consentimiento, la aseguradora contó con un plazo de 30 (treinta) días para realizar el pago correspondiente.</w:t>
      </w:r>
    </w:p>
    <w:p w:rsidRPr="00057785" w:rsidR="00057785" w:rsidP="00057785" w:rsidRDefault="00057785" w14:paraId="3894B948" w14:textId="77777777">
      <w:pPr>
        <w:pStyle w:val="Default"/>
        <w:jc w:val="both"/>
        <w:rPr>
          <w:rFonts w:ascii="Times New Roman" w:hAnsi="Times New Roman" w:cs="Times New Roman"/>
        </w:rPr>
      </w:pPr>
    </w:p>
    <w:p w:rsidRPr="00057785" w:rsidR="00057785" w:rsidP="00057785" w:rsidRDefault="00057785" w14:paraId="3C94DD1E" w14:textId="77777777">
      <w:pPr>
        <w:pStyle w:val="Default"/>
        <w:jc w:val="both"/>
        <w:rPr>
          <w:rFonts w:ascii="Times New Roman" w:hAnsi="Times New Roman" w:cs="Times New Roman"/>
          <w:lang w:val="es-ES"/>
        </w:rPr>
      </w:pPr>
      <w:r w:rsidRPr="00057785">
        <w:rPr>
          <w:rFonts w:ascii="Times New Roman" w:hAnsi="Times New Roman" w:cs="Times New Roman"/>
          <w:b/>
          <w:u w:val="single"/>
        </w:rPr>
        <w:t>Décimo</w:t>
      </w:r>
      <w:r w:rsidRPr="00057785">
        <w:rPr>
          <w:rFonts w:ascii="Times New Roman" w:hAnsi="Times New Roman" w:cs="Times New Roman"/>
          <w:b/>
        </w:rPr>
        <w:t xml:space="preserve">: </w:t>
      </w:r>
      <w:r w:rsidRPr="00057785">
        <w:rPr>
          <w:rFonts w:ascii="Times New Roman" w:hAnsi="Times New Roman" w:cs="Times New Roman"/>
        </w:rPr>
        <w:t xml:space="preserve">Que, finalmente, resulta importante señalar que </w:t>
      </w:r>
      <w:r w:rsidRPr="00057785">
        <w:rPr>
          <w:rFonts w:ascii="Times New Roman" w:hAnsi="Times New Roman" w:cs="Times New Roman"/>
          <w:lang w:val="es-ES"/>
        </w:rPr>
        <w:t>el artículo 1361 del Código Civil dispone lo siguiente:</w:t>
      </w:r>
    </w:p>
    <w:p w:rsidRPr="00057785" w:rsidR="00057785" w:rsidP="00057785" w:rsidRDefault="00057785" w14:paraId="35F39932" w14:textId="77777777">
      <w:pPr>
        <w:pStyle w:val="Default"/>
        <w:jc w:val="both"/>
        <w:rPr>
          <w:rFonts w:ascii="Times New Roman" w:hAnsi="Times New Roman" w:cs="Times New Roman"/>
          <w:lang w:val="es-ES"/>
        </w:rPr>
      </w:pPr>
    </w:p>
    <w:p w:rsidRPr="00057785" w:rsidR="00057785" w:rsidP="00057785" w:rsidRDefault="00057785" w14:paraId="5D48F013" w14:textId="77777777">
      <w:pPr>
        <w:pStyle w:val="Default"/>
        <w:ind w:left="1418"/>
        <w:rPr>
          <w:rFonts w:ascii="Times New Roman" w:hAnsi="Times New Roman" w:cs="Times New Roman"/>
        </w:rPr>
      </w:pPr>
      <w:r w:rsidRPr="00057785">
        <w:rPr>
          <w:rFonts w:ascii="Times New Roman" w:hAnsi="Times New Roman" w:cs="Times New Roman"/>
          <w:b/>
          <w:bCs/>
        </w:rPr>
        <w:t>Obligatoriedad de los contratos</w:t>
      </w:r>
    </w:p>
    <w:p w:rsidRPr="00057785" w:rsidR="00057785" w:rsidP="00057785" w:rsidRDefault="00057785" w14:paraId="522EEBBB" w14:textId="77777777">
      <w:pPr>
        <w:pStyle w:val="Default"/>
        <w:ind w:left="1418"/>
        <w:rPr>
          <w:rFonts w:ascii="Times New Roman" w:hAnsi="Times New Roman" w:cs="Times New Roman"/>
        </w:rPr>
      </w:pPr>
      <w:r w:rsidRPr="00057785">
        <w:rPr>
          <w:rFonts w:ascii="Times New Roman" w:hAnsi="Times New Roman" w:cs="Times New Roman"/>
          <w:b/>
          <w:bCs/>
        </w:rPr>
        <w:t>Artículo 1361.-  </w:t>
      </w:r>
      <w:r w:rsidRPr="00057785">
        <w:rPr>
          <w:rFonts w:ascii="Times New Roman" w:hAnsi="Times New Roman" w:cs="Times New Roman"/>
        </w:rPr>
        <w:t> Los contratos son obligatorios en cuanto se haya expresado en ellos.</w:t>
      </w:r>
    </w:p>
    <w:p w:rsidRPr="00057785" w:rsidR="00057785" w:rsidP="00057785" w:rsidRDefault="00057785" w14:paraId="6D16552C" w14:textId="77777777">
      <w:pPr>
        <w:pStyle w:val="Default"/>
        <w:jc w:val="both"/>
        <w:rPr>
          <w:rFonts w:ascii="Times New Roman" w:hAnsi="Times New Roman" w:cs="Times New Roman"/>
          <w:lang w:val="es-ES"/>
        </w:rPr>
      </w:pPr>
    </w:p>
    <w:p w:rsidRPr="00057785" w:rsidR="00057785" w:rsidP="00057785" w:rsidRDefault="00057785" w14:paraId="0CCE7CF0" w14:textId="77777777">
      <w:pPr>
        <w:pStyle w:val="Default"/>
        <w:jc w:val="both"/>
        <w:rPr>
          <w:rFonts w:ascii="Times New Roman" w:hAnsi="Times New Roman" w:cs="Times New Roman"/>
          <w:lang w:val="es-ES"/>
        </w:rPr>
      </w:pPr>
      <w:r w:rsidRPr="00057785">
        <w:rPr>
          <w:rFonts w:ascii="Times New Roman" w:hAnsi="Times New Roman" w:cs="Times New Roman"/>
          <w:lang w:val="es-ES"/>
        </w:rPr>
        <w:t>En ese sentido, los términos acordados en los contratos, tales como la póliza, resultan vinculantes entre las partes. En ese sentido, el hecho de no haber leído con detenimiento los acuerdos tomados en la póliza no resultan un argumento para eludir las cláusulas previstas en ella. En ese sentido, DEFASEG no resulta competente para pronunciarse respecto de cualquier potencial hecho irregular que rodee a la comercialización de la póliza, tal como un supuesto caso de publicidad engañosa por parte del comercializador que pudiera ofrecer información que no corresponde con los términos reales de la póliza que pretende ofrecer. Ello, como es claro y de ser el caso, deberá ser materia de pronunciamiento por parte de los órganos competentes, siendo que DEFASEG no está en posibilidad de pronunciarse sobre ello.</w:t>
      </w:r>
    </w:p>
    <w:p w:rsidRPr="00057785" w:rsidR="00057785" w:rsidP="00057785" w:rsidRDefault="00057785" w14:paraId="689BB1B7" w14:textId="77777777">
      <w:pPr>
        <w:pStyle w:val="Default"/>
        <w:jc w:val="both"/>
        <w:rPr>
          <w:rFonts w:ascii="Times New Roman" w:hAnsi="Times New Roman" w:cs="Times New Roman"/>
          <w:lang w:val="es-ES"/>
        </w:rPr>
      </w:pPr>
    </w:p>
    <w:p w:rsidRPr="00057785" w:rsidR="00057785" w:rsidP="00057785" w:rsidRDefault="00057785" w14:paraId="37FDB1F7" w14:textId="77777777">
      <w:pPr>
        <w:pStyle w:val="Default"/>
        <w:jc w:val="both"/>
        <w:rPr>
          <w:rFonts w:ascii="Times New Roman" w:hAnsi="Times New Roman" w:cs="Times New Roman"/>
          <w:lang w:val="es-ES"/>
        </w:rPr>
      </w:pPr>
      <w:r w:rsidRPr="00057785">
        <w:rPr>
          <w:rFonts w:ascii="Times New Roman" w:hAnsi="Times New Roman" w:cs="Times New Roman"/>
          <w:lang w:val="es-ES"/>
        </w:rPr>
        <w:t>Por otro lado, debemos recordar que, una vez suscrita la póliza, en el caso que la reclamante no se encuentre conforme con sus términos o, en todo caso, advierta que no se corresponde con lo ofrecido, cuenta con el beneficio contemplado en la Ley de Contrato de Seguro, conforme podemos apreciar:</w:t>
      </w:r>
    </w:p>
    <w:p w:rsidRPr="00057785" w:rsidR="00057785" w:rsidP="00057785" w:rsidRDefault="00057785" w14:paraId="1AA12D92" w14:textId="77777777">
      <w:pPr>
        <w:pStyle w:val="Default"/>
        <w:jc w:val="both"/>
        <w:rPr>
          <w:rFonts w:ascii="Times New Roman" w:hAnsi="Times New Roman" w:cs="Times New Roman"/>
          <w:lang w:val="es-ES"/>
        </w:rPr>
      </w:pPr>
    </w:p>
    <w:p w:rsidRPr="00057785" w:rsidR="00057785" w:rsidP="00057785" w:rsidRDefault="00057785" w14:paraId="345DEF8A" w14:textId="77777777">
      <w:pPr>
        <w:pStyle w:val="Default"/>
        <w:ind w:left="1418"/>
        <w:jc w:val="both"/>
        <w:rPr>
          <w:rFonts w:ascii="Times New Roman" w:hAnsi="Times New Roman" w:cs="Times New Roman"/>
        </w:rPr>
      </w:pPr>
      <w:r w:rsidRPr="00057785">
        <w:rPr>
          <w:rFonts w:ascii="Times New Roman" w:hAnsi="Times New Roman" w:cs="Times New Roman"/>
          <w:b/>
          <w:bCs/>
        </w:rPr>
        <w:t>“Artículo 41. Prácticas abusivas y derecho de arrepentimiento</w:t>
      </w:r>
    </w:p>
    <w:p w:rsidRPr="00057785" w:rsidR="00057785" w:rsidP="00057785" w:rsidRDefault="00057785" w14:paraId="12BB4F23" w14:textId="77777777">
      <w:pPr>
        <w:pStyle w:val="Default"/>
        <w:numPr>
          <w:ilvl w:val="0"/>
          <w:numId w:val="10"/>
        </w:numPr>
        <w:jc w:val="both"/>
        <w:rPr>
          <w:rFonts w:ascii="Times New Roman" w:hAnsi="Times New Roman" w:cs="Times New Roman"/>
        </w:rPr>
      </w:pPr>
      <w:r w:rsidRPr="00057785">
        <w:rPr>
          <w:rFonts w:ascii="Times New Roman" w:hAnsi="Times New Roman" w:cs="Times New Roman"/>
        </w:rPr>
        <w:t xml:space="preserve">En la oferta de seguros efectuada fuera de los locales comerciales de las empresas de seguros, o de quienes se encuentren autorizados a operar como corredores, o la oferta realizada a través de promotores de venta, se deberá entregar al potencial tomador información por escrito, suficientemente clara y con caracteres destacados, sobre su derecho de arrepentimiento. </w:t>
      </w:r>
      <w:r w:rsidRPr="00057785">
        <w:rPr>
          <w:rFonts w:ascii="Times New Roman" w:hAnsi="Times New Roman" w:cs="Times New Roman"/>
          <w:b/>
          <w:bCs/>
        </w:rPr>
        <w:t>El tomador podrá resolver el contrato de seguro, sin expresión de causa, dentro de los quince (15) días siguientes a la fecha en que el tomador recibe la póliza o una nota de cobertura provisional</w:t>
      </w:r>
      <w:r w:rsidRPr="00057785">
        <w:rPr>
          <w:rFonts w:ascii="Times New Roman" w:hAnsi="Times New Roman" w:cs="Times New Roman"/>
        </w:rPr>
        <w:t xml:space="preserve">. </w:t>
      </w:r>
      <w:r w:rsidRPr="00057785">
        <w:rPr>
          <w:rFonts w:ascii="Times New Roman" w:hAnsi="Times New Roman" w:cs="Times New Roman"/>
          <w:b/>
          <w:bCs/>
        </w:rPr>
        <w:t>Si el tomador resuelve el contrato el asegurador le deberá devolver la prima recibida</w:t>
      </w:r>
      <w:r w:rsidRPr="00057785">
        <w:rPr>
          <w:rFonts w:ascii="Times New Roman" w:hAnsi="Times New Roman" w:cs="Times New Roman"/>
        </w:rPr>
        <w:t>.</w:t>
      </w:r>
    </w:p>
    <w:p w:rsidRPr="00057785" w:rsidR="00057785" w:rsidP="00057785" w:rsidRDefault="00057785" w14:paraId="36D7A890" w14:textId="77777777">
      <w:pPr>
        <w:pStyle w:val="Default"/>
        <w:ind w:left="1778"/>
        <w:jc w:val="both"/>
        <w:rPr>
          <w:rFonts w:ascii="Times New Roman" w:hAnsi="Times New Roman" w:cs="Times New Roman"/>
        </w:rPr>
      </w:pPr>
      <w:r w:rsidRPr="00057785">
        <w:rPr>
          <w:rFonts w:ascii="Times New Roman" w:hAnsi="Times New Roman" w:cs="Times New Roman"/>
        </w:rPr>
        <w:t>(…)”</w:t>
      </w:r>
    </w:p>
    <w:p w:rsidRPr="00057785" w:rsidR="00057785" w:rsidP="00057785" w:rsidRDefault="00057785" w14:paraId="0A6A74A8" w14:textId="77777777">
      <w:pPr>
        <w:pStyle w:val="Default"/>
        <w:ind w:left="1778"/>
        <w:jc w:val="right"/>
        <w:rPr>
          <w:rFonts w:ascii="Times New Roman" w:hAnsi="Times New Roman" w:cs="Times New Roman"/>
        </w:rPr>
      </w:pPr>
      <w:r w:rsidRPr="00057785">
        <w:rPr>
          <w:rFonts w:ascii="Times New Roman" w:hAnsi="Times New Roman" w:cs="Times New Roman"/>
        </w:rPr>
        <w:t>[resaltado en negritas de nuestra autoría]</w:t>
      </w:r>
    </w:p>
    <w:p w:rsidRPr="00057785" w:rsidR="00057785" w:rsidP="00057785" w:rsidRDefault="00057785" w14:paraId="310A0A6D" w14:textId="77777777">
      <w:pPr>
        <w:pStyle w:val="Default"/>
        <w:jc w:val="both"/>
        <w:rPr>
          <w:rFonts w:ascii="Times New Roman" w:hAnsi="Times New Roman" w:cs="Times New Roman"/>
          <w:lang w:val="es-ES"/>
        </w:rPr>
      </w:pPr>
    </w:p>
    <w:p w:rsidRPr="00057785" w:rsidR="00057785" w:rsidP="00057785" w:rsidRDefault="00057785" w14:paraId="693ED6AE" w14:textId="77777777">
      <w:pPr>
        <w:pStyle w:val="Default"/>
        <w:jc w:val="both"/>
        <w:rPr>
          <w:rFonts w:ascii="Times New Roman" w:hAnsi="Times New Roman" w:cs="Times New Roman"/>
          <w:lang w:val="es-ES"/>
        </w:rPr>
      </w:pPr>
      <w:r w:rsidRPr="00057785">
        <w:rPr>
          <w:rFonts w:ascii="Times New Roman" w:hAnsi="Times New Roman" w:cs="Times New Roman"/>
          <w:lang w:val="es-ES"/>
        </w:rPr>
        <w:lastRenderedPageBreak/>
        <w:t>Como vemos, el derecho de arrepentimiento otorga un plazo razonable a quien, por distintos motivos, desee resolver el contrato de seguro (póliza) sin expresión de causa. En dicho escenario, incluso, la aseguradora deberá devolver la prima recibida.</w:t>
      </w:r>
    </w:p>
    <w:p w:rsidRPr="00057785" w:rsidR="00057785" w:rsidP="00057785" w:rsidRDefault="00057785" w14:paraId="2ABEBE4F" w14:textId="77777777">
      <w:pPr>
        <w:pStyle w:val="Default"/>
        <w:jc w:val="both"/>
        <w:rPr>
          <w:rFonts w:ascii="Times New Roman" w:hAnsi="Times New Roman" w:cs="Times New Roman"/>
          <w:lang w:val="es-ES"/>
        </w:rPr>
      </w:pPr>
    </w:p>
    <w:p w:rsidRPr="00057785" w:rsidR="00057785" w:rsidP="00057785" w:rsidRDefault="00057785" w14:paraId="7297A228" w14:textId="77777777">
      <w:pPr>
        <w:pStyle w:val="Default"/>
        <w:jc w:val="both"/>
        <w:rPr>
          <w:rFonts w:ascii="Times New Roman" w:hAnsi="Times New Roman" w:cs="Times New Roman"/>
        </w:rPr>
      </w:pPr>
      <w:r w:rsidRPr="00057785">
        <w:rPr>
          <w:rFonts w:ascii="Times New Roman" w:hAnsi="Times New Roman" w:cs="Times New Roman"/>
          <w:lang w:val="es-ES"/>
        </w:rPr>
        <w:t>En conclusión, en el presente caso, en tanto no se discute la remisión de la póliza y su conocimiento, resulta deber de la reclamante el informarse de los términos de la póliza recibida y, de ser el caso, hacer uso de los mecanismos que la ley pone a disposición, a fin de corregir cualquier situación que considere irregular.</w:t>
      </w:r>
    </w:p>
    <w:p w:rsidRPr="00057785" w:rsidR="00057785" w:rsidP="00057785" w:rsidRDefault="00057785" w14:paraId="3E34C0FB" w14:textId="77777777">
      <w:pPr>
        <w:pStyle w:val="Default"/>
        <w:jc w:val="both"/>
        <w:rPr>
          <w:rFonts w:ascii="Times New Roman" w:hAnsi="Times New Roman" w:cs="Times New Roman"/>
        </w:rPr>
      </w:pPr>
    </w:p>
    <w:p w:rsidRPr="00057785" w:rsidR="00057785" w:rsidP="00057785" w:rsidRDefault="00057785" w14:paraId="08DC3F1E" w14:textId="77777777">
      <w:pPr>
        <w:pStyle w:val="Default"/>
        <w:jc w:val="both"/>
        <w:rPr>
          <w:rFonts w:ascii="Times New Roman" w:hAnsi="Times New Roman" w:cs="Times New Roman"/>
        </w:rPr>
      </w:pPr>
    </w:p>
    <w:p w:rsidRPr="00057785" w:rsidR="00057785" w:rsidP="00057785" w:rsidRDefault="00057785" w14:paraId="046E24E3" w14:textId="77777777">
      <w:pPr>
        <w:tabs>
          <w:tab w:val="left" w:pos="2160"/>
        </w:tabs>
        <w:jc w:val="both"/>
        <w:rPr>
          <w:b/>
          <w:lang w:val="es-PE"/>
        </w:rPr>
      </w:pPr>
      <w:r w:rsidRPr="00057785">
        <w:rPr>
          <w:b/>
          <w:lang w:val="es-PE"/>
        </w:rPr>
        <w:t xml:space="preserve">Atendiendo a lo expresado, este colegiado </w:t>
      </w:r>
      <w:r w:rsidRPr="00057785">
        <w:rPr>
          <w:b/>
        </w:rPr>
        <w:t>concluye su apreciación razonada y conjunta al amparo de lo establecido en su Reglamento, por lo que</w:t>
      </w:r>
      <w:r w:rsidRPr="00057785">
        <w:rPr>
          <w:b/>
          <w:lang w:val="es-PE"/>
        </w:rPr>
        <w:t xml:space="preserve"> resuelve:</w:t>
      </w:r>
    </w:p>
    <w:p w:rsidRPr="00057785" w:rsidR="00057785" w:rsidP="00057785" w:rsidRDefault="00057785" w14:paraId="1089DAC8" w14:textId="77777777">
      <w:pPr>
        <w:tabs>
          <w:tab w:val="left" w:pos="2160"/>
        </w:tabs>
        <w:jc w:val="both"/>
      </w:pPr>
    </w:p>
    <w:p w:rsidRPr="00057785" w:rsidR="00057785" w:rsidP="00057785" w:rsidRDefault="00057785" w14:paraId="139AD49E" w14:textId="5B8A4D34">
      <w:pPr>
        <w:tabs>
          <w:tab w:val="left" w:pos="2160"/>
        </w:tabs>
        <w:jc w:val="both"/>
        <w:rPr>
          <w:lang w:val="es-PE"/>
        </w:rPr>
      </w:pPr>
      <w:r w:rsidRPr="2326E123" w:rsidR="00057785">
        <w:rPr>
          <w:lang w:val="es-PE"/>
        </w:rPr>
        <w:t xml:space="preserve">Declarar </w:t>
      </w:r>
      <w:r w:rsidRPr="2326E123" w:rsidR="00057785">
        <w:rPr>
          <w:b w:val="1"/>
          <w:bCs w:val="1"/>
          <w:lang w:val="es-PE"/>
        </w:rPr>
        <w:t xml:space="preserve">FUNDADA EN PARTE </w:t>
      </w:r>
      <w:r w:rsidRPr="2326E123" w:rsidR="00057785">
        <w:rPr>
          <w:lang w:val="es-PE"/>
        </w:rPr>
        <w:t xml:space="preserve">la reclamación interpuesta por doña </w:t>
      </w:r>
      <w:r w:rsidRPr="2326E123" w:rsidR="68EEB8CC">
        <w:rPr>
          <w:b w:val="1"/>
          <w:bCs w:val="1"/>
          <w:lang w:val="es-PE"/>
        </w:rPr>
        <w:t>...............................................................</w:t>
      </w:r>
      <w:r w:rsidRPr="2326E123" w:rsidR="00057785">
        <w:rPr>
          <w:b w:val="1"/>
          <w:bCs w:val="1"/>
          <w:lang w:val="es-PE"/>
        </w:rPr>
        <w:t xml:space="preserve"> </w:t>
      </w:r>
      <w:r w:rsidRPr="2326E123" w:rsidR="00057785">
        <w:rPr>
          <w:lang w:val="es-PE"/>
        </w:rPr>
        <w:t xml:space="preserve">contra </w:t>
      </w:r>
      <w:r w:rsidRPr="2326E123" w:rsidR="0A7B382C">
        <w:rPr>
          <w:b w:val="1"/>
          <w:bCs w:val="1"/>
          <w:lang w:val="es-PE"/>
        </w:rPr>
        <w:t>.........................................................................................................</w:t>
      </w:r>
      <w:r w:rsidRPr="2326E123" w:rsidR="00057785">
        <w:rPr>
          <w:lang w:val="es-PE"/>
        </w:rPr>
        <w:t>, dejando a salvo el derecho de la reclamante de acudir ante las instancias que estime pertinente.</w:t>
      </w:r>
    </w:p>
    <w:p w:rsidRPr="00057785" w:rsidR="00632392" w:rsidP="00F202DC" w:rsidRDefault="00632392" w14:paraId="18EBA62A" w14:textId="77777777">
      <w:pPr>
        <w:jc w:val="right"/>
        <w:outlineLvl w:val="0"/>
        <w:rPr>
          <w:lang w:val="es-PE"/>
        </w:rPr>
      </w:pPr>
    </w:p>
    <w:p w:rsidRPr="00057785" w:rsidR="001631D6" w:rsidP="00F202DC" w:rsidRDefault="00F15FBA" w14:paraId="48C7895B" w14:textId="639AE937">
      <w:pPr>
        <w:jc w:val="right"/>
        <w:outlineLvl w:val="0"/>
        <w:rPr>
          <w:lang w:val="es-PE"/>
        </w:rPr>
      </w:pPr>
      <w:r w:rsidRPr="00057785">
        <w:rPr>
          <w:lang w:val="es-PE"/>
        </w:rPr>
        <w:t>Lima,</w:t>
      </w:r>
      <w:r w:rsidRPr="00057785" w:rsidR="00B12885">
        <w:rPr>
          <w:lang w:val="es-PE"/>
        </w:rPr>
        <w:t xml:space="preserve"> </w:t>
      </w:r>
      <w:r w:rsidRPr="00057785" w:rsidR="004232A5">
        <w:rPr>
          <w:lang w:val="es-PE"/>
        </w:rPr>
        <w:t>2</w:t>
      </w:r>
      <w:r w:rsidRPr="00057785" w:rsidR="00445B11">
        <w:rPr>
          <w:lang w:val="es-PE"/>
        </w:rPr>
        <w:t>9</w:t>
      </w:r>
      <w:r w:rsidRPr="00057785" w:rsidR="00195646">
        <w:t xml:space="preserve"> </w:t>
      </w:r>
      <w:r w:rsidRPr="00057785">
        <w:rPr>
          <w:lang w:val="es-PE"/>
        </w:rPr>
        <w:t>de</w:t>
      </w:r>
      <w:r w:rsidRPr="00057785" w:rsidR="001631D6">
        <w:rPr>
          <w:lang w:val="es-PE"/>
        </w:rPr>
        <w:t xml:space="preserve"> </w:t>
      </w:r>
      <w:r w:rsidRPr="00057785" w:rsidR="00804DE5">
        <w:rPr>
          <w:lang w:val="es-PE"/>
        </w:rPr>
        <w:t>abril</w:t>
      </w:r>
      <w:r w:rsidRPr="00057785" w:rsidR="001631D6">
        <w:rPr>
          <w:lang w:val="es-PE"/>
        </w:rPr>
        <w:t xml:space="preserve"> </w:t>
      </w:r>
      <w:r w:rsidRPr="00057785">
        <w:rPr>
          <w:lang w:val="es-PE"/>
        </w:rPr>
        <w:t>de 20</w:t>
      </w:r>
      <w:r w:rsidRPr="00057785" w:rsidR="001631D6">
        <w:rPr>
          <w:lang w:val="es-PE"/>
        </w:rPr>
        <w:t>2</w:t>
      </w:r>
      <w:r w:rsidRPr="00057785" w:rsidR="00E82564">
        <w:rPr>
          <w:lang w:val="es-PE"/>
        </w:rPr>
        <w:t>4</w:t>
      </w:r>
    </w:p>
    <w:p w:rsidRPr="00057785" w:rsidR="00F202DC" w:rsidP="001631D6" w:rsidRDefault="00F202DC" w14:paraId="55EA6443" w14:textId="77777777">
      <w:pPr>
        <w:jc w:val="both"/>
      </w:pPr>
    </w:p>
    <w:p w:rsidRPr="00057785" w:rsidR="001631D6" w:rsidP="001631D6" w:rsidRDefault="001631D6" w14:paraId="54F717D9" w14:textId="77777777">
      <w:pPr>
        <w:jc w:val="both"/>
        <w:rPr>
          <w:b/>
          <w:bCs/>
          <w:i/>
          <w:iCs/>
          <w:lang w:val="es-ES_tradnl"/>
        </w:rPr>
      </w:pPr>
      <w:r w:rsidRPr="00057785">
        <w:rPr>
          <w:b/>
          <w:bCs/>
          <w:i/>
          <w:iCs/>
          <w:lang w:val="es-ES_tradnl"/>
        </w:rPr>
        <w:t>La Secretaría Técnica certifica que la presente resolución cuenta con el voto de los vocales cuyos nombres figuran en el presente documento.</w:t>
      </w:r>
    </w:p>
    <w:p w:rsidRPr="00057785" w:rsidR="001631D6" w:rsidP="001631D6" w:rsidRDefault="001631D6" w14:paraId="265ABE8B" w14:textId="77777777">
      <w:pPr>
        <w:jc w:val="both"/>
        <w:rPr>
          <w:b/>
          <w:bCs/>
          <w:i/>
          <w:iCs/>
          <w:lang w:val="es-ES_tradnl"/>
        </w:rPr>
      </w:pPr>
    </w:p>
    <w:p w:rsidRPr="00057785" w:rsidR="001631D6" w:rsidP="00356B1A" w:rsidRDefault="00356B1A" w14:paraId="024CA4C1" w14:textId="4785C9C9">
      <w:pPr>
        <w:spacing w:line="360" w:lineRule="auto"/>
        <w:jc w:val="center"/>
        <w:rPr>
          <w:b/>
          <w:bCs/>
        </w:rPr>
      </w:pPr>
      <w:r w:rsidRPr="00057785">
        <w:rPr>
          <w:b/>
          <w:bCs/>
        </w:rPr>
        <w:t xml:space="preserve">María Eugenia Valdez Fernández Baca – </w:t>
      </w:r>
      <w:proofErr w:type="gramStart"/>
      <w:r w:rsidRPr="00057785" w:rsidR="00D43CAB">
        <w:rPr>
          <w:b/>
          <w:bCs/>
        </w:rPr>
        <w:t>Presidente</w:t>
      </w:r>
      <w:proofErr w:type="gramEnd"/>
    </w:p>
    <w:p w:rsidRPr="00057785" w:rsidR="001631D6" w:rsidP="001631D6" w:rsidRDefault="001631D6" w14:paraId="515933D0" w14:textId="5FD7ECBB">
      <w:pPr>
        <w:spacing w:line="360" w:lineRule="auto"/>
        <w:jc w:val="center"/>
        <w:rPr>
          <w:b/>
          <w:bCs/>
        </w:rPr>
      </w:pPr>
      <w:r w:rsidRPr="00057785">
        <w:rPr>
          <w:b/>
          <w:bCs/>
        </w:rPr>
        <w:t xml:space="preserve">Rolando Eyzaguirre </w:t>
      </w:r>
      <w:proofErr w:type="spellStart"/>
      <w:r w:rsidRPr="00057785">
        <w:rPr>
          <w:b/>
          <w:bCs/>
        </w:rPr>
        <w:t>Maccan</w:t>
      </w:r>
      <w:proofErr w:type="spellEnd"/>
      <w:r w:rsidRPr="00057785">
        <w:rPr>
          <w:b/>
          <w:bCs/>
        </w:rPr>
        <w:t xml:space="preserve"> – </w:t>
      </w:r>
      <w:r w:rsidRPr="00057785" w:rsidR="003E6BA6">
        <w:rPr>
          <w:b/>
          <w:bCs/>
        </w:rPr>
        <w:t>Vocal</w:t>
      </w:r>
    </w:p>
    <w:p w:rsidRPr="00057785" w:rsidR="001631D6" w:rsidP="001631D6" w:rsidRDefault="00807D21" w14:paraId="4B70DE1B" w14:textId="0A8BEEE9">
      <w:pPr>
        <w:spacing w:line="360" w:lineRule="auto"/>
        <w:jc w:val="center"/>
        <w:rPr>
          <w:b/>
          <w:bCs/>
        </w:rPr>
      </w:pPr>
      <w:r w:rsidRPr="00057785">
        <w:rPr>
          <w:b/>
          <w:bCs/>
        </w:rPr>
        <w:t>Omar Alfaro Villanueva</w:t>
      </w:r>
      <w:r w:rsidRPr="00057785" w:rsidR="001631D6">
        <w:rPr>
          <w:b/>
          <w:bCs/>
        </w:rPr>
        <w:t xml:space="preserve"> – Vocal</w:t>
      </w:r>
    </w:p>
    <w:p w:rsidRPr="00057785" w:rsidR="00F15FBA" w:rsidP="00E03444" w:rsidRDefault="001631D6" w14:paraId="22C77427" w14:textId="498B9F06">
      <w:pPr>
        <w:spacing w:line="360" w:lineRule="auto"/>
        <w:jc w:val="center"/>
        <w:rPr>
          <w:lang w:val="es-MX"/>
        </w:rPr>
      </w:pPr>
      <w:r w:rsidRPr="00057785">
        <w:rPr>
          <w:b/>
          <w:bCs/>
        </w:rPr>
        <w:t>Gonzalo Abad del Busto - Vocal</w:t>
      </w:r>
    </w:p>
    <w:p w:rsidRPr="007B0E91"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30730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07302" w:rsidP="005F148C" w:rsidRDefault="00307302" w14:paraId="4FECC546" w14:textId="77777777">
      <w:r>
        <w:separator/>
      </w:r>
    </w:p>
  </w:endnote>
  <w:endnote w:type="continuationSeparator" w:id="0">
    <w:p w:rsidR="00307302" w:rsidP="005F148C" w:rsidRDefault="00307302" w14:paraId="76A1E4E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07302" w:rsidP="005F148C" w:rsidRDefault="00307302" w14:paraId="69877958" w14:textId="77777777">
      <w:r>
        <w:separator/>
      </w:r>
    </w:p>
  </w:footnote>
  <w:footnote w:type="continuationSeparator" w:id="0">
    <w:p w:rsidR="00307302" w:rsidP="005F148C" w:rsidRDefault="00307302" w14:paraId="7ABDB96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8"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0"/>
  </w:num>
  <w:num w:numId="4" w16cid:durableId="1684168326">
    <w:abstractNumId w:val="4"/>
  </w:num>
  <w:num w:numId="5" w16cid:durableId="8178421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2"/>
  </w:num>
  <w:num w:numId="7" w16cid:durableId="405152056">
    <w:abstractNumId w:val="3"/>
  </w:num>
  <w:num w:numId="8" w16cid:durableId="298610996">
    <w:abstractNumId w:val="1"/>
  </w:num>
  <w:num w:numId="9" w16cid:durableId="8027675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1200"/>
    <w:rsid w:val="000451E9"/>
    <w:rsid w:val="000519B7"/>
    <w:rsid w:val="00052DB6"/>
    <w:rsid w:val="00055E9F"/>
    <w:rsid w:val="00057785"/>
    <w:rsid w:val="00080EDF"/>
    <w:rsid w:val="00084E51"/>
    <w:rsid w:val="00094DDA"/>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31FAD"/>
    <w:rsid w:val="00132993"/>
    <w:rsid w:val="00140C67"/>
    <w:rsid w:val="00157E8B"/>
    <w:rsid w:val="001631D6"/>
    <w:rsid w:val="00174D7D"/>
    <w:rsid w:val="00195646"/>
    <w:rsid w:val="001A3593"/>
    <w:rsid w:val="001A7283"/>
    <w:rsid w:val="001B1B5A"/>
    <w:rsid w:val="001B6607"/>
    <w:rsid w:val="001C2B16"/>
    <w:rsid w:val="001C5BFF"/>
    <w:rsid w:val="001D01FD"/>
    <w:rsid w:val="001D1EB6"/>
    <w:rsid w:val="001E1429"/>
    <w:rsid w:val="001E6B7D"/>
    <w:rsid w:val="001F004E"/>
    <w:rsid w:val="0020442B"/>
    <w:rsid w:val="00210315"/>
    <w:rsid w:val="00214600"/>
    <w:rsid w:val="00216B7B"/>
    <w:rsid w:val="0022642E"/>
    <w:rsid w:val="00233ED8"/>
    <w:rsid w:val="002370F4"/>
    <w:rsid w:val="00247F81"/>
    <w:rsid w:val="00276293"/>
    <w:rsid w:val="00281026"/>
    <w:rsid w:val="00281CF8"/>
    <w:rsid w:val="00292BB7"/>
    <w:rsid w:val="002A2188"/>
    <w:rsid w:val="002B14D5"/>
    <w:rsid w:val="002B50D6"/>
    <w:rsid w:val="002C1DE8"/>
    <w:rsid w:val="002E35A4"/>
    <w:rsid w:val="002E3B7A"/>
    <w:rsid w:val="002E3CFD"/>
    <w:rsid w:val="002E708C"/>
    <w:rsid w:val="002F72B9"/>
    <w:rsid w:val="00302870"/>
    <w:rsid w:val="00307302"/>
    <w:rsid w:val="00316A1B"/>
    <w:rsid w:val="0032570B"/>
    <w:rsid w:val="003335A1"/>
    <w:rsid w:val="00341B7D"/>
    <w:rsid w:val="00344018"/>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33B4"/>
    <w:rsid w:val="00417664"/>
    <w:rsid w:val="00417E23"/>
    <w:rsid w:val="004228B0"/>
    <w:rsid w:val="004232A5"/>
    <w:rsid w:val="00444604"/>
    <w:rsid w:val="00444D29"/>
    <w:rsid w:val="00445B11"/>
    <w:rsid w:val="00457818"/>
    <w:rsid w:val="00462A91"/>
    <w:rsid w:val="004675F1"/>
    <w:rsid w:val="00467825"/>
    <w:rsid w:val="00477D05"/>
    <w:rsid w:val="00482258"/>
    <w:rsid w:val="004852DB"/>
    <w:rsid w:val="004854D9"/>
    <w:rsid w:val="004A0A3B"/>
    <w:rsid w:val="004A2E8D"/>
    <w:rsid w:val="004B2393"/>
    <w:rsid w:val="004C1FA2"/>
    <w:rsid w:val="004E14C6"/>
    <w:rsid w:val="004E50D6"/>
    <w:rsid w:val="004E58AC"/>
    <w:rsid w:val="00501534"/>
    <w:rsid w:val="00507E35"/>
    <w:rsid w:val="00514FDC"/>
    <w:rsid w:val="00516549"/>
    <w:rsid w:val="00525E53"/>
    <w:rsid w:val="00531FBE"/>
    <w:rsid w:val="005574EF"/>
    <w:rsid w:val="00562D9B"/>
    <w:rsid w:val="0058358B"/>
    <w:rsid w:val="00594ECD"/>
    <w:rsid w:val="005A7F6B"/>
    <w:rsid w:val="005C5922"/>
    <w:rsid w:val="005C5B88"/>
    <w:rsid w:val="005D1456"/>
    <w:rsid w:val="005D36BA"/>
    <w:rsid w:val="005D3CA7"/>
    <w:rsid w:val="005E011F"/>
    <w:rsid w:val="005F1349"/>
    <w:rsid w:val="005F148C"/>
    <w:rsid w:val="005F1A32"/>
    <w:rsid w:val="005F3D9E"/>
    <w:rsid w:val="00604252"/>
    <w:rsid w:val="00604885"/>
    <w:rsid w:val="006072A5"/>
    <w:rsid w:val="00617F3E"/>
    <w:rsid w:val="00632392"/>
    <w:rsid w:val="00647AEE"/>
    <w:rsid w:val="00651449"/>
    <w:rsid w:val="00654115"/>
    <w:rsid w:val="00660432"/>
    <w:rsid w:val="00670CA7"/>
    <w:rsid w:val="00680EF0"/>
    <w:rsid w:val="0069382D"/>
    <w:rsid w:val="006A0CDE"/>
    <w:rsid w:val="006A1077"/>
    <w:rsid w:val="006C7318"/>
    <w:rsid w:val="006D33B8"/>
    <w:rsid w:val="006F2C46"/>
    <w:rsid w:val="00702BA7"/>
    <w:rsid w:val="00712630"/>
    <w:rsid w:val="007224F7"/>
    <w:rsid w:val="007267ED"/>
    <w:rsid w:val="0073342B"/>
    <w:rsid w:val="00734447"/>
    <w:rsid w:val="007417A9"/>
    <w:rsid w:val="00741DC0"/>
    <w:rsid w:val="00742D07"/>
    <w:rsid w:val="007443F1"/>
    <w:rsid w:val="007474DB"/>
    <w:rsid w:val="00752CA3"/>
    <w:rsid w:val="00764A1E"/>
    <w:rsid w:val="007678EB"/>
    <w:rsid w:val="00782489"/>
    <w:rsid w:val="00793F6A"/>
    <w:rsid w:val="0079416E"/>
    <w:rsid w:val="00796B1E"/>
    <w:rsid w:val="007B0E91"/>
    <w:rsid w:val="007B46FF"/>
    <w:rsid w:val="007B49ED"/>
    <w:rsid w:val="007C2FC5"/>
    <w:rsid w:val="007C3730"/>
    <w:rsid w:val="007C3E0C"/>
    <w:rsid w:val="007D353F"/>
    <w:rsid w:val="00804337"/>
    <w:rsid w:val="00804DE5"/>
    <w:rsid w:val="00807D21"/>
    <w:rsid w:val="00816E7B"/>
    <w:rsid w:val="00820801"/>
    <w:rsid w:val="00824CAC"/>
    <w:rsid w:val="008322DC"/>
    <w:rsid w:val="0083292D"/>
    <w:rsid w:val="00834DFE"/>
    <w:rsid w:val="00835D6A"/>
    <w:rsid w:val="00853DD1"/>
    <w:rsid w:val="00864800"/>
    <w:rsid w:val="00865B73"/>
    <w:rsid w:val="0088532A"/>
    <w:rsid w:val="00892A1F"/>
    <w:rsid w:val="008930FB"/>
    <w:rsid w:val="00895FF5"/>
    <w:rsid w:val="008A059D"/>
    <w:rsid w:val="008A1DAB"/>
    <w:rsid w:val="008A67AB"/>
    <w:rsid w:val="008B2E0D"/>
    <w:rsid w:val="008B79EC"/>
    <w:rsid w:val="008C7105"/>
    <w:rsid w:val="008D0547"/>
    <w:rsid w:val="008D6AF7"/>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F56"/>
    <w:rsid w:val="0098002E"/>
    <w:rsid w:val="009A4409"/>
    <w:rsid w:val="009A7580"/>
    <w:rsid w:val="009B146B"/>
    <w:rsid w:val="009B3934"/>
    <w:rsid w:val="009B61F6"/>
    <w:rsid w:val="009C28AE"/>
    <w:rsid w:val="009C3232"/>
    <w:rsid w:val="009C4A1C"/>
    <w:rsid w:val="009C62E5"/>
    <w:rsid w:val="009D3A5C"/>
    <w:rsid w:val="009E1EB1"/>
    <w:rsid w:val="009E41B7"/>
    <w:rsid w:val="00A00F9E"/>
    <w:rsid w:val="00A14315"/>
    <w:rsid w:val="00A15489"/>
    <w:rsid w:val="00A223FC"/>
    <w:rsid w:val="00A34187"/>
    <w:rsid w:val="00A60626"/>
    <w:rsid w:val="00A80BAD"/>
    <w:rsid w:val="00A90E47"/>
    <w:rsid w:val="00AA6EF2"/>
    <w:rsid w:val="00AC5A09"/>
    <w:rsid w:val="00AC68FA"/>
    <w:rsid w:val="00AC785D"/>
    <w:rsid w:val="00AC7D5A"/>
    <w:rsid w:val="00AD23AC"/>
    <w:rsid w:val="00AE0487"/>
    <w:rsid w:val="00AE33DC"/>
    <w:rsid w:val="00AE40BA"/>
    <w:rsid w:val="00B04114"/>
    <w:rsid w:val="00B05313"/>
    <w:rsid w:val="00B12885"/>
    <w:rsid w:val="00B21BFF"/>
    <w:rsid w:val="00B50A08"/>
    <w:rsid w:val="00B5166B"/>
    <w:rsid w:val="00B516A7"/>
    <w:rsid w:val="00B60E25"/>
    <w:rsid w:val="00B62DEF"/>
    <w:rsid w:val="00B773DA"/>
    <w:rsid w:val="00B8005F"/>
    <w:rsid w:val="00B84F66"/>
    <w:rsid w:val="00BA18ED"/>
    <w:rsid w:val="00BA23C9"/>
    <w:rsid w:val="00BA4CA1"/>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5B2"/>
    <w:rsid w:val="00CB7C37"/>
    <w:rsid w:val="00CC2A45"/>
    <w:rsid w:val="00CC2F2A"/>
    <w:rsid w:val="00CC561A"/>
    <w:rsid w:val="00CD167D"/>
    <w:rsid w:val="00CF2475"/>
    <w:rsid w:val="00CF3742"/>
    <w:rsid w:val="00D01DEB"/>
    <w:rsid w:val="00D1029C"/>
    <w:rsid w:val="00D128FF"/>
    <w:rsid w:val="00D15C1E"/>
    <w:rsid w:val="00D2799E"/>
    <w:rsid w:val="00D301E0"/>
    <w:rsid w:val="00D43CAB"/>
    <w:rsid w:val="00D53CBB"/>
    <w:rsid w:val="00D54969"/>
    <w:rsid w:val="00D55695"/>
    <w:rsid w:val="00D56839"/>
    <w:rsid w:val="00D67FE0"/>
    <w:rsid w:val="00D72607"/>
    <w:rsid w:val="00D765F1"/>
    <w:rsid w:val="00D77EF8"/>
    <w:rsid w:val="00D86E87"/>
    <w:rsid w:val="00D9006E"/>
    <w:rsid w:val="00DA2007"/>
    <w:rsid w:val="00DA7CB9"/>
    <w:rsid w:val="00DB3366"/>
    <w:rsid w:val="00DC3623"/>
    <w:rsid w:val="00DD7EBB"/>
    <w:rsid w:val="00DE0A70"/>
    <w:rsid w:val="00DE1284"/>
    <w:rsid w:val="00DE40E9"/>
    <w:rsid w:val="00DF2BA4"/>
    <w:rsid w:val="00DF5899"/>
    <w:rsid w:val="00DF67C8"/>
    <w:rsid w:val="00E015A1"/>
    <w:rsid w:val="00E03444"/>
    <w:rsid w:val="00E07BE9"/>
    <w:rsid w:val="00E120D5"/>
    <w:rsid w:val="00E22428"/>
    <w:rsid w:val="00E3768E"/>
    <w:rsid w:val="00E40E2C"/>
    <w:rsid w:val="00E45939"/>
    <w:rsid w:val="00E716AC"/>
    <w:rsid w:val="00E82564"/>
    <w:rsid w:val="00E83C90"/>
    <w:rsid w:val="00E908BC"/>
    <w:rsid w:val="00E90C60"/>
    <w:rsid w:val="00E94DD0"/>
    <w:rsid w:val="00E963B3"/>
    <w:rsid w:val="00EA3BD4"/>
    <w:rsid w:val="00EB6E02"/>
    <w:rsid w:val="00EC1A6A"/>
    <w:rsid w:val="00ED3CB2"/>
    <w:rsid w:val="00EF3E81"/>
    <w:rsid w:val="00EF4FF0"/>
    <w:rsid w:val="00F029DD"/>
    <w:rsid w:val="00F1075C"/>
    <w:rsid w:val="00F15FBA"/>
    <w:rsid w:val="00F202DC"/>
    <w:rsid w:val="00F2461F"/>
    <w:rsid w:val="00F35D24"/>
    <w:rsid w:val="00F37AF0"/>
    <w:rsid w:val="00F42DC6"/>
    <w:rsid w:val="00F465F7"/>
    <w:rsid w:val="00F47022"/>
    <w:rsid w:val="00F647FB"/>
    <w:rsid w:val="00F71D17"/>
    <w:rsid w:val="00F7704A"/>
    <w:rsid w:val="00F84FC5"/>
    <w:rsid w:val="00F85626"/>
    <w:rsid w:val="00F97A17"/>
    <w:rsid w:val="00F97C35"/>
    <w:rsid w:val="00FD640A"/>
    <w:rsid w:val="024089A7"/>
    <w:rsid w:val="091DCA4D"/>
    <w:rsid w:val="0A7B382C"/>
    <w:rsid w:val="1DABF4CE"/>
    <w:rsid w:val="2326E123"/>
    <w:rsid w:val="2FD32BB7"/>
    <w:rsid w:val="3F21024D"/>
    <w:rsid w:val="68EEB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A47B76B-4993-4A17-B947-F43D6423DBF5}"/>
</file>

<file path=customXml/itemProps3.xml><?xml version="1.0" encoding="utf-8"?>
<ds:datastoreItem xmlns:ds="http://schemas.openxmlformats.org/officeDocument/2006/customXml" ds:itemID="{778462C1-32D1-41CA-A241-FA13C4FDA893}"/>
</file>

<file path=customXml/itemProps4.xml><?xml version="1.0" encoding="utf-8"?>
<ds:datastoreItem xmlns:ds="http://schemas.openxmlformats.org/officeDocument/2006/customXml" ds:itemID="{F8FD6C08-9BE5-42DF-8523-6EF055A2858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243</cp:revision>
  <cp:lastPrinted>2024-04-29T16:02:00Z</cp:lastPrinted>
  <dcterms:created xsi:type="dcterms:W3CDTF">2020-12-18T20:09:00Z</dcterms:created>
  <dcterms:modified xsi:type="dcterms:W3CDTF">2025-08-25T15:58:25Z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