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F5C92" w:rsidR="009E1EB1" w:rsidP="00917F8C" w:rsidRDefault="00F15FBA" w14:paraId="1DFBD85E" w14:textId="453BE065">
      <w:pPr>
        <w:pStyle w:val="Ttulo"/>
        <w:outlineLvl w:val="0"/>
        <w:rPr>
          <w:lang w:val="es-PE"/>
        </w:rPr>
      </w:pPr>
      <w:r w:rsidRPr="001F5C92">
        <w:rPr>
          <w:lang w:val="es-PE"/>
        </w:rPr>
        <w:t>RESOLUCIÓN N</w:t>
      </w:r>
      <w:r w:rsidRPr="001F5C92" w:rsidR="001631D6">
        <w:rPr>
          <w:lang w:val="es-PE"/>
        </w:rPr>
        <w:t xml:space="preserve">° </w:t>
      </w:r>
      <w:r w:rsidRPr="001F5C92" w:rsidR="003E6BA6">
        <w:rPr>
          <w:lang w:val="es-PE"/>
        </w:rPr>
        <w:t>0</w:t>
      </w:r>
      <w:r w:rsidRPr="001F5C92" w:rsidR="005D46AC">
        <w:rPr>
          <w:lang w:val="es-PE"/>
        </w:rPr>
        <w:t>8</w:t>
      </w:r>
      <w:r w:rsidRPr="001F5C92" w:rsidR="00AC0F9F">
        <w:rPr>
          <w:lang w:val="es-PE"/>
        </w:rPr>
        <w:t>8</w:t>
      </w:r>
      <w:r w:rsidRPr="001F5C92" w:rsidR="001631D6">
        <w:rPr>
          <w:lang w:val="es-PE"/>
        </w:rPr>
        <w:t>/2</w:t>
      </w:r>
      <w:r w:rsidRPr="001F5C92" w:rsidR="002B50D6">
        <w:rPr>
          <w:lang w:val="es-PE"/>
        </w:rPr>
        <w:t>4</w:t>
      </w:r>
    </w:p>
    <w:p w:rsidRPr="001F5C92" w:rsidR="001F5C92" w:rsidP="001F5C92" w:rsidRDefault="001F5C92" w14:paraId="3AC00CB3" w14:textId="77777777">
      <w:pPr>
        <w:rPr>
          <w:b/>
          <w:bCs/>
          <w:lang w:val="es-PE"/>
        </w:rPr>
      </w:pPr>
    </w:p>
    <w:p w:rsidRPr="001F5C92" w:rsidR="001F5C92" w:rsidP="001F5C92" w:rsidRDefault="001F5C92" w14:paraId="74B410E1" w14:textId="77777777">
      <w:pPr>
        <w:jc w:val="both"/>
        <w:outlineLvl w:val="0"/>
        <w:rPr>
          <w:b/>
          <w:bCs/>
          <w:lang w:val="es-PE"/>
        </w:rPr>
      </w:pPr>
      <w:r w:rsidRPr="001F5C92">
        <w:rPr>
          <w:b/>
          <w:bCs/>
          <w:lang w:val="es-PE"/>
        </w:rPr>
        <w:t>Vistos:</w:t>
      </w:r>
    </w:p>
    <w:p w:rsidRPr="001F5C92" w:rsidR="001F5C92" w:rsidP="001F5C92" w:rsidRDefault="001F5C92" w14:paraId="3AF8907C" w14:textId="77777777">
      <w:pPr>
        <w:jc w:val="both"/>
        <w:rPr>
          <w:b/>
          <w:bCs/>
          <w:lang w:val="es-PE"/>
        </w:rPr>
      </w:pPr>
    </w:p>
    <w:p w:rsidRPr="001F5C92" w:rsidR="001F5C92" w:rsidP="31626BD0" w:rsidRDefault="001F5C92" w14:paraId="6CCBAB8D" w14:textId="7960BA1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1626BD0" w:rsidR="001F5C92">
        <w:rPr>
          <w:lang w:val="es-PE"/>
        </w:rPr>
        <w:t xml:space="preserve">Que, con fecha 22 de enero de 2023 don </w:t>
      </w:r>
      <w:r w:rsidRPr="31626BD0" w:rsidR="23C99C91">
        <w:rPr>
          <w:lang w:val="es-PE"/>
        </w:rPr>
        <w:t>......................................................................................</w:t>
      </w:r>
      <w:r w:rsidRPr="31626BD0" w:rsidR="001F5C92">
        <w:rPr>
          <w:lang w:val="es-PE"/>
        </w:rPr>
        <w:t xml:space="preserve"> interpone reclamación ante esta Defensoría del Asegurado (DEFASEG) solicitando que </w:t>
      </w:r>
      <w:r w:rsidRPr="31626BD0" w:rsidR="1BA31FD1">
        <w:rPr>
          <w:lang w:val="es-PE"/>
        </w:rPr>
        <w:t>...........................................................................</w:t>
      </w:r>
      <w:r w:rsidRPr="31626BD0" w:rsidR="001F5C92">
        <w:rPr>
          <w:lang w:val="es-PE"/>
        </w:rPr>
        <w:t xml:space="preserve"> (</w:t>
      </w:r>
      <w:r w:rsidRPr="31626BD0" w:rsidR="6E73B5D0">
        <w:rPr>
          <w:lang w:val="es-PE"/>
        </w:rPr>
        <w:t>....................</w:t>
      </w:r>
      <w:r w:rsidRPr="31626BD0" w:rsidR="001F5C92">
        <w:rPr>
          <w:lang w:val="es-PE"/>
        </w:rPr>
        <w:t xml:space="preserve">), otorgue cobertura de seguro por el accidente sufrido el 23 de abril de 2023 en el que participó el vehículo asegurado de placa de rodaje </w:t>
      </w:r>
      <w:r w:rsidRPr="31626BD0" w:rsidR="62A4A1B5">
        <w:rPr>
          <w:lang w:val="es-PE"/>
        </w:rPr>
        <w:t>....................</w:t>
      </w:r>
      <w:r w:rsidRPr="31626BD0" w:rsidR="001F5C92">
        <w:rPr>
          <w:lang w:val="es-PE"/>
        </w:rPr>
        <w:t xml:space="preserve">, conforme a la Póliza Vehicular </w:t>
      </w:r>
      <w:r w:rsidRPr="31626BD0" w:rsidR="001F5C92">
        <w:rPr>
          <w:lang w:val="es-PE"/>
        </w:rPr>
        <w:t>Nº</w:t>
      </w:r>
      <w:r w:rsidRPr="31626BD0" w:rsidR="001F5C92">
        <w:rPr>
          <w:lang w:val="es-PE"/>
        </w:rPr>
        <w:t xml:space="preserve"> </w:t>
      </w:r>
      <w:r w:rsidRPr="31626BD0" w:rsidR="49A8C05E">
        <w:rPr>
          <w:lang w:val="es-PE"/>
        </w:rPr>
        <w:t>....................</w:t>
      </w:r>
    </w:p>
    <w:p w:rsidRPr="001F5C92" w:rsidR="001F5C92" w:rsidP="001F5C92" w:rsidRDefault="001F5C92" w14:paraId="5C813D8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F5C92" w:rsidR="001F5C92" w:rsidP="001F5C92" w:rsidRDefault="001F5C92" w14:paraId="65214C50" w14:textId="7E923244">
      <w:pPr>
        <w:tabs>
          <w:tab w:val="num" w:pos="720"/>
        </w:tabs>
        <w:jc w:val="both"/>
        <w:rPr>
          <w:lang w:val="es-PE"/>
        </w:rPr>
      </w:pPr>
      <w:r w:rsidRPr="31626BD0" w:rsidR="001F5C92">
        <w:rPr>
          <w:lang w:val="es-PE"/>
        </w:rPr>
        <w:t xml:space="preserve">Que, habiéndosele corrido traslado de la respectiva reclamación, </w:t>
      </w:r>
      <w:r w:rsidRPr="31626BD0" w:rsidR="6E73B5D0">
        <w:rPr>
          <w:lang w:val="es-PE"/>
        </w:rPr>
        <w:t>....................</w:t>
      </w:r>
      <w:r w:rsidRPr="31626BD0" w:rsidR="001F5C92">
        <w:rPr>
          <w:lang w:val="es-PE"/>
        </w:rPr>
        <w:t xml:space="preserve"> presentó sus descargos el 27 de febrero de 2024.  </w:t>
      </w:r>
    </w:p>
    <w:p w:rsidRPr="001F5C92" w:rsidR="001F5C92" w:rsidP="001F5C92" w:rsidRDefault="001F5C92" w14:paraId="497979B8" w14:textId="77777777">
      <w:pPr>
        <w:tabs>
          <w:tab w:val="num" w:pos="720"/>
        </w:tabs>
        <w:jc w:val="both"/>
        <w:rPr>
          <w:lang w:val="es-PE"/>
        </w:rPr>
      </w:pPr>
    </w:p>
    <w:p w:rsidRPr="001F5C92" w:rsidR="001F5C92" w:rsidP="001F5C92" w:rsidRDefault="001F5C92" w14:paraId="543F6DD2" w14:textId="77777777">
      <w:pPr>
        <w:tabs>
          <w:tab w:val="num" w:pos="720"/>
        </w:tabs>
        <w:jc w:val="both"/>
        <w:rPr>
          <w:lang w:val="es-PE"/>
        </w:rPr>
      </w:pPr>
      <w:r w:rsidRPr="001F5C92">
        <w:rPr>
          <w:lang w:val="es-PE"/>
        </w:rPr>
        <w:t xml:space="preserve">Que, el 29 de abril de 2024, se realizó la correspondiente audiencia de vista con la participación virtual de ambas partes, quienes </w:t>
      </w:r>
      <w:r w:rsidRPr="001F5C92">
        <w:rPr>
          <w:lang w:val="es-419"/>
        </w:rPr>
        <w:t xml:space="preserve">sustentaron sus respectivas posiciones absolviendo las diversas preguntas formuladas por este colegiado, conforme consta de </w:t>
      </w:r>
      <w:r w:rsidRPr="001F5C92">
        <w:rPr>
          <w:lang w:val="es-PE"/>
        </w:rPr>
        <w:t xml:space="preserve">la correspondiente </w:t>
      </w:r>
      <w:r w:rsidRPr="001F5C92">
        <w:rPr>
          <w:lang w:val="es-419"/>
        </w:rPr>
        <w:t>acta</w:t>
      </w:r>
      <w:r w:rsidRPr="001F5C92">
        <w:rPr>
          <w:lang w:val="es-PE"/>
        </w:rPr>
        <w:t>;</w:t>
      </w:r>
    </w:p>
    <w:p w:rsidRPr="001F5C92" w:rsidR="001F5C92" w:rsidP="001F5C92" w:rsidRDefault="001F5C92" w14:paraId="2064F34C" w14:textId="77777777">
      <w:pPr>
        <w:tabs>
          <w:tab w:val="num" w:pos="720"/>
        </w:tabs>
        <w:jc w:val="both"/>
        <w:rPr>
          <w:lang w:val="es-PE"/>
        </w:rPr>
      </w:pPr>
    </w:p>
    <w:p w:rsidRPr="001F5C92" w:rsidR="001F5C92" w:rsidP="001F5C92" w:rsidRDefault="001F5C92" w14:paraId="5BD67490" w14:textId="2491DC25">
      <w:pPr>
        <w:tabs>
          <w:tab w:val="left" w:pos="2160"/>
        </w:tabs>
        <w:jc w:val="both"/>
        <w:rPr>
          <w:lang w:val="es-PE"/>
        </w:rPr>
      </w:pPr>
      <w:r w:rsidRPr="31626BD0" w:rsidR="001F5C92">
        <w:rPr>
          <w:lang w:val="es-PE"/>
        </w:rPr>
        <w:t xml:space="preserve">Que, la parte reclamante sustenta su reclamo resumidamente en lo siguiente: a) El 23 de abril de 2023, su vehículo fue impactado por una ambulancia que manejando a una velocidad excesiva cruzó estando el semáforo en rojo, mientras el cruzaba estando en luz verde; b) de acuerdo con el peritaje técnico (de parte) realizado por el sub oficial superior PNP </w:t>
      </w:r>
      <w:r w:rsidRPr="31626BD0" w:rsidR="4CC7C256">
        <w:rPr>
          <w:lang w:val="es-PE"/>
        </w:rPr>
        <w:t>..................................................</w:t>
      </w:r>
      <w:r w:rsidRPr="31626BD0" w:rsidR="001F5C92">
        <w:rPr>
          <w:lang w:val="es-PE"/>
        </w:rPr>
        <w:t>, informe policial el factor determinante fue la acción imprudente del conductor de la ambulancia que circulaba a una velocidad excesiva y realizó una maniobra peligrosa al cruzar una intersección con la luz del semáforo en rojo, vulnerando lo establecido en el Reglamento de Tránsito sobre el tránsito de vehículos de emergencia; c) esta posición del perito de parte contradice la decisión de la aseguradora de rechazar la cobertura bajo la premisa de una infracción muy grave de su parte.</w:t>
      </w:r>
    </w:p>
    <w:p w:rsidRPr="001F5C92" w:rsidR="001F5C92" w:rsidP="001F5C92" w:rsidRDefault="001F5C92" w14:paraId="4D429CDE" w14:textId="77777777">
      <w:pPr>
        <w:tabs>
          <w:tab w:val="left" w:pos="2160"/>
        </w:tabs>
        <w:jc w:val="both"/>
        <w:rPr>
          <w:lang w:val="es-PE"/>
        </w:rPr>
      </w:pPr>
    </w:p>
    <w:p w:rsidRPr="001F5C92" w:rsidR="001F5C92" w:rsidP="001F5C92" w:rsidRDefault="001F5C92" w14:paraId="0F88C159" w14:textId="2C01276A">
      <w:pPr>
        <w:jc w:val="both"/>
        <w:rPr>
          <w:lang w:val="es-PE"/>
        </w:rPr>
      </w:pPr>
      <w:r w:rsidRPr="31626BD0" w:rsidR="001F5C92">
        <w:rPr>
          <w:lang w:val="es-PE"/>
        </w:rPr>
        <w:t xml:space="preserve">Que, por su parte, en su contestación a la reclamación, </w:t>
      </w:r>
      <w:r w:rsidRPr="31626BD0" w:rsidR="6E73B5D0">
        <w:rPr>
          <w:lang w:val="es-PE"/>
        </w:rPr>
        <w:t>....................</w:t>
      </w:r>
      <w:r w:rsidRPr="31626BD0" w:rsidR="001F5C92">
        <w:rPr>
          <w:lang w:val="es-PE"/>
        </w:rPr>
        <w:t xml:space="preserve"> expresa  resumidamente lo siguiente: a) Existe un proceso en trámite ante el Ministerio Público por los hechos materia de reclamación; b) de acuerdo a lo establecido en el Reglamento de la DEFASEG, si la materia controvertida  está siendo conocida por otra instancia, esta se abstendrá de decidir y archivará definitivamente el caso, por lo que solicitan declarar la improcedencia del reclamo; c) añaden que con fecha 24 de agosto de 2023 se emitió la disposición que declara compleja la investigación, y hasta la fecha la investigación sigue en trámite sin que exista disposición adicional o de archivo definitivo; d) sobre los hechos materia del reclamo señalan que rechazaron el siniestro por cuanto la póliza excluye los daños que sufra el vehículo a consecuencia de una infracción del conductor calificada como muy grave, y de acuerdo al Informe Policial emitido en este caso, el siniestro se produjo debido a que el vehículo asegurado no cedió el derecho de paso a la ambulancia, lo cual es calificado como una infracción muy grave.</w:t>
      </w:r>
    </w:p>
    <w:p w:rsidRPr="001F5C92" w:rsidR="001F5C92" w:rsidP="001F5C92" w:rsidRDefault="001F5C92" w14:paraId="0C6E3EDD" w14:textId="77777777">
      <w:pPr>
        <w:jc w:val="both"/>
        <w:rPr>
          <w:lang w:val="es-PE"/>
        </w:rPr>
      </w:pPr>
    </w:p>
    <w:p w:rsidRPr="001F5C92" w:rsidR="001F5C92" w:rsidP="001F5C92" w:rsidRDefault="001F5C92" w14:paraId="30B39F4E" w14:textId="17218C85">
      <w:pPr>
        <w:jc w:val="both"/>
        <w:rPr>
          <w:lang w:val="es-PE"/>
        </w:rPr>
      </w:pPr>
      <w:r w:rsidRPr="31626BD0" w:rsidR="001F5C92">
        <w:rPr>
          <w:lang w:val="es-PE"/>
        </w:rPr>
        <w:t>Que, con fecha 2 de mayo de 2024, el reclamante expresó su posición sobre la falta de competencia de esta Defensoría invocada por la aseguradora; y, asimismo expresó sus argumentos sobre el tema de fondo.</w:t>
      </w:r>
    </w:p>
    <w:p w:rsidR="31626BD0" w:rsidP="31626BD0" w:rsidRDefault="31626BD0" w14:paraId="761BCE90" w14:textId="784BD5ED">
      <w:pPr>
        <w:jc w:val="both"/>
        <w:rPr>
          <w:lang w:val="es-PE"/>
        </w:rPr>
      </w:pPr>
    </w:p>
    <w:p w:rsidRPr="001F5C92" w:rsidR="001F5C92" w:rsidP="001F5C92" w:rsidRDefault="001F5C92" w14:paraId="75F346E1" w14:textId="77777777">
      <w:pPr>
        <w:tabs>
          <w:tab w:val="num" w:pos="720"/>
        </w:tabs>
        <w:jc w:val="both"/>
        <w:rPr>
          <w:lang w:val="es-PE"/>
        </w:rPr>
      </w:pPr>
      <w:r w:rsidRPr="001F5C92">
        <w:rPr>
          <w:lang w:val="es-PE"/>
        </w:rPr>
        <w:lastRenderedPageBreak/>
        <w:t>Que, a la fecha, el expediente se encuentra en condiciones para que este colegiado pueda emitir su pronunciamiento;</w:t>
      </w:r>
    </w:p>
    <w:p w:rsidRPr="001F5C92" w:rsidR="001F5C92" w:rsidP="001F5C92" w:rsidRDefault="001F5C92" w14:paraId="10F313E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F5C92" w:rsidR="001F5C92" w:rsidP="001F5C92" w:rsidRDefault="001F5C92" w14:paraId="584E9F8A" w14:textId="77777777">
      <w:pPr>
        <w:jc w:val="both"/>
        <w:rPr>
          <w:lang w:val="es-PE"/>
        </w:rPr>
      </w:pPr>
    </w:p>
    <w:p w:rsidRPr="001F5C92" w:rsidR="001F5C92" w:rsidP="001F5C92" w:rsidRDefault="001F5C92" w14:paraId="5B4B5430" w14:textId="77777777">
      <w:pPr>
        <w:jc w:val="both"/>
        <w:outlineLvl w:val="0"/>
        <w:rPr>
          <w:lang w:val="es-PE"/>
        </w:rPr>
      </w:pPr>
      <w:r w:rsidRPr="001F5C92">
        <w:rPr>
          <w:rStyle w:val="Textoennegrita"/>
          <w:rFonts w:eastAsiaTheme="majorEastAsia"/>
          <w:lang w:val="es-PE"/>
        </w:rPr>
        <w:t>Considerando:</w:t>
      </w:r>
    </w:p>
    <w:p w:rsidRPr="001F5C92" w:rsidR="001F5C92" w:rsidP="001F5C92" w:rsidRDefault="001F5C92" w14:paraId="73E99438" w14:textId="77777777">
      <w:pPr>
        <w:jc w:val="both"/>
        <w:rPr>
          <w:lang w:val="es-PE"/>
        </w:rPr>
      </w:pPr>
    </w:p>
    <w:p w:rsidRPr="001F5C92" w:rsidR="001F5C92" w:rsidP="001F5C92" w:rsidRDefault="001F5C92" w14:paraId="62E81FED" w14:textId="77777777">
      <w:pPr>
        <w:jc w:val="both"/>
        <w:rPr>
          <w:lang w:val="es-PE"/>
        </w:rPr>
      </w:pPr>
      <w:r w:rsidRPr="001F5C92">
        <w:rPr>
          <w:b/>
          <w:u w:val="single"/>
          <w:lang w:val="es-PE"/>
        </w:rPr>
        <w:t>Primero</w:t>
      </w:r>
      <w:r w:rsidRPr="001F5C92">
        <w:rPr>
          <w:b/>
          <w:lang w:val="es-PE"/>
        </w:rPr>
        <w:t xml:space="preserve">: </w:t>
      </w:r>
      <w:r w:rsidRPr="001F5C92">
        <w:rPr>
          <w:lang w:val="es-PE"/>
        </w:rPr>
        <w:t>Que, conforme a su Reglamento, la</w:t>
      </w:r>
      <w:r w:rsidRPr="001F5C92">
        <w:rPr>
          <w:b/>
          <w:bCs/>
          <w:lang w:val="es-PE"/>
        </w:rPr>
        <w:t xml:space="preserve"> </w:t>
      </w:r>
      <w:r w:rsidRPr="001F5C92">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F5C92" w:rsidR="001F5C92" w:rsidP="001F5C92" w:rsidRDefault="001F5C92" w14:paraId="7E1DC366" w14:textId="77777777">
      <w:pPr>
        <w:jc w:val="both"/>
        <w:rPr>
          <w:rStyle w:val="Textoennegrita"/>
          <w:rFonts w:eastAsiaTheme="majorEastAsia"/>
          <w:b w:val="0"/>
        </w:rPr>
      </w:pPr>
    </w:p>
    <w:p w:rsidRPr="001F5C92" w:rsidR="001F5C92" w:rsidP="001F5C92" w:rsidRDefault="001F5C92" w14:paraId="56DE2D5E" w14:textId="77777777">
      <w:pPr>
        <w:jc w:val="both"/>
        <w:rPr>
          <w:rStyle w:val="Textoennegrita"/>
          <w:rFonts w:eastAsiaTheme="majorEastAsia"/>
          <w:b w:val="0"/>
          <w:bCs w:val="0"/>
          <w:lang w:val="es-PE"/>
        </w:rPr>
      </w:pPr>
      <w:r w:rsidRPr="001F5C92">
        <w:rPr>
          <w:rStyle w:val="Textoennegrita"/>
          <w:rFonts w:eastAsiaTheme="majorEastAsia"/>
          <w:u w:val="single"/>
          <w:lang w:val="es-PE"/>
        </w:rPr>
        <w:t>Segundo</w:t>
      </w:r>
      <w:r w:rsidRPr="001F5C92">
        <w:rPr>
          <w:rStyle w:val="Textoennegrita"/>
          <w:rFonts w:eastAsiaTheme="majorEastAsia"/>
          <w:lang w:val="es-PE"/>
        </w:rPr>
        <w:t xml:space="preserve">: </w:t>
      </w:r>
      <w:r w:rsidRPr="001F5C92">
        <w:rPr>
          <w:lang w:val="es-PE"/>
        </w:rPr>
        <w:t>Asimismo, de acuerdo a</w:t>
      </w:r>
      <w:r w:rsidRPr="001F5C92">
        <w:rPr>
          <w:b/>
          <w:bCs/>
          <w:lang w:val="es-PE"/>
        </w:rPr>
        <w:t xml:space="preserve"> </w:t>
      </w:r>
      <w:r w:rsidRPr="001F5C92">
        <w:rPr>
          <w:rStyle w:val="Textoennegrita"/>
          <w:rFonts w:eastAsiaTheme="majorEastAsi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F5C92" w:rsidR="001F5C92" w:rsidP="001F5C92" w:rsidRDefault="001F5C92" w14:paraId="247F5F2B" w14:textId="77777777">
      <w:pPr>
        <w:jc w:val="both"/>
      </w:pPr>
    </w:p>
    <w:p w:rsidRPr="001F5C92" w:rsidR="001F5C92" w:rsidP="001F5C92" w:rsidRDefault="001F5C92" w14:paraId="4572BD4D" w14:textId="77777777">
      <w:pPr>
        <w:jc w:val="both"/>
        <w:rPr>
          <w:rStyle w:val="Textoennegrita"/>
          <w:rFonts w:eastAsiaTheme="majorEastAsia"/>
          <w:b w:val="0"/>
          <w:bCs w:val="0"/>
        </w:rPr>
      </w:pPr>
      <w:r w:rsidRPr="001F5C92">
        <w:rPr>
          <w:rStyle w:val="Textoennegrita"/>
          <w:rFonts w:eastAsiaTheme="majorEastAsia"/>
          <w:u w:val="single"/>
          <w:lang w:val="es-PE"/>
        </w:rPr>
        <w:t>Tercero</w:t>
      </w:r>
      <w:r w:rsidRPr="001F5C92">
        <w:rPr>
          <w:rStyle w:val="Textoennegrita"/>
          <w:rFonts w:eastAsiaTheme="majorEastAsia"/>
          <w:lang w:val="es-PE"/>
        </w:rPr>
        <w:t>:</w:t>
      </w:r>
      <w:r w:rsidRPr="001F5C92">
        <w:rPr>
          <w:lang w:val="es-PE"/>
        </w:rPr>
        <w:t xml:space="preserve"> Que, el artículo 380 del Código de Comercio establece que el contrato de seguro se rige por los pactos lícitos contenidos en la respectiva póliza, siendo que e</w:t>
      </w:r>
      <w:r w:rsidRPr="001F5C92">
        <w:t>l 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1F5C92" w:rsidR="001F5C92" w:rsidP="001F5C92" w:rsidRDefault="001F5C92" w14:paraId="5DD51427" w14:textId="77777777">
      <w:pPr>
        <w:jc w:val="both"/>
        <w:rPr>
          <w:b/>
          <w:u w:val="single"/>
        </w:rPr>
      </w:pPr>
    </w:p>
    <w:p w:rsidRPr="001F5C92" w:rsidR="001F5C92" w:rsidP="001F5C92" w:rsidRDefault="001F5C92" w14:paraId="52730C8F" w14:textId="77777777">
      <w:pPr>
        <w:jc w:val="both"/>
        <w:rPr>
          <w:lang w:val="es-PE"/>
        </w:rPr>
      </w:pPr>
      <w:r w:rsidRPr="001F5C92">
        <w:rPr>
          <w:b/>
          <w:u w:val="single"/>
          <w:lang w:val="es-PE"/>
        </w:rPr>
        <w:t>Cuarto</w:t>
      </w:r>
      <w:r w:rsidRPr="001F5C92">
        <w:rPr>
          <w:b/>
          <w:lang w:val="es-PE"/>
        </w:rPr>
        <w:t>:</w:t>
      </w:r>
      <w:r w:rsidRPr="001F5C9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F5C92" w:rsidR="001F5C92" w:rsidP="001F5C92" w:rsidRDefault="001F5C92" w14:paraId="22B5B579" w14:textId="77777777">
      <w:pPr>
        <w:jc w:val="both"/>
        <w:rPr>
          <w:rStyle w:val="Textoennegrita"/>
          <w:rFonts w:eastAsiaTheme="majorEastAsia"/>
          <w:b w:val="0"/>
        </w:rPr>
      </w:pPr>
    </w:p>
    <w:p w:rsidRPr="001F5C92" w:rsidR="001F5C92" w:rsidP="001F5C92" w:rsidRDefault="001F5C92" w14:paraId="2FFFAF89" w14:textId="77777777">
      <w:pPr>
        <w:jc w:val="both"/>
      </w:pPr>
      <w:r w:rsidRPr="001F5C92">
        <w:rPr>
          <w:rStyle w:val="Textoennegrita"/>
          <w:rFonts w:eastAsiaTheme="majorEastAsia"/>
          <w:u w:val="single"/>
          <w:lang w:val="es-PE"/>
        </w:rPr>
        <w:t>Quinto</w:t>
      </w:r>
      <w:r w:rsidRPr="001F5C92">
        <w:rPr>
          <w:rStyle w:val="Textoennegrita"/>
          <w:rFonts w:eastAsiaTheme="majorEastAsia"/>
          <w:lang w:val="es-PE"/>
        </w:rPr>
        <w:t xml:space="preserve">: </w:t>
      </w:r>
      <w:r w:rsidRPr="001F5C92">
        <w:rPr>
          <w:rStyle w:val="Textoennegrita"/>
          <w:rFonts w:eastAsiaTheme="majorEastAsia"/>
          <w:b w:val="0"/>
          <w:bCs w:val="0"/>
          <w:lang w:val="es-PE"/>
        </w:rPr>
        <w:t>Que, en materia procesal</w:t>
      </w:r>
      <w:r w:rsidRPr="001F5C92">
        <w:rPr>
          <w:b/>
          <w:bCs/>
          <w:lang w:val="es-PE"/>
        </w:rPr>
        <w:t>,</w:t>
      </w:r>
      <w:r w:rsidRPr="001F5C92">
        <w:rPr>
          <w:lang w:val="es-PE"/>
        </w:rPr>
        <w:t xml:space="preserve"> corresponde a quien invoca hechos probar su existencia, carga procesal a la que refiere el artículo 196 del Código Procesal Civil, salvo que se acoja a alguna presunción legal de carácter relativo o absoluto.</w:t>
      </w:r>
    </w:p>
    <w:p w:rsidRPr="001F5C92" w:rsidR="001F5C92" w:rsidP="001F5C92" w:rsidRDefault="001F5C92" w14:paraId="7EFDE6AB" w14:textId="77777777">
      <w:pPr>
        <w:jc w:val="both"/>
        <w:rPr>
          <w:lang w:val="es-PE"/>
        </w:rPr>
      </w:pPr>
    </w:p>
    <w:p w:rsidRPr="001F5C92" w:rsidR="001F5C92" w:rsidP="001F5C92" w:rsidRDefault="001F5C92" w14:paraId="6D872E65" w14:textId="77777777">
      <w:pPr>
        <w:tabs>
          <w:tab w:val="left" w:pos="2160"/>
        </w:tabs>
        <w:jc w:val="both"/>
        <w:rPr>
          <w:lang w:val="es-PE"/>
        </w:rPr>
      </w:pPr>
      <w:r w:rsidRPr="001F5C92">
        <w:rPr>
          <w:b/>
          <w:u w:val="single"/>
          <w:lang w:val="es-PE"/>
        </w:rPr>
        <w:t>Sexto</w:t>
      </w:r>
      <w:r w:rsidRPr="001F5C92">
        <w:rPr>
          <w:b/>
          <w:lang w:val="es-PE"/>
        </w:rPr>
        <w:t>:</w:t>
      </w:r>
      <w:r w:rsidRPr="001F5C92">
        <w:rPr>
          <w:lang w:val="es-PE"/>
        </w:rPr>
        <w:t xml:space="preserve"> Que, sobre la base de los términos contenidos en la reclamación y en la absolución de </w:t>
      </w:r>
      <w:proofErr w:type="gramStart"/>
      <w:r w:rsidRPr="001F5C92">
        <w:rPr>
          <w:lang w:val="es-PE"/>
        </w:rPr>
        <w:t>la misma</w:t>
      </w:r>
      <w:proofErr w:type="gramEnd"/>
      <w:r w:rsidRPr="001F5C92">
        <w:rPr>
          <w:lang w:val="es-PE"/>
        </w:rPr>
        <w:t xml:space="preserve">, la materia controvertida radica en determinar si el rechazo de cobertura basado en que el siniestro se produjo como consecuencia de una infracción muy grave cometida por el conductor del vehículo asegurado es o no legítimo. </w:t>
      </w:r>
    </w:p>
    <w:p w:rsidRPr="001F5C92" w:rsidR="001F5C92" w:rsidP="001F5C92" w:rsidRDefault="001F5C92" w14:paraId="760BD7B1" w14:textId="77777777">
      <w:pPr>
        <w:tabs>
          <w:tab w:val="left" w:pos="2160"/>
        </w:tabs>
        <w:jc w:val="both"/>
        <w:rPr>
          <w:lang w:val="es-PE"/>
        </w:rPr>
      </w:pPr>
    </w:p>
    <w:p w:rsidRPr="001F5C92" w:rsidR="001F5C92" w:rsidP="001F5C92" w:rsidRDefault="001F5C92" w14:paraId="2BBA2B5F" w14:textId="785556B0">
      <w:pPr>
        <w:tabs>
          <w:tab w:val="left" w:pos="2160"/>
        </w:tabs>
        <w:jc w:val="both"/>
        <w:rPr>
          <w:lang w:val="es-PE"/>
        </w:rPr>
      </w:pPr>
      <w:r w:rsidRPr="31626BD0" w:rsidR="001F5C92">
        <w:rPr>
          <w:lang w:val="es-PE"/>
        </w:rPr>
        <w:t>No obstante, de manera previa, corresponde a esta Defensoría evaluar y determinar su competencia, teniendo en cuenta que la aseguradora ha invocado la existencia de un proceso en trámite ante el Ministerio Público.</w:t>
      </w:r>
    </w:p>
    <w:p w:rsidR="31626BD0" w:rsidP="31626BD0" w:rsidRDefault="31626BD0" w14:paraId="3CF48CAC" w14:textId="34583C48">
      <w:pPr>
        <w:tabs>
          <w:tab w:val="left" w:leader="none" w:pos="2160"/>
        </w:tabs>
        <w:jc w:val="both"/>
        <w:rPr>
          <w:lang w:val="es-PE"/>
        </w:rPr>
      </w:pPr>
    </w:p>
    <w:p w:rsidRPr="001F5C92" w:rsidR="001F5C92" w:rsidP="001F5C92" w:rsidRDefault="001F5C92" w14:paraId="201EA698" w14:textId="77777777">
      <w:pPr>
        <w:tabs>
          <w:tab w:val="left" w:pos="2160"/>
        </w:tabs>
        <w:jc w:val="both"/>
        <w:rPr>
          <w:lang w:val="es-PE"/>
        </w:rPr>
      </w:pPr>
      <w:r w:rsidRPr="001F5C92">
        <w:rPr>
          <w:lang w:val="es-PE"/>
        </w:rPr>
        <w:t xml:space="preserve">Al respecto, el Reglamento de la DEFASEG, establece lo siguiente: </w:t>
      </w:r>
    </w:p>
    <w:p w:rsidRPr="001F5C92" w:rsidR="001F5C92" w:rsidP="001F5C92" w:rsidRDefault="001F5C92" w14:paraId="52E9C8D8" w14:textId="77777777">
      <w:pPr>
        <w:tabs>
          <w:tab w:val="left" w:pos="2160"/>
        </w:tabs>
        <w:jc w:val="both"/>
        <w:rPr>
          <w:lang w:val="es-PE"/>
        </w:rPr>
      </w:pPr>
    </w:p>
    <w:p w:rsidRPr="001F5C92" w:rsidR="001F5C92" w:rsidP="001F5C92" w:rsidRDefault="001F5C92" w14:paraId="6DCAE613" w14:textId="77777777">
      <w:pPr>
        <w:tabs>
          <w:tab w:val="left" w:pos="2160"/>
        </w:tabs>
        <w:ind w:left="720"/>
        <w:jc w:val="both"/>
        <w:rPr>
          <w:i/>
          <w:iCs/>
          <w:lang w:val="es-PE"/>
        </w:rPr>
      </w:pPr>
      <w:r w:rsidRPr="001F5C92">
        <w:rPr>
          <w:i/>
          <w:iCs/>
          <w:lang w:val="es-PE"/>
        </w:rPr>
        <w:t xml:space="preserve">“El usuario de seguro recurre en forma voluntaria a la Defensoría. La presentación de un reclamo en esta vía no limita su derecho a recurrir posteriormente ante el órgano administrativo o jurisdiccional que considere pertinente; </w:t>
      </w:r>
      <w:r w:rsidRPr="001F5C92">
        <w:rPr>
          <w:b/>
          <w:bCs/>
          <w:i/>
          <w:iCs/>
          <w:u w:val="single"/>
          <w:lang w:val="es-PE"/>
        </w:rPr>
        <w:t>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w:t>
      </w:r>
      <w:r w:rsidRPr="001F5C92">
        <w:rPr>
          <w:i/>
          <w:iCs/>
          <w:lang w:val="es-PE"/>
        </w:rPr>
        <w:t>, salvo que la parte que accionó en otra vía, acredite haberse desistido de su reclamo ante dichas instancias.</w:t>
      </w:r>
    </w:p>
    <w:p w:rsidRPr="001F5C92" w:rsidR="001F5C92" w:rsidP="001F5C92" w:rsidRDefault="001F5C92" w14:paraId="1BE95E6A" w14:textId="77777777">
      <w:pPr>
        <w:tabs>
          <w:tab w:val="left" w:pos="2160"/>
        </w:tabs>
        <w:ind w:left="720"/>
        <w:jc w:val="both"/>
        <w:rPr>
          <w:i/>
          <w:iCs/>
          <w:lang w:val="es-PE"/>
        </w:rPr>
      </w:pPr>
    </w:p>
    <w:p w:rsidRPr="001F5C92" w:rsidR="001F5C92" w:rsidP="001F5C92" w:rsidRDefault="001F5C92" w14:paraId="62D7D78E" w14:textId="77777777">
      <w:pPr>
        <w:tabs>
          <w:tab w:val="left" w:pos="2160"/>
        </w:tabs>
        <w:ind w:left="720"/>
        <w:jc w:val="both"/>
        <w:rPr>
          <w:lang w:val="es-PE"/>
        </w:rPr>
      </w:pPr>
      <w:r w:rsidRPr="001F5C92">
        <w:rPr>
          <w:i/>
          <w:iCs/>
          <w:lang w:val="es-PE"/>
        </w:rPr>
        <w:t>El reclamo tampoco procede cuando previamente haya sido resuelto en forma definitiva en una instancia administrativa, judicial, conciliatoria, arbitral o del Ministerio Público.”</w:t>
      </w:r>
      <w:r w:rsidRPr="001F5C92">
        <w:rPr>
          <w:lang w:val="es-PE"/>
        </w:rPr>
        <w:t xml:space="preserve"> Lo subrayado y resaltado es nuestro.</w:t>
      </w:r>
    </w:p>
    <w:p w:rsidRPr="001F5C92" w:rsidR="001F5C92" w:rsidP="001F5C92" w:rsidRDefault="001F5C92" w14:paraId="0D7554A1" w14:textId="77777777">
      <w:pPr>
        <w:tabs>
          <w:tab w:val="left" w:pos="2160"/>
        </w:tabs>
        <w:jc w:val="both"/>
        <w:rPr>
          <w:lang w:val="es-PE"/>
        </w:rPr>
      </w:pPr>
    </w:p>
    <w:p w:rsidRPr="001F5C92" w:rsidR="001F5C92" w:rsidP="001F5C92" w:rsidRDefault="001F5C92" w14:paraId="693C697F" w14:textId="77777777">
      <w:pPr>
        <w:tabs>
          <w:tab w:val="left" w:pos="2160"/>
        </w:tabs>
        <w:jc w:val="both"/>
        <w:rPr>
          <w:lang w:val="es-PE"/>
        </w:rPr>
      </w:pPr>
      <w:r w:rsidRPr="001F5C92">
        <w:rPr>
          <w:lang w:val="es-PE"/>
        </w:rPr>
        <w:t xml:space="preserve">En este caso, la aseguradora señala que se encuentra en curso una investigación en el Ministerio Público sobre la misma materia. </w:t>
      </w:r>
    </w:p>
    <w:p w:rsidRPr="001F5C92" w:rsidR="001F5C92" w:rsidP="001F5C92" w:rsidRDefault="001F5C92" w14:paraId="4DA81224" w14:textId="77777777">
      <w:pPr>
        <w:tabs>
          <w:tab w:val="left" w:pos="2160"/>
        </w:tabs>
        <w:jc w:val="both"/>
        <w:rPr>
          <w:lang w:val="es-PE"/>
        </w:rPr>
      </w:pPr>
    </w:p>
    <w:p w:rsidRPr="001F5C92" w:rsidR="001F5C92" w:rsidP="001F5C92" w:rsidRDefault="001F5C92" w14:paraId="43CCC339" w14:textId="77777777">
      <w:pPr>
        <w:tabs>
          <w:tab w:val="left" w:pos="2160"/>
        </w:tabs>
        <w:jc w:val="both"/>
        <w:rPr>
          <w:lang w:val="es-PE"/>
        </w:rPr>
      </w:pPr>
      <w:r w:rsidRPr="001F5C92">
        <w:rPr>
          <w:lang w:val="es-PE"/>
        </w:rPr>
        <w:t xml:space="preserve">Por su parte, el reclamante sostiene que no se ha efectuado reclamo alguno contra la empresa aseguradora; y que la abstención a ejercer competencia por parte de la DEFASEG versa sobre si existiese algún reclamo, queja, proceso judicial, denuncia, </w:t>
      </w:r>
      <w:proofErr w:type="spellStart"/>
      <w:r w:rsidRPr="001F5C92">
        <w:rPr>
          <w:lang w:val="es-PE"/>
        </w:rPr>
        <w:t>etc</w:t>
      </w:r>
      <w:proofErr w:type="spellEnd"/>
      <w:r w:rsidRPr="001F5C92">
        <w:rPr>
          <w:lang w:val="es-PE"/>
        </w:rPr>
        <w:t>, del asegurado contra la empresa de seguros.</w:t>
      </w:r>
    </w:p>
    <w:p w:rsidRPr="001F5C92" w:rsidR="001F5C92" w:rsidP="001F5C92" w:rsidRDefault="001F5C92" w14:paraId="216A3AE0" w14:textId="77777777">
      <w:pPr>
        <w:tabs>
          <w:tab w:val="left" w:pos="2160"/>
        </w:tabs>
        <w:jc w:val="both"/>
        <w:rPr>
          <w:lang w:val="es-PE"/>
        </w:rPr>
      </w:pPr>
    </w:p>
    <w:p w:rsidRPr="001F5C92" w:rsidR="001F5C92" w:rsidP="001F5C92" w:rsidRDefault="001F5C92" w14:paraId="03615CB3" w14:textId="77777777">
      <w:pPr>
        <w:tabs>
          <w:tab w:val="left" w:pos="2160"/>
        </w:tabs>
        <w:jc w:val="both"/>
        <w:rPr>
          <w:lang w:val="es-PE"/>
        </w:rPr>
      </w:pPr>
      <w:r w:rsidRPr="001F5C92">
        <w:rPr>
          <w:lang w:val="es-PE"/>
        </w:rPr>
        <w:t xml:space="preserve">Revisada la información presentada, se aprecia que se está investigando la responsabilidad en el accidente materia del presente reclamo, la cual generó lesiones graves en los agraviados (entre ellos el reclamante, y el conductor de la ambulancia y otras personas), a fin de determinar a quienes resulten responsables por la presunta comisión del delito contra la vida, el cuerpo y la salud. Asimismo, el reglamento de la DEFASEG es claro al establecer -entre otros supuestos- que, si la materia controvertida está siendo conocida, de oficio, por el Ministerio Público, la Defensoría se abstendrá de decidir y archivará definitivamente el caso. </w:t>
      </w:r>
    </w:p>
    <w:p w:rsidRPr="001F5C92" w:rsidR="001F5C92" w:rsidP="001F5C92" w:rsidRDefault="001F5C92" w14:paraId="492DF0C8" w14:textId="77777777">
      <w:pPr>
        <w:tabs>
          <w:tab w:val="left" w:pos="2160"/>
        </w:tabs>
        <w:jc w:val="both"/>
        <w:rPr>
          <w:lang w:val="es-PE"/>
        </w:rPr>
      </w:pPr>
    </w:p>
    <w:p w:rsidRPr="001F5C92" w:rsidR="001F5C92" w:rsidP="001F5C92" w:rsidRDefault="001F5C92" w14:paraId="027AF384" w14:textId="77777777">
      <w:pPr>
        <w:tabs>
          <w:tab w:val="left" w:pos="2386"/>
        </w:tabs>
        <w:jc w:val="both"/>
      </w:pPr>
      <w:proofErr w:type="gramStart"/>
      <w:r w:rsidRPr="001F5C92">
        <w:rPr>
          <w:lang w:val="es-PE"/>
        </w:rPr>
        <w:t>En virtud a</w:t>
      </w:r>
      <w:proofErr w:type="gramEnd"/>
      <w:r w:rsidRPr="001F5C92">
        <w:rPr>
          <w:lang w:val="es-PE"/>
        </w:rPr>
        <w:t xml:space="preserve"> lo expuesto, siendo que lo que se encuentra en investigación es justamente la responsabilidad de las partes en el accidente que generó los daños al vehículo asegurado, corresponde que </w:t>
      </w:r>
      <w:r w:rsidRPr="001F5C92">
        <w:t>esta Defensoría se abstenga de continuar conociendo del caso para evitar que puedan generarse pronunciamientos contradictorios, atendiendo además que la competencia de este colegiado es residual, en defecto de otras por las que pueda optar voluntariamente el interesado.</w:t>
      </w:r>
    </w:p>
    <w:p w:rsidRPr="001F5C92" w:rsidR="001F5C92" w:rsidP="001F5C92" w:rsidRDefault="001F5C92" w14:paraId="41DCADAD" w14:textId="77777777">
      <w:pPr>
        <w:tabs>
          <w:tab w:val="left" w:pos="2386"/>
        </w:tabs>
        <w:jc w:val="both"/>
      </w:pPr>
    </w:p>
    <w:p w:rsidRPr="001F5C92" w:rsidR="001F5C92" w:rsidP="001F5C92" w:rsidRDefault="001F5C92" w14:paraId="49FF8B75" w14:textId="77777777">
      <w:pPr>
        <w:tabs>
          <w:tab w:val="left" w:pos="2386"/>
        </w:tabs>
        <w:jc w:val="both"/>
      </w:pPr>
      <w:r w:rsidRPr="001F5C92">
        <w:t xml:space="preserve">Atendiendo a lo expresado, conforme a su Reglamento, este colegiado </w:t>
      </w:r>
    </w:p>
    <w:p w:rsidRPr="001F5C92" w:rsidR="001F5C92" w:rsidP="001F5C92" w:rsidRDefault="001F5C92" w14:paraId="6B95EE87" w14:textId="77777777">
      <w:pPr>
        <w:tabs>
          <w:tab w:val="left" w:pos="2386"/>
        </w:tabs>
        <w:jc w:val="both"/>
        <w:rPr>
          <w:b/>
        </w:rPr>
      </w:pPr>
    </w:p>
    <w:p w:rsidRPr="001F5C92" w:rsidR="001F5C92" w:rsidP="001F5C92" w:rsidRDefault="001F5C92" w14:paraId="71ECA7E0" w14:textId="77777777">
      <w:pPr>
        <w:tabs>
          <w:tab w:val="left" w:pos="2386"/>
        </w:tabs>
        <w:jc w:val="both"/>
        <w:rPr>
          <w:b/>
        </w:rPr>
      </w:pPr>
      <w:r w:rsidRPr="001F5C92">
        <w:rPr>
          <w:b/>
        </w:rPr>
        <w:t>RESUELVE:</w:t>
      </w:r>
    </w:p>
    <w:p w:rsidRPr="001F5C92" w:rsidR="001F5C92" w:rsidP="001F5C92" w:rsidRDefault="001F5C92" w14:paraId="1EF13FE0" w14:textId="77777777">
      <w:pPr>
        <w:jc w:val="both"/>
        <w:rPr>
          <w:rFonts w:eastAsia="Arial Unicode MS"/>
        </w:rPr>
      </w:pPr>
    </w:p>
    <w:p w:rsidRPr="001F5C92" w:rsidR="001F5C92" w:rsidP="31626BD0" w:rsidRDefault="001F5C92" w14:paraId="282C45D3" w14:textId="1F94830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rPr>
      </w:pPr>
      <w:r w:rsidRPr="31626BD0" w:rsidR="001F5C92">
        <w:rPr>
          <w:rFonts w:eastAsia="Arial Unicode MS"/>
        </w:rPr>
        <w:t xml:space="preserve">Declarar </w:t>
      </w:r>
      <w:r w:rsidRPr="31626BD0" w:rsidR="001F5C92">
        <w:rPr>
          <w:rFonts w:eastAsia="Arial Unicode MS"/>
          <w:b w:val="1"/>
          <w:bCs w:val="1"/>
        </w:rPr>
        <w:t xml:space="preserve">CONCLUIDO, SIN PRONUNCIAMIENTO SOBRE EL FONDO, </w:t>
      </w:r>
      <w:r w:rsidRPr="31626BD0" w:rsidR="001F5C92">
        <w:rPr>
          <w:rFonts w:eastAsia="Arial Unicode MS"/>
        </w:rPr>
        <w:t>el proceso relativo a la reclamación interpuesta por</w:t>
      </w:r>
      <w:r w:rsidR="001F5C92">
        <w:rPr/>
        <w:t xml:space="preserve"> don </w:t>
      </w:r>
      <w:r w:rsidRPr="31626BD0" w:rsidR="23C99C91">
        <w:rPr>
          <w:b w:val="1"/>
          <w:bCs w:val="1"/>
          <w:lang w:val="es-PE"/>
        </w:rPr>
        <w:t>......................................................................................</w:t>
      </w:r>
      <w:r w:rsidRPr="31626BD0" w:rsidR="001F5C92">
        <w:rPr>
          <w:lang w:val="es-PE"/>
        </w:rPr>
        <w:t xml:space="preserve"> </w:t>
      </w:r>
      <w:r w:rsidR="001F5C92">
        <w:rPr/>
        <w:t xml:space="preserve">contra </w:t>
      </w:r>
      <w:r w:rsidRPr="31626BD0" w:rsidR="1BA31FD1">
        <w:rPr>
          <w:b w:val="1"/>
          <w:bCs w:val="1"/>
        </w:rPr>
        <w:t>...........................................................................</w:t>
      </w:r>
      <w:r w:rsidR="001F5C92">
        <w:rPr/>
        <w:t xml:space="preserve">, disponiéndose el </w:t>
      </w:r>
      <w:r w:rsidRPr="31626BD0" w:rsidR="001F5C92">
        <w:rPr>
          <w:b w:val="1"/>
          <w:bCs w:val="1"/>
        </w:rPr>
        <w:t xml:space="preserve">ARCHIVO </w:t>
      </w:r>
      <w:r w:rsidRPr="31626BD0" w:rsidR="001F5C92">
        <w:rPr>
          <w:b w:val="1"/>
          <w:bCs w:val="1"/>
        </w:rPr>
        <w:t>DEFINITIVO DEL CASO,</w:t>
      </w:r>
      <w:r w:rsidR="001F5C92">
        <w:rPr/>
        <w:t xml:space="preserve"> </w:t>
      </w:r>
      <w:r w:rsidRPr="31626BD0" w:rsidR="001F5C92">
        <w:rPr>
          <w:rFonts w:eastAsia="Arial Unicode MS"/>
        </w:rPr>
        <w:t>q</w:t>
      </w:r>
      <w:r w:rsidR="001F5C92">
        <w:rPr/>
        <w:t>uedando a salvo el derecho del reclamante de recurrir a las instancias que considere pertinentes.</w:t>
      </w:r>
    </w:p>
    <w:p w:rsidRPr="001F5C92" w:rsidR="00632392" w:rsidP="00F202DC" w:rsidRDefault="00632392" w14:paraId="18EBA62A" w14:textId="77777777">
      <w:pPr>
        <w:jc w:val="right"/>
        <w:outlineLvl w:val="0"/>
      </w:pPr>
    </w:p>
    <w:p w:rsidRPr="001F5C92" w:rsidR="001631D6" w:rsidP="00F202DC" w:rsidRDefault="00F15FBA" w14:paraId="48C7895B" w14:textId="1060FD31">
      <w:pPr>
        <w:jc w:val="right"/>
        <w:outlineLvl w:val="0"/>
        <w:rPr>
          <w:lang w:val="es-PE"/>
        </w:rPr>
      </w:pPr>
      <w:r w:rsidRPr="001F5C92">
        <w:rPr>
          <w:lang w:val="es-PE"/>
        </w:rPr>
        <w:t>Lima,</w:t>
      </w:r>
      <w:r w:rsidRPr="001F5C92" w:rsidR="00B12885">
        <w:rPr>
          <w:lang w:val="es-PE"/>
        </w:rPr>
        <w:t xml:space="preserve"> </w:t>
      </w:r>
      <w:r w:rsidRPr="001F5C92" w:rsidR="00B809EF">
        <w:rPr>
          <w:lang w:val="es-PE"/>
        </w:rPr>
        <w:t>0</w:t>
      </w:r>
      <w:r w:rsidRPr="001F5C92" w:rsidR="00655FB4">
        <w:rPr>
          <w:lang w:val="es-PE"/>
        </w:rPr>
        <w:t xml:space="preserve">8 </w:t>
      </w:r>
      <w:r w:rsidRPr="001F5C92">
        <w:rPr>
          <w:lang w:val="es-PE"/>
        </w:rPr>
        <w:t>de</w:t>
      </w:r>
      <w:r w:rsidRPr="001F5C92" w:rsidR="001631D6">
        <w:rPr>
          <w:lang w:val="es-PE"/>
        </w:rPr>
        <w:t xml:space="preserve"> </w:t>
      </w:r>
      <w:r w:rsidRPr="001F5C92" w:rsidR="00B809EF">
        <w:rPr>
          <w:lang w:val="es-PE"/>
        </w:rPr>
        <w:t>mayo</w:t>
      </w:r>
      <w:r w:rsidRPr="001F5C92" w:rsidR="001631D6">
        <w:rPr>
          <w:lang w:val="es-PE"/>
        </w:rPr>
        <w:t xml:space="preserve"> </w:t>
      </w:r>
      <w:r w:rsidRPr="001F5C92">
        <w:rPr>
          <w:lang w:val="es-PE"/>
        </w:rPr>
        <w:t>de 20</w:t>
      </w:r>
      <w:r w:rsidRPr="001F5C92" w:rsidR="001631D6">
        <w:rPr>
          <w:lang w:val="es-PE"/>
        </w:rPr>
        <w:t>2</w:t>
      </w:r>
      <w:r w:rsidRPr="001F5C92" w:rsidR="00E82564">
        <w:rPr>
          <w:lang w:val="es-PE"/>
        </w:rPr>
        <w:t>4</w:t>
      </w:r>
    </w:p>
    <w:p w:rsidRPr="001F5C92" w:rsidR="00F202DC" w:rsidP="001631D6" w:rsidRDefault="00F202DC" w14:paraId="55EA6443" w14:textId="77777777">
      <w:pPr>
        <w:jc w:val="both"/>
      </w:pPr>
    </w:p>
    <w:p w:rsidRPr="001F5C92" w:rsidR="001631D6" w:rsidP="001631D6" w:rsidRDefault="001631D6" w14:paraId="54F717D9" w14:textId="77777777">
      <w:pPr>
        <w:jc w:val="both"/>
        <w:rPr>
          <w:b/>
          <w:bCs/>
          <w:i/>
          <w:iCs/>
          <w:lang w:val="es-ES_tradnl"/>
        </w:rPr>
      </w:pPr>
      <w:r w:rsidRPr="001F5C92">
        <w:rPr>
          <w:b/>
          <w:bCs/>
          <w:i/>
          <w:iCs/>
          <w:lang w:val="es-ES_tradnl"/>
        </w:rPr>
        <w:t>La Secretaría Técnica certifica que la presente resolución cuenta con el voto de los vocales cuyos nombres figuran en el presente documento.</w:t>
      </w:r>
    </w:p>
    <w:p w:rsidRPr="001F5C92" w:rsidR="001631D6" w:rsidP="001631D6" w:rsidRDefault="001631D6" w14:paraId="265ABE8B" w14:textId="77777777">
      <w:pPr>
        <w:jc w:val="both"/>
        <w:rPr>
          <w:b/>
          <w:bCs/>
          <w:i/>
          <w:iCs/>
          <w:lang w:val="es-ES_tradnl"/>
        </w:rPr>
      </w:pPr>
    </w:p>
    <w:p w:rsidRPr="001F5C92" w:rsidR="00B809EF" w:rsidP="00B809EF" w:rsidRDefault="00B809EF" w14:paraId="4BD283AF" w14:textId="1EF55C82">
      <w:pPr>
        <w:spacing w:line="360" w:lineRule="auto"/>
        <w:jc w:val="center"/>
        <w:rPr>
          <w:b/>
          <w:bCs/>
        </w:rPr>
      </w:pPr>
      <w:r w:rsidRPr="001F5C92">
        <w:rPr>
          <w:b/>
          <w:bCs/>
        </w:rPr>
        <w:t xml:space="preserve">Omar Alfaro Villanueva – </w:t>
      </w:r>
      <w:proofErr w:type="gramStart"/>
      <w:r w:rsidRPr="001F5C92">
        <w:rPr>
          <w:b/>
          <w:bCs/>
        </w:rPr>
        <w:t>Presidente</w:t>
      </w:r>
      <w:proofErr w:type="gramEnd"/>
    </w:p>
    <w:p w:rsidRPr="001F5C92" w:rsidR="001631D6" w:rsidP="00356B1A" w:rsidRDefault="00356B1A" w14:paraId="024CA4C1" w14:textId="4EE7C29E">
      <w:pPr>
        <w:spacing w:line="360" w:lineRule="auto"/>
        <w:jc w:val="center"/>
        <w:rPr>
          <w:b/>
          <w:bCs/>
        </w:rPr>
      </w:pPr>
      <w:r w:rsidRPr="001F5C92">
        <w:rPr>
          <w:b/>
          <w:bCs/>
        </w:rPr>
        <w:t xml:space="preserve">María Eugenia Valdez Fernández Baca – </w:t>
      </w:r>
      <w:r w:rsidRPr="001F5C92" w:rsidR="00B809EF">
        <w:rPr>
          <w:b/>
          <w:bCs/>
        </w:rPr>
        <w:t>Vocal</w:t>
      </w:r>
    </w:p>
    <w:p w:rsidRPr="001F5C92" w:rsidR="001631D6" w:rsidP="001631D6" w:rsidRDefault="001631D6" w14:paraId="515933D0" w14:textId="5FD7ECBB">
      <w:pPr>
        <w:spacing w:line="360" w:lineRule="auto"/>
        <w:jc w:val="center"/>
        <w:rPr>
          <w:b/>
          <w:bCs/>
        </w:rPr>
      </w:pPr>
      <w:r w:rsidRPr="001F5C92">
        <w:rPr>
          <w:b/>
          <w:bCs/>
        </w:rPr>
        <w:t xml:space="preserve">Rolando Eyzaguirre </w:t>
      </w:r>
      <w:proofErr w:type="spellStart"/>
      <w:r w:rsidRPr="001F5C92">
        <w:rPr>
          <w:b/>
          <w:bCs/>
        </w:rPr>
        <w:t>Maccan</w:t>
      </w:r>
      <w:proofErr w:type="spellEnd"/>
      <w:r w:rsidRPr="001F5C92">
        <w:rPr>
          <w:b/>
          <w:bCs/>
        </w:rPr>
        <w:t xml:space="preserve"> – </w:t>
      </w:r>
      <w:r w:rsidRPr="001F5C92" w:rsidR="003E6BA6">
        <w:rPr>
          <w:b/>
          <w:bCs/>
        </w:rPr>
        <w:t>Vocal</w:t>
      </w:r>
    </w:p>
    <w:p w:rsidRPr="001F5C92" w:rsidR="00F15FBA" w:rsidP="00E03444" w:rsidRDefault="001631D6" w14:paraId="22C77427" w14:textId="498B9F06">
      <w:pPr>
        <w:spacing w:line="360" w:lineRule="auto"/>
        <w:jc w:val="center"/>
        <w:rPr>
          <w:lang w:val="es-MX"/>
        </w:rPr>
      </w:pPr>
      <w:r w:rsidRPr="001F5C92">
        <w:rPr>
          <w:b/>
          <w:bCs/>
        </w:rPr>
        <w:t>Gonzalo Abad del Busto - Vocal</w:t>
      </w:r>
    </w:p>
    <w:p w:rsidRPr="004B270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17A1" w:rsidP="005F148C" w:rsidRDefault="00F717A1" w14:paraId="57EC4F7B" w14:textId="77777777">
      <w:r>
        <w:separator/>
      </w:r>
    </w:p>
  </w:endnote>
  <w:endnote w:type="continuationSeparator" w:id="0">
    <w:p w:rsidR="00F717A1" w:rsidP="005F148C" w:rsidRDefault="00F717A1" w14:paraId="08FA01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17A1" w:rsidP="005F148C" w:rsidRDefault="00F717A1" w14:paraId="2BDD038E" w14:textId="77777777">
      <w:r>
        <w:separator/>
      </w:r>
    </w:p>
  </w:footnote>
  <w:footnote w:type="continuationSeparator" w:id="0">
    <w:p w:rsidR="00F717A1" w:rsidP="005F148C" w:rsidRDefault="00F717A1" w14:paraId="5CB506F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5"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2"/>
  </w:num>
  <w:num w:numId="12" w16cid:durableId="7827652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1"/>
  </w:num>
  <w:num w:numId="16" w16cid:durableId="963852527">
    <w:abstractNumId w:val="28"/>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7A1"/>
    <w:rsid w:val="00F71D17"/>
    <w:rsid w:val="00F7704A"/>
    <w:rsid w:val="00F84FC5"/>
    <w:rsid w:val="00F85626"/>
    <w:rsid w:val="00F97A17"/>
    <w:rsid w:val="00F97C35"/>
    <w:rsid w:val="00FA4E82"/>
    <w:rsid w:val="00FD640A"/>
    <w:rsid w:val="1BA31FD1"/>
    <w:rsid w:val="23C99C91"/>
    <w:rsid w:val="31626BD0"/>
    <w:rsid w:val="49A8C05E"/>
    <w:rsid w:val="4CC7C256"/>
    <w:rsid w:val="575F9079"/>
    <w:rsid w:val="5B7E97A2"/>
    <w:rsid w:val="5E60838D"/>
    <w:rsid w:val="62A4A1B5"/>
    <w:rsid w:val="6E73B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A558EDC-A082-45DB-A13B-E520F66DA55B}"/>
</file>

<file path=customXml/itemProps3.xml><?xml version="1.0" encoding="utf-8"?>
<ds:datastoreItem xmlns:ds="http://schemas.openxmlformats.org/officeDocument/2006/customXml" ds:itemID="{B5E4D1FF-3227-48BF-995E-70EDF4049E7C}"/>
</file>

<file path=customXml/itemProps4.xml><?xml version="1.0" encoding="utf-8"?>
<ds:datastoreItem xmlns:ds="http://schemas.openxmlformats.org/officeDocument/2006/customXml" ds:itemID="{88A40491-ADE1-4541-8722-E047A7DADC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290</cp:revision>
  <cp:lastPrinted>2024-05-09T14:33:00Z</cp:lastPrinted>
  <dcterms:created xsi:type="dcterms:W3CDTF">2020-12-18T20:09:00Z</dcterms:created>
  <dcterms:modified xsi:type="dcterms:W3CDTF">2025-09-01T15:49:21Z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