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EF0589" w:rsidR="009E1EB1" w:rsidP="00917F8C" w:rsidRDefault="00F15FBA" w14:paraId="1DFBD85E" w14:textId="44E2C941">
      <w:pPr>
        <w:pStyle w:val="Ttulo"/>
        <w:outlineLvl w:val="0"/>
        <w:rPr>
          <w:lang w:val="es-PE"/>
        </w:rPr>
      </w:pPr>
      <w:r w:rsidRPr="00EF0589">
        <w:rPr>
          <w:lang w:val="es-PE"/>
        </w:rPr>
        <w:t>RESOLUCIÓN N</w:t>
      </w:r>
      <w:r w:rsidRPr="00EF0589" w:rsidR="001631D6">
        <w:rPr>
          <w:lang w:val="es-PE"/>
        </w:rPr>
        <w:t xml:space="preserve">° </w:t>
      </w:r>
      <w:r w:rsidRPr="00EF0589" w:rsidR="003E6BA6">
        <w:rPr>
          <w:lang w:val="es-PE"/>
        </w:rPr>
        <w:t>0</w:t>
      </w:r>
      <w:r w:rsidRPr="00EF0589" w:rsidR="00D37AB8">
        <w:rPr>
          <w:lang w:val="es-PE"/>
        </w:rPr>
        <w:t>90</w:t>
      </w:r>
      <w:r w:rsidRPr="00EF0589" w:rsidR="001631D6">
        <w:rPr>
          <w:lang w:val="es-PE"/>
        </w:rPr>
        <w:t>/2</w:t>
      </w:r>
      <w:r w:rsidRPr="00EF0589" w:rsidR="002B50D6">
        <w:rPr>
          <w:lang w:val="es-PE"/>
        </w:rPr>
        <w:t>4</w:t>
      </w:r>
    </w:p>
    <w:p w:rsidRPr="00EF0589" w:rsidR="001F5C92" w:rsidP="001F5C92" w:rsidRDefault="001F5C92" w14:paraId="3AC00CB3" w14:textId="77777777">
      <w:pPr>
        <w:rPr>
          <w:b/>
          <w:bCs/>
          <w:lang w:val="es-PE"/>
        </w:rPr>
      </w:pPr>
    </w:p>
    <w:p w:rsidRPr="00EF0589" w:rsidR="008E03F2" w:rsidP="008E03F2" w:rsidRDefault="008E03F2" w14:paraId="043EF53D" w14:textId="77777777">
      <w:pPr>
        <w:jc w:val="both"/>
      </w:pPr>
      <w:r w:rsidRPr="00EF0589">
        <w:rPr>
          <w:rStyle w:val="Textoennegrita"/>
        </w:rPr>
        <w:t>VISTOS:</w:t>
      </w:r>
    </w:p>
    <w:p w:rsidRPr="00EF0589" w:rsidR="008E03F2" w:rsidP="008E03F2" w:rsidRDefault="008E03F2" w14:paraId="7E52E36D" w14:textId="77777777">
      <w:pPr>
        <w:jc w:val="both"/>
        <w:rPr>
          <w:lang w:val="es-PE"/>
        </w:rPr>
      </w:pPr>
    </w:p>
    <w:p w:rsidRPr="00EF0589" w:rsidR="008E03F2" w:rsidP="008E03F2" w:rsidRDefault="008E03F2" w14:paraId="4CEBBB42" w14:textId="5FFD89D5">
      <w:pPr>
        <w:jc w:val="both"/>
        <w:rPr>
          <w:lang w:val="es-PE"/>
        </w:rPr>
      </w:pPr>
      <w:r w:rsidRPr="0665F5C7" w:rsidR="008E03F2">
        <w:rPr>
          <w:lang w:val="es-PE"/>
        </w:rPr>
        <w:t xml:space="preserve">Que, don </w:t>
      </w:r>
      <w:r w:rsidRPr="0665F5C7" w:rsidR="17F391F3">
        <w:rPr>
          <w:b w:val="1"/>
          <w:bCs w:val="1"/>
          <w:lang w:val="es-PE"/>
        </w:rPr>
        <w:t>...........................................</w:t>
      </w:r>
      <w:r w:rsidRPr="0665F5C7" w:rsidR="008E03F2">
        <w:rPr>
          <w:lang w:val="es-PE"/>
        </w:rPr>
        <w:t xml:space="preserve"> (en adelante, el reclamante) interpone reclamación ante esta Defensoría del Asegurado (DEFASEG), solicitando que </w:t>
      </w:r>
      <w:r w:rsidRPr="0665F5C7" w:rsidR="174E747E">
        <w:rPr>
          <w:b w:val="1"/>
          <w:bCs w:val="1"/>
          <w:lang w:val="es-PE"/>
        </w:rPr>
        <w:t>.....................................................................................</w:t>
      </w:r>
      <w:r w:rsidRPr="0665F5C7" w:rsidR="008E03F2">
        <w:rPr>
          <w:b w:val="1"/>
          <w:bCs w:val="1"/>
          <w:lang w:val="es-PE"/>
        </w:rPr>
        <w:t xml:space="preserve">  </w:t>
      </w:r>
      <w:r w:rsidRPr="0665F5C7" w:rsidR="008E03F2">
        <w:rPr>
          <w:lang w:val="es-PE"/>
        </w:rPr>
        <w:t>(en adelante, la aseguradora)</w:t>
      </w:r>
      <w:r w:rsidRPr="0665F5C7" w:rsidR="008E03F2">
        <w:rPr>
          <w:b w:val="1"/>
          <w:bCs w:val="1"/>
          <w:lang w:val="es-PE"/>
        </w:rPr>
        <w:t xml:space="preserve"> </w:t>
      </w:r>
      <w:r w:rsidRPr="0665F5C7" w:rsidR="008E03F2">
        <w:rPr>
          <w:lang w:val="es-PE"/>
        </w:rPr>
        <w:t xml:space="preserve">otorgue cobertura al siniestro originado por el fallecimiento de su hijo, el señor </w:t>
      </w:r>
      <w:r w:rsidRPr="0665F5C7" w:rsidR="4463795F">
        <w:rPr>
          <w:lang w:val="es-PE"/>
        </w:rPr>
        <w:t>....................................................................</w:t>
      </w:r>
      <w:r w:rsidRPr="0665F5C7" w:rsidR="008E03F2">
        <w:rPr>
          <w:lang w:val="es-PE"/>
        </w:rPr>
        <w:t xml:space="preserve">, (en adelante, el señor </w:t>
      </w:r>
      <w:r w:rsidRPr="0665F5C7" w:rsidR="454ED659">
        <w:rPr>
          <w:lang w:val="es-PE"/>
        </w:rPr>
        <w:t>.....................................</w:t>
      </w:r>
      <w:r w:rsidRPr="0665F5C7" w:rsidR="008E03F2">
        <w:rPr>
          <w:lang w:val="es-PE"/>
        </w:rPr>
        <w:t>)</w:t>
      </w:r>
      <w:r w:rsidRPr="0665F5C7" w:rsidR="008E03F2">
        <w:rPr>
          <w:lang w:val="es-PE"/>
        </w:rPr>
        <w:t xml:space="preserve"> como consecuencia del accidente de tránsito ocurrido el 24 de enero de 2020, conforme al </w:t>
      </w:r>
      <w:r w:rsidRPr="0665F5C7" w:rsidR="008E03F2">
        <w:rPr>
          <w:lang w:val="es-PE"/>
        </w:rPr>
        <w:t>Seguro Obligatorio de Accidentes de Tránsito (SOAT)</w:t>
      </w:r>
      <w:r w:rsidRPr="0665F5C7" w:rsidR="008E03F2">
        <w:rPr>
          <w:lang w:val="es-PE"/>
        </w:rPr>
        <w:t xml:space="preserve"> con Póliza </w:t>
      </w:r>
      <w:r w:rsidRPr="0665F5C7" w:rsidR="008E03F2">
        <w:rPr>
          <w:lang w:val="es-PE"/>
        </w:rPr>
        <w:t>N°</w:t>
      </w:r>
      <w:r w:rsidRPr="0665F5C7" w:rsidR="008E03F2">
        <w:rPr>
          <w:lang w:val="es-PE"/>
        </w:rPr>
        <w:t xml:space="preserve"> </w:t>
      </w:r>
      <w:r w:rsidRPr="0665F5C7" w:rsidR="41DD65FF">
        <w:rPr>
          <w:lang w:val="es-PE"/>
        </w:rPr>
        <w:t>...................</w:t>
      </w:r>
      <w:r w:rsidRPr="0665F5C7" w:rsidR="008E03F2">
        <w:rPr>
          <w:lang w:val="es-PE"/>
        </w:rPr>
        <w:t xml:space="preserve"> (en adelante, la póliza) del vehículo de placa</w:t>
      </w:r>
      <w:r w:rsidRPr="0665F5C7" w:rsidR="008E03F2">
        <w:rPr>
          <w:rFonts w:eastAsia="Calibri" w:eastAsiaTheme="minorAscii"/>
          <w:lang w:val="es-PE" w:eastAsia="en-US"/>
        </w:rPr>
        <w:t xml:space="preserve"> </w:t>
      </w:r>
      <w:r w:rsidRPr="0665F5C7" w:rsidR="444C344F">
        <w:rPr>
          <w:lang w:val="es-PE"/>
        </w:rPr>
        <w:t>...................</w:t>
      </w:r>
      <w:r w:rsidRPr="0665F5C7" w:rsidR="008E03F2">
        <w:rPr>
          <w:lang w:val="es-PE"/>
        </w:rPr>
        <w:t>.</w:t>
      </w:r>
    </w:p>
    <w:p w:rsidRPr="00EF0589" w:rsidR="008E03F2" w:rsidP="008E03F2" w:rsidRDefault="008E03F2" w14:paraId="0A7BA879"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EF0589" w:rsidR="008E03F2" w:rsidP="008E03F2" w:rsidRDefault="008E03F2" w14:paraId="44FAE719" w14:textId="77777777">
      <w:pPr>
        <w:jc w:val="both"/>
        <w:rPr>
          <w:rFonts w:eastAsia="Arial Unicode MS"/>
          <w:lang w:val="es-PE"/>
        </w:rPr>
      </w:pPr>
      <w:r w:rsidRPr="00EF0589">
        <w:rPr>
          <w:rFonts w:eastAsia="Arial Unicode MS"/>
          <w:lang w:val="es-PE"/>
        </w:rPr>
        <w:t>Que, la señalada reclamación cumple con los requisitos de materia, cuantía y oportunidad establecidos en el Reglamento de la DEFASEG (http://www.defaseg.com.pe/reglamento);</w:t>
      </w:r>
    </w:p>
    <w:p w:rsidRPr="00EF0589" w:rsidR="008E03F2" w:rsidP="008E03F2" w:rsidRDefault="008E03F2" w14:paraId="68808C50" w14:textId="77777777">
      <w:pPr>
        <w:tabs>
          <w:tab w:val="left" w:pos="2160"/>
        </w:tabs>
        <w:jc w:val="both"/>
        <w:rPr>
          <w:lang w:val="es-PE"/>
        </w:rPr>
      </w:pPr>
    </w:p>
    <w:p w:rsidRPr="00EF0589" w:rsidR="008E03F2" w:rsidP="008E03F2" w:rsidRDefault="008E03F2" w14:paraId="2693B7EC" w14:textId="77777777">
      <w:pPr>
        <w:tabs>
          <w:tab w:val="num" w:pos="720"/>
        </w:tabs>
        <w:jc w:val="both"/>
        <w:rPr>
          <w:lang w:val="es-PE"/>
        </w:rPr>
      </w:pPr>
      <w:r w:rsidRPr="00EF0589">
        <w:rPr>
          <w:lang w:val="es-PE"/>
        </w:rPr>
        <w:t>Que, habiéndosele corrido traslado de la respectiva reclamación, la aseguradora presentó sus respectivos descargos y la documentación solicitada;</w:t>
      </w:r>
    </w:p>
    <w:p w:rsidRPr="00EF0589" w:rsidR="008E03F2" w:rsidP="008E03F2" w:rsidRDefault="008E03F2" w14:paraId="0C03B0EE" w14:textId="77777777">
      <w:pPr>
        <w:tabs>
          <w:tab w:val="num" w:pos="720"/>
        </w:tabs>
        <w:jc w:val="both"/>
        <w:rPr>
          <w:lang w:val="es-PE"/>
        </w:rPr>
      </w:pPr>
    </w:p>
    <w:p w:rsidRPr="00EF0589" w:rsidR="008E03F2" w:rsidP="008E03F2" w:rsidRDefault="008E03F2" w14:paraId="04A745EC" w14:textId="77777777">
      <w:pPr>
        <w:tabs>
          <w:tab w:val="num" w:pos="720"/>
        </w:tabs>
        <w:jc w:val="both"/>
        <w:rPr>
          <w:lang w:val="es-PE"/>
        </w:rPr>
      </w:pPr>
      <w:r w:rsidRPr="00EF0589">
        <w:rPr>
          <w:lang w:val="es-PE"/>
        </w:rPr>
        <w:t>Que, el 25 de marzo de 2024 se realizó la audiencia virtual de vista con la concurrencia de ambas partes, quienes tuvieron oportunidad de exponer sus respectivas posiciones tratándose de la materia reclamada, absolviendo las diversas preguntas que les fueron formuladas;</w:t>
      </w:r>
    </w:p>
    <w:p w:rsidRPr="00EF0589" w:rsidR="008E03F2" w:rsidP="008E03F2" w:rsidRDefault="008E03F2" w14:paraId="20322FB3" w14:textId="77777777">
      <w:pPr>
        <w:tabs>
          <w:tab w:val="num" w:pos="720"/>
        </w:tabs>
        <w:jc w:val="both"/>
        <w:rPr>
          <w:lang w:val="es-PE"/>
        </w:rPr>
      </w:pPr>
    </w:p>
    <w:p w:rsidRPr="00EF0589" w:rsidR="008E03F2" w:rsidP="008E03F2" w:rsidRDefault="008E03F2" w14:paraId="405CAC03" w14:textId="09677F0C">
      <w:pPr>
        <w:jc w:val="both"/>
      </w:pPr>
      <w:r w:rsidR="008E03F2">
        <w:rPr/>
        <w:t xml:space="preserve">Que, en síntesis, el reclamante manifiesta lo </w:t>
      </w:r>
      <w:r w:rsidRPr="0665F5C7" w:rsidR="008E03F2">
        <w:rPr>
          <w:lang w:val="es-PE"/>
        </w:rPr>
        <w:t xml:space="preserve">siguiente: a) el señor </w:t>
      </w:r>
      <w:r w:rsidRPr="0665F5C7" w:rsidR="454ED659">
        <w:rPr>
          <w:lang w:val="es-PE"/>
        </w:rPr>
        <w:t>.....................................</w:t>
      </w:r>
      <w:r w:rsidRPr="0665F5C7" w:rsidR="008E03F2">
        <w:rPr>
          <w:lang w:val="es-PE"/>
        </w:rPr>
        <w:t xml:space="preserve"> sufrió un accidente de tránsito cuando se desplazaba en su motocicleta, al colisionar con el vehículo de placa</w:t>
      </w:r>
      <w:r w:rsidRPr="0665F5C7" w:rsidR="008E03F2">
        <w:rPr>
          <w:rFonts w:eastAsia="Calibri" w:eastAsiaTheme="minorAscii"/>
          <w:lang w:val="es-PE" w:eastAsia="en-US"/>
        </w:rPr>
        <w:t xml:space="preserve"> </w:t>
      </w:r>
      <w:r w:rsidRPr="0665F5C7" w:rsidR="444C344F">
        <w:rPr>
          <w:lang w:val="es-PE"/>
        </w:rPr>
        <w:t>...................</w:t>
      </w:r>
      <w:r w:rsidRPr="0665F5C7" w:rsidR="008E03F2">
        <w:rPr>
          <w:lang w:val="es-PE"/>
        </w:rPr>
        <w:t xml:space="preserve"> conducido por el Sr. </w:t>
      </w:r>
      <w:r w:rsidRPr="0665F5C7" w:rsidR="36CCFA1E">
        <w:rPr>
          <w:lang w:val="es-PE"/>
        </w:rPr>
        <w:t>.....................................................</w:t>
      </w:r>
      <w:r w:rsidRPr="0665F5C7" w:rsidR="008E03F2">
        <w:rPr>
          <w:lang w:val="es-PE"/>
        </w:rPr>
        <w:t xml:space="preserve">, ocasionándole lesiones graves que conllevaron a su fallecimiento; b) conoce </w:t>
      </w:r>
      <w:r w:rsidRPr="0665F5C7" w:rsidR="008E03F2">
        <w:rPr>
          <w:lang w:val="es-PE"/>
        </w:rPr>
        <w:t>lo</w:t>
      </w:r>
      <w:r w:rsidRPr="0665F5C7" w:rsidR="008E03F2">
        <w:rPr>
          <w:lang w:val="es-PE"/>
        </w:rPr>
        <w:t xml:space="preserve"> alcances del Reglamento de Responsabilidad Civil y Seguros Obligatorios por Accidentes de Tránsito; sin embargo, resaltan que esta situación debe ser asumida bajo los criterios del principio de primacía de la realidad, por cuanto los accionantes han esperado que sea el juzgado competente quien resuelva la responsabilidad de quien acabó con la vida de su hijo;</w:t>
      </w:r>
    </w:p>
    <w:p w:rsidRPr="00EF0589" w:rsidR="008E03F2" w:rsidP="008E03F2" w:rsidRDefault="008E03F2" w14:paraId="3E3FBB98" w14:textId="77777777">
      <w:pPr>
        <w:jc w:val="both"/>
      </w:pPr>
    </w:p>
    <w:p w:rsidRPr="00EF0589" w:rsidR="008E03F2" w:rsidP="008E03F2" w:rsidRDefault="008E03F2" w14:paraId="2E0C7B27" w14:textId="11F34350">
      <w:pPr>
        <w:autoSpaceDE w:val="0"/>
        <w:autoSpaceDN w:val="0"/>
        <w:adjustRightInd w:val="0"/>
        <w:jc w:val="both"/>
      </w:pPr>
      <w:r w:rsidR="008E03F2">
        <w:rPr/>
        <w:t xml:space="preserve">Que, por su parte, la aseguradora sustenta su posición resumidamente en lo siguiente: a) </w:t>
      </w:r>
      <w:r w:rsidRPr="0665F5C7" w:rsidR="008E03F2">
        <w:rPr>
          <w:lang w:val="es-PE"/>
        </w:rPr>
        <w:t xml:space="preserve">el señor </w:t>
      </w:r>
      <w:r w:rsidRPr="0665F5C7" w:rsidR="454ED659">
        <w:rPr>
          <w:lang w:val="es-PE"/>
        </w:rPr>
        <w:t>.....................................</w:t>
      </w:r>
      <w:r w:rsidRPr="0665F5C7" w:rsidR="008E03F2">
        <w:rPr>
          <w:lang w:val="es-PE"/>
        </w:rPr>
        <w:t xml:space="preserve"> era chofer de una unidad sin SOAT; b) artículo 30° de la Ley 27181 dispone que todo vehículo automotor que circule en el territorio de la república debe de contar con SOAT vigente. Por su parte, el artículo 4° del Reglamento de SOAT establece que el Seguro Obligatorio de Accidentes de Tránsito cubre a todas las personas, sean ocupantes o terceros no ocupantes del vehículo automotor, que sufran lesiones o muerte como consecuencia de un siniestro; c) en el presente caso, se produjo un accidente de tránsito donde participaron un vehículo automotor que contaba con SOAT de la aseguradora y un vehículo automotor con SOAT de otra empresa (en el presente caso, del hijo del reclamante); d) es deber de todo conductor contratar el SOAT para su vehículo antes de hacerlo circular. Por lo tanto, no es correcto que, quien no cumple con tal obligación legal, reclame a la aseguradora de otro vehículo (que cuenta con SOAT) una indemnización a consecuencia de un siniestro, cuando este no ha cumplido con el deber legal antes mencionado; e) que una persona pretenda que se le indemnice dos (2) veces por los mismos hechos, implicaría un beneficio o enriquecimiento ilícito no regulado por Ley; f) se produce un efecto negativo en el mercado, en la medida que los conductores que no contrataron un SOAT y conducen un vehículo, estarían trasladando la responsabilidad a un conductor que, en forma diligente, sí </w:t>
      </w:r>
      <w:r w:rsidRPr="0665F5C7" w:rsidR="008E03F2">
        <w:rPr>
          <w:lang w:val="es-PE"/>
        </w:rPr>
        <w:t xml:space="preserve">lo contrató, generando un incremento en el costo de este tipo de seguro por parte de las aseguradoras incentivando a no contratar estos seguros SOAT; g) se ha indicado a la reclamante que su vehículo no contaba con SOAT vigente de la aseguradora al momento de producirse el siniestro. En consecuencia, la cobertura solicitada no encuentra amparo bajo el SOAT del vehículo asegurado; h) la cobertura brindada por el vehículo asegurado se limita únicamente a los ocupantes de dicho vehículo y a los terceros no ocupantes (aquellos que se encuentran fuera del vehículo asegurado y no se encuentran a bordo de ningún vehículo automotor) excluyendo del ámbito de protección al conductor y los ocupantes de los vehículos que no cuentan con SOAT; </w:t>
      </w:r>
    </w:p>
    <w:p w:rsidRPr="00EF0589" w:rsidR="008E03F2" w:rsidP="008E03F2" w:rsidRDefault="008E03F2" w14:paraId="2FDD6534" w14:textId="77777777">
      <w:pPr>
        <w:autoSpaceDE w:val="0"/>
        <w:autoSpaceDN w:val="0"/>
        <w:adjustRightInd w:val="0"/>
        <w:jc w:val="both"/>
      </w:pPr>
    </w:p>
    <w:p w:rsidRPr="00EF0589" w:rsidR="008E03F2" w:rsidP="008E03F2" w:rsidRDefault="008E03F2" w14:paraId="5B805428" w14:textId="77777777">
      <w:pPr>
        <w:jc w:val="both"/>
      </w:pPr>
      <w:r w:rsidRPr="00EF0589">
        <w:rPr>
          <w:rStyle w:val="Textoennegrita"/>
        </w:rPr>
        <w:t>CONSIDERANDO:</w:t>
      </w:r>
    </w:p>
    <w:p w:rsidRPr="00EF0589" w:rsidR="008E03F2" w:rsidP="008E03F2" w:rsidRDefault="008E03F2" w14:paraId="65295B52" w14:textId="77777777">
      <w:pPr>
        <w:jc w:val="both"/>
      </w:pPr>
      <w:r w:rsidRPr="00EF0589">
        <w:t> </w:t>
      </w:r>
    </w:p>
    <w:p w:rsidRPr="00EF0589" w:rsidR="008E03F2" w:rsidP="008E03F2" w:rsidRDefault="008E03F2" w14:paraId="7EA13BFE" w14:textId="77777777">
      <w:pPr>
        <w:jc w:val="both"/>
        <w:rPr>
          <w:lang w:val="es-PE"/>
        </w:rPr>
      </w:pPr>
      <w:r w:rsidRPr="00EF0589">
        <w:rPr>
          <w:b/>
          <w:u w:val="single"/>
          <w:lang w:val="es-PE"/>
        </w:rPr>
        <w:t>Primero</w:t>
      </w:r>
      <w:r w:rsidRPr="00EF0589">
        <w:rPr>
          <w:b/>
          <w:lang w:val="es-PE"/>
        </w:rPr>
        <w:t xml:space="preserve">: </w:t>
      </w:r>
      <w:r w:rsidRPr="00EF0589">
        <w:rPr>
          <w:lang w:val="es-PE"/>
        </w:rPr>
        <w:t>Conforme a su Reglamento, la</w:t>
      </w:r>
      <w:r w:rsidRPr="00EF0589">
        <w:rPr>
          <w:b/>
          <w:bCs/>
          <w:lang w:val="es-PE"/>
        </w:rPr>
        <w:t xml:space="preserve"> </w:t>
      </w:r>
      <w:r w:rsidRPr="00EF0589">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EF0589" w:rsidR="008E03F2" w:rsidP="008E03F2" w:rsidRDefault="008E03F2" w14:paraId="0A876BFF" w14:textId="77777777">
      <w:pPr>
        <w:jc w:val="both"/>
        <w:rPr>
          <w:bCs/>
        </w:rPr>
      </w:pPr>
    </w:p>
    <w:p w:rsidRPr="00EF0589" w:rsidR="008E03F2" w:rsidP="008E03F2" w:rsidRDefault="008E03F2" w14:paraId="0846DEB2" w14:textId="77777777">
      <w:pPr>
        <w:jc w:val="both"/>
        <w:rPr>
          <w:bCs/>
          <w:lang w:val="es-PE"/>
        </w:rPr>
      </w:pPr>
      <w:r w:rsidRPr="00EF0589">
        <w:rPr>
          <w:b/>
          <w:bCs/>
          <w:u w:val="single"/>
          <w:lang w:val="es-PE"/>
        </w:rPr>
        <w:t>Segundo</w:t>
      </w:r>
      <w:r w:rsidRPr="00EF0589">
        <w:rPr>
          <w:b/>
          <w:bCs/>
          <w:lang w:val="es-PE"/>
        </w:rPr>
        <w:t>:</w:t>
      </w:r>
      <w:r w:rsidRPr="00EF0589">
        <w:rPr>
          <w:bCs/>
          <w:lang w:val="es-PE"/>
        </w:rPr>
        <w:t xml:space="preserve"> </w:t>
      </w:r>
      <w:r w:rsidRPr="00EF0589">
        <w:rPr>
          <w:lang w:val="es-PE"/>
        </w:rPr>
        <w:t xml:space="preserve">Asimismo, de acuerdo a </w:t>
      </w:r>
      <w:r w:rsidRPr="00EF0589">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EF0589" w:rsidR="008E03F2" w:rsidP="008E03F2" w:rsidRDefault="008E03F2" w14:paraId="21DA09F7" w14:textId="77777777">
      <w:pPr>
        <w:jc w:val="both"/>
        <w:rPr>
          <w:lang w:val="es-PE"/>
        </w:rPr>
      </w:pPr>
    </w:p>
    <w:p w:rsidRPr="00EF0589" w:rsidR="008E03F2" w:rsidP="008E03F2" w:rsidRDefault="008E03F2" w14:paraId="44BCFE28" w14:textId="77777777">
      <w:pPr>
        <w:jc w:val="both"/>
      </w:pPr>
      <w:r w:rsidRPr="00EF0589">
        <w:rPr>
          <w:b/>
          <w:bCs/>
          <w:u w:val="single"/>
          <w:lang w:val="es-PE"/>
        </w:rPr>
        <w:t>Tercero</w:t>
      </w:r>
      <w:r w:rsidRPr="00EF0589">
        <w:rPr>
          <w:b/>
          <w:bCs/>
          <w:lang w:val="es-PE"/>
        </w:rPr>
        <w:t>:</w:t>
      </w:r>
      <w:r w:rsidRPr="00EF0589">
        <w:rPr>
          <w:lang w:val="es-PE"/>
        </w:rPr>
        <w:t xml:space="preserve"> Que, de acuerdo a la Ley Nro. </w:t>
      </w:r>
      <w:r w:rsidRPr="00EF0589">
        <w:t xml:space="preserve">29946 – Ley del Contrato de Seguro, norma legal vigente con ocasión de la celebración del contrato al cual se contrae el presente caso, </w:t>
      </w:r>
      <w:r w:rsidRPr="00EF0589">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EF0589" w:rsidR="008E03F2" w:rsidP="008E03F2" w:rsidRDefault="008E03F2" w14:paraId="216F0B91" w14:textId="77777777">
      <w:pPr>
        <w:jc w:val="both"/>
        <w:rPr>
          <w:b/>
          <w:u w:val="single"/>
          <w:lang w:val="es-PE"/>
        </w:rPr>
      </w:pPr>
    </w:p>
    <w:p w:rsidRPr="00EF0589" w:rsidR="008E03F2" w:rsidP="008E03F2" w:rsidRDefault="008E03F2" w14:paraId="3C1B74A5" w14:textId="77777777">
      <w:pPr>
        <w:jc w:val="both"/>
        <w:rPr>
          <w:lang w:val="es-PE"/>
        </w:rPr>
      </w:pPr>
      <w:r w:rsidRPr="00EF0589">
        <w:rPr>
          <w:b/>
          <w:u w:val="single"/>
          <w:lang w:val="es-PE"/>
        </w:rPr>
        <w:t>Cuarto</w:t>
      </w:r>
      <w:r w:rsidRPr="00EF0589">
        <w:rPr>
          <w:b/>
          <w:lang w:val="es-PE"/>
        </w:rPr>
        <w:t>:</w:t>
      </w:r>
      <w:r w:rsidRPr="00EF0589">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EF0589" w:rsidR="008E03F2" w:rsidP="008E03F2" w:rsidRDefault="008E03F2" w14:paraId="0456B5E9" w14:textId="77777777">
      <w:pPr>
        <w:jc w:val="both"/>
        <w:rPr>
          <w:rStyle w:val="Textoennegrita"/>
          <w:b w:val="0"/>
        </w:rPr>
      </w:pPr>
    </w:p>
    <w:p w:rsidRPr="00EF0589" w:rsidR="008E03F2" w:rsidP="008E03F2" w:rsidRDefault="008E03F2" w14:paraId="0D8D6891" w14:textId="77777777">
      <w:pPr>
        <w:jc w:val="both"/>
      </w:pPr>
      <w:r w:rsidRPr="00EF0589">
        <w:rPr>
          <w:rStyle w:val="Textoennegrita"/>
          <w:u w:val="single"/>
          <w:lang w:val="es-PE"/>
        </w:rPr>
        <w:t>Quinto</w:t>
      </w:r>
      <w:r w:rsidRPr="00EF0589">
        <w:rPr>
          <w:rStyle w:val="Textoennegrita"/>
          <w:lang w:val="es-PE"/>
        </w:rPr>
        <w:t xml:space="preserve">: </w:t>
      </w:r>
      <w:r w:rsidRPr="00EF0589">
        <w:rPr>
          <w:rStyle w:val="Textoennegrita"/>
          <w:b w:val="0"/>
          <w:bCs w:val="0"/>
          <w:lang w:val="es-PE"/>
        </w:rPr>
        <w:t>Que, conforme al</w:t>
      </w:r>
      <w:r w:rsidRPr="00EF0589">
        <w:rPr>
          <w:rStyle w:val="Textoennegrita"/>
          <w:lang w:val="es-PE"/>
        </w:rPr>
        <w:t xml:space="preserve"> </w:t>
      </w:r>
      <w:r w:rsidRPr="00EF0589">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EF0589" w:rsidR="008E03F2" w:rsidP="008E03F2" w:rsidRDefault="008E03F2" w14:paraId="04F129A4" w14:textId="77777777">
      <w:pPr>
        <w:tabs>
          <w:tab w:val="left" w:pos="2160"/>
        </w:tabs>
        <w:jc w:val="both"/>
      </w:pPr>
    </w:p>
    <w:p w:rsidRPr="00EF0589" w:rsidR="008E03F2" w:rsidP="008E03F2" w:rsidRDefault="008E03F2" w14:paraId="32D73D70" w14:textId="77777777">
      <w:pPr>
        <w:jc w:val="both"/>
      </w:pPr>
      <w:r w:rsidRPr="00EF0589">
        <w:rPr>
          <w:rStyle w:val="Textoennegrita"/>
          <w:u w:val="single"/>
          <w:lang w:val="es-PE"/>
        </w:rPr>
        <w:t>Sexto</w:t>
      </w:r>
      <w:r w:rsidRPr="00EF0589">
        <w:rPr>
          <w:rStyle w:val="Textoennegrita"/>
          <w:lang w:val="es-PE"/>
        </w:rPr>
        <w:t xml:space="preserve">: </w:t>
      </w:r>
      <w:r w:rsidRPr="00EF0589">
        <w:rPr>
          <w:rStyle w:val="Textoennegrita"/>
          <w:b w:val="0"/>
          <w:bCs w:val="0"/>
          <w:lang w:val="es-PE"/>
        </w:rPr>
        <w:t>Que, sin perjuicio de lo indicado y el recuento de argumentos de las partes</w:t>
      </w:r>
      <w:r w:rsidRPr="00EF0589">
        <w:t xml:space="preserve">, resulta preciso señalar que el Colegiado ha tomado en consideración, todos los argumentos presentados por las partes, sin perjuicio de que ello conste -de forma explícita- en el resumen de los argumentos de estos. En ese sentido, es preciso señalar que el recuento de las </w:t>
      </w:r>
      <w:r w:rsidRPr="00EF0589">
        <w:lastRenderedPageBreak/>
        <w:t>posiciones refleja lo que, según el presente Colegiado, son los principales argumentos, no pretendiendo ser un listado exhaustivo de estos</w:t>
      </w:r>
      <w:r w:rsidRPr="00EF0589">
        <w:rPr>
          <w:lang w:val="es-PE"/>
        </w:rPr>
        <w:t>.</w:t>
      </w:r>
    </w:p>
    <w:p w:rsidRPr="00EF0589" w:rsidR="008E03F2" w:rsidP="008E03F2" w:rsidRDefault="008E03F2" w14:paraId="065CC8C2" w14:textId="77777777">
      <w:pPr>
        <w:tabs>
          <w:tab w:val="left" w:pos="2160"/>
        </w:tabs>
        <w:jc w:val="both"/>
      </w:pPr>
    </w:p>
    <w:p w:rsidRPr="00EF0589" w:rsidR="008E03F2" w:rsidP="008E03F2" w:rsidRDefault="008E03F2" w14:paraId="308E7080" w14:textId="77777777">
      <w:pPr>
        <w:jc w:val="both"/>
        <w:rPr>
          <w:lang w:val="es-PE"/>
        </w:rPr>
      </w:pPr>
      <w:r w:rsidRPr="00EF0589">
        <w:rPr>
          <w:b/>
          <w:u w:val="single"/>
        </w:rPr>
        <w:t>Sétimo</w:t>
      </w:r>
      <w:r w:rsidRPr="00EF0589">
        <w:rPr>
          <w:b/>
        </w:rPr>
        <w:t>:</w:t>
      </w:r>
      <w:r w:rsidRPr="00EF0589">
        <w:rPr>
          <w:b/>
          <w:lang w:val="es-PE"/>
        </w:rPr>
        <w:t xml:space="preserve"> </w:t>
      </w:r>
      <w:r w:rsidRPr="00EF0589">
        <w:rPr>
          <w:lang w:val="es-PE"/>
        </w:rPr>
        <w:t xml:space="preserve"> </w:t>
      </w:r>
      <w:r w:rsidRPr="00EF0589">
        <w:rPr>
          <w:rStyle w:val="Textoennegrita"/>
          <w:b w:val="0"/>
        </w:rPr>
        <w:t xml:space="preserve">Que, conforme a lo expuesto en la reclamación, </w:t>
      </w:r>
      <w:r w:rsidRPr="00EF0589">
        <w:rPr>
          <w:lang w:val="es-PE"/>
        </w:rPr>
        <w:t>en la absolución de esta, y a lo tratado en la audiencia de vista, la cuestión controvertida radica en determinar si el rechazo de cobertura resulta o no legítimo.</w:t>
      </w:r>
    </w:p>
    <w:p w:rsidRPr="00EF0589" w:rsidR="008E03F2" w:rsidP="008E03F2" w:rsidRDefault="008E03F2" w14:paraId="637EB6EA" w14:textId="77777777">
      <w:pPr>
        <w:jc w:val="both"/>
        <w:rPr>
          <w:lang w:val="es-PE"/>
        </w:rPr>
      </w:pPr>
    </w:p>
    <w:p w:rsidRPr="00EF0589" w:rsidR="008E03F2" w:rsidP="008E03F2" w:rsidRDefault="008E03F2" w14:paraId="0F3C15BD" w14:textId="77777777">
      <w:pPr>
        <w:tabs>
          <w:tab w:val="left" w:pos="2160"/>
        </w:tabs>
        <w:jc w:val="both"/>
        <w:rPr>
          <w:lang w:val="es-PE"/>
        </w:rPr>
      </w:pPr>
      <w:r w:rsidRPr="00EF0589">
        <w:rPr>
          <w:lang w:val="es-PE"/>
        </w:rPr>
        <w:t>Para esclarecer la cuestión controvertida, debemos considerar lo señalado por la aseguradora con ocasión de su rechazo. En aquella ocasión manifestó, entre otros, lo siguiente:</w:t>
      </w:r>
    </w:p>
    <w:p w:rsidRPr="00EF0589" w:rsidR="008E03F2" w:rsidP="008E03F2" w:rsidRDefault="008E03F2" w14:paraId="0F1AA843" w14:textId="77777777">
      <w:pPr>
        <w:tabs>
          <w:tab w:val="left" w:pos="2160"/>
        </w:tabs>
        <w:jc w:val="both"/>
        <w:rPr>
          <w:lang w:val="es-PE"/>
        </w:rPr>
      </w:pPr>
    </w:p>
    <w:p w:rsidRPr="00EF0589" w:rsidR="008E03F2" w:rsidP="008E03F2" w:rsidRDefault="008E03F2" w14:paraId="0CB5D973" w14:textId="2CC11F96">
      <w:pPr>
        <w:tabs>
          <w:tab w:val="left" w:pos="2160"/>
        </w:tabs>
        <w:jc w:val="center"/>
        <w:rPr>
          <w:lang w:val="es-PE"/>
        </w:rPr>
      </w:pPr>
      <w:r w:rsidRPr="00EF0589">
        <w:rPr>
          <w:noProof/>
          <w:lang w:val="es-PE"/>
        </w:rPr>
        <w:drawing>
          <wp:inline distT="0" distB="0" distL="0" distR="0" wp14:anchorId="01D284D8" wp14:editId="0F398572">
            <wp:extent cx="5181600" cy="2114550"/>
            <wp:effectExtent l="0" t="0" r="0" b="0"/>
            <wp:docPr id="1654840523"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840523" name="Imagen 1" descr="Texto&#10;&#10;Descripción generada automáticamente con confianza med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81600" cy="2114550"/>
                    </a:xfrm>
                    <a:prstGeom prst="rect">
                      <a:avLst/>
                    </a:prstGeom>
                    <a:noFill/>
                    <a:ln>
                      <a:noFill/>
                    </a:ln>
                  </pic:spPr>
                </pic:pic>
              </a:graphicData>
            </a:graphic>
          </wp:inline>
        </w:drawing>
      </w:r>
    </w:p>
    <w:p w:rsidRPr="00EF0589" w:rsidR="008E03F2" w:rsidP="008E03F2" w:rsidRDefault="008E03F2" w14:paraId="3763D2B7" w14:textId="77777777">
      <w:pPr>
        <w:tabs>
          <w:tab w:val="left" w:pos="2160"/>
        </w:tabs>
        <w:jc w:val="both"/>
        <w:rPr>
          <w:lang w:val="es-PE"/>
        </w:rPr>
      </w:pPr>
    </w:p>
    <w:p w:rsidRPr="00EF0589" w:rsidR="008E03F2" w:rsidP="008E03F2" w:rsidRDefault="008E03F2" w14:paraId="0B978A54" w14:textId="025D0D6C">
      <w:pPr>
        <w:tabs>
          <w:tab w:val="left" w:pos="2160"/>
        </w:tabs>
        <w:jc w:val="both"/>
        <w:rPr>
          <w:lang w:val="es-PE"/>
        </w:rPr>
      </w:pPr>
      <w:r w:rsidRPr="0665F5C7" w:rsidR="008E03F2">
        <w:rPr>
          <w:lang w:val="es-PE"/>
        </w:rPr>
        <w:t xml:space="preserve">Como vemos, la aseguradora se funda en que el vehículo que el señor </w:t>
      </w:r>
      <w:r w:rsidRPr="0665F5C7" w:rsidR="454ED659">
        <w:rPr>
          <w:lang w:val="es-PE"/>
        </w:rPr>
        <w:t>.....................................</w:t>
      </w:r>
      <w:r w:rsidRPr="0665F5C7" w:rsidR="008E03F2">
        <w:rPr>
          <w:lang w:val="es-PE"/>
        </w:rPr>
        <w:t xml:space="preserve"> conducía al momento del siniestro no contaba con SOAT contratado con la aseguradora. </w:t>
      </w:r>
      <w:r w:rsidRPr="0665F5C7" w:rsidR="008E03F2">
        <w:rPr>
          <w:lang w:val="es-PE"/>
        </w:rPr>
        <w:t xml:space="preserve">De hecho, se debe precisar que, de los actuados, no es posible advertir que el vehículo conducido por el señor </w:t>
      </w:r>
      <w:r w:rsidRPr="0665F5C7" w:rsidR="454ED659">
        <w:rPr>
          <w:lang w:val="es-PE"/>
        </w:rPr>
        <w:t>.....................................</w:t>
      </w:r>
      <w:r w:rsidRPr="0665F5C7" w:rsidR="008E03F2">
        <w:rPr>
          <w:lang w:val="es-PE"/>
        </w:rPr>
        <w:t xml:space="preserve"> haya contado con SOAT alguno contratado con cualquier compañía, siendo que el reclamante no ha acreditado que ello no se ajuste a la realidad.</w:t>
      </w:r>
      <w:r w:rsidRPr="0665F5C7" w:rsidR="008E03F2">
        <w:rPr>
          <w:lang w:val="es-PE"/>
        </w:rPr>
        <w:t xml:space="preserve"> </w:t>
      </w:r>
    </w:p>
    <w:p w:rsidRPr="00EF0589" w:rsidR="008E03F2" w:rsidP="008E03F2" w:rsidRDefault="008E03F2" w14:paraId="4FA275CE" w14:textId="77777777">
      <w:pPr>
        <w:tabs>
          <w:tab w:val="left" w:pos="2160"/>
        </w:tabs>
        <w:jc w:val="both"/>
        <w:rPr>
          <w:lang w:val="es-PE"/>
        </w:rPr>
      </w:pPr>
    </w:p>
    <w:p w:rsidRPr="00EF0589" w:rsidR="008E03F2" w:rsidP="008E03F2" w:rsidRDefault="008E03F2" w14:paraId="268E5001" w14:textId="615A6AF8">
      <w:pPr>
        <w:tabs>
          <w:tab w:val="left" w:pos="2160"/>
        </w:tabs>
        <w:jc w:val="both"/>
        <w:rPr>
          <w:lang w:val="es-PE"/>
        </w:rPr>
      </w:pPr>
      <w:r w:rsidRPr="0665F5C7" w:rsidR="008E03F2">
        <w:rPr>
          <w:lang w:val="es-PE"/>
        </w:rPr>
        <w:t xml:space="preserve">En conclusión, a efectos del presente procedimiento y conforme al material probatorio disponible, resulta un hecho probado que el señor </w:t>
      </w:r>
      <w:r w:rsidRPr="0665F5C7" w:rsidR="454ED659">
        <w:rPr>
          <w:lang w:val="es-PE"/>
        </w:rPr>
        <w:t>.....................................</w:t>
      </w:r>
      <w:r w:rsidRPr="0665F5C7" w:rsidR="008E03F2">
        <w:rPr>
          <w:lang w:val="es-PE"/>
        </w:rPr>
        <w:t xml:space="preserve"> no contaba con SOAT vigente al momento de los hechos.</w:t>
      </w:r>
    </w:p>
    <w:p w:rsidRPr="00EF0589" w:rsidR="008E03F2" w:rsidP="008E03F2" w:rsidRDefault="008E03F2" w14:paraId="3CA00CFB" w14:textId="77777777">
      <w:pPr>
        <w:tabs>
          <w:tab w:val="left" w:pos="2160"/>
        </w:tabs>
        <w:jc w:val="both"/>
        <w:rPr>
          <w:lang w:val="es-PE"/>
        </w:rPr>
      </w:pPr>
    </w:p>
    <w:p w:rsidRPr="00EF0589" w:rsidR="008E03F2" w:rsidP="008E03F2" w:rsidRDefault="008E03F2" w14:paraId="631ED21F" w14:textId="77777777">
      <w:pPr>
        <w:jc w:val="both"/>
        <w:rPr>
          <w:lang w:val="es-PE"/>
        </w:rPr>
      </w:pPr>
      <w:r w:rsidRPr="00EF0589">
        <w:rPr>
          <w:b/>
          <w:u w:val="single"/>
          <w:lang w:val="es-PE"/>
        </w:rPr>
        <w:t>Octavo</w:t>
      </w:r>
      <w:r w:rsidRPr="00EF0589">
        <w:rPr>
          <w:b/>
          <w:lang w:val="es-PE"/>
        </w:rPr>
        <w:t>:</w:t>
      </w:r>
      <w:r w:rsidRPr="00EF0589">
        <w:rPr>
          <w:lang w:val="es-PE"/>
        </w:rPr>
        <w:t xml:space="preserve"> Que, a fin de resolver la presente controversia, resulta importante determinar cuál es el alcance de la obligación de las aseguradoras de cara a la asunción de responsabilidad derivados de casos de utilización de SOAT. Para ello resulta importante recordar el texto del artículo 17° del Decreto Supremo N° 024-2002-MTC, mediante el que se aprueba el Reglamento Nacional de Responsabilidad Civil y Seguros Obligatorios por Accidente de Tránsito (en adelante, el Reglamento SOAT). Veamos: </w:t>
      </w:r>
    </w:p>
    <w:p w:rsidRPr="00EF0589" w:rsidR="008E03F2" w:rsidP="008E03F2" w:rsidRDefault="008E03F2" w14:paraId="306FE068" w14:textId="77777777">
      <w:pPr>
        <w:jc w:val="both"/>
        <w:rPr>
          <w:lang w:val="es-PE"/>
        </w:rPr>
      </w:pPr>
    </w:p>
    <w:p w:rsidRPr="00EF0589" w:rsidR="008E03F2" w:rsidP="008E03F2" w:rsidRDefault="008E03F2" w14:paraId="4F00B3E5" w14:textId="77777777">
      <w:pPr>
        <w:ind w:left="1418"/>
        <w:jc w:val="both"/>
        <w:rPr>
          <w:lang w:val="es-PE"/>
        </w:rPr>
      </w:pPr>
      <w:r w:rsidRPr="00EF0589">
        <w:rPr>
          <w:b/>
          <w:bCs/>
          <w:lang w:val="es-PE"/>
        </w:rPr>
        <w:t>Artículo 17.- </w:t>
      </w:r>
      <w:r w:rsidRPr="00EF0589">
        <w:rPr>
          <w:lang w:val="es-PE"/>
        </w:rPr>
        <w:t>En caso de accidentes de tránsito en que hayan participado dos o más vehículos, cada compañía de seguros será responsable de las indemnizaciones correspondientes a las personas transportadas en el vehículo por ella asegurado.</w:t>
      </w:r>
      <w:r w:rsidRPr="00EF0589">
        <w:rPr>
          <w:lang w:val="es-PE"/>
        </w:rPr>
        <w:br/>
      </w:r>
    </w:p>
    <w:p w:rsidRPr="00EF0589" w:rsidR="008E03F2" w:rsidP="008E03F2" w:rsidRDefault="008E03F2" w14:paraId="69024848" w14:textId="77777777">
      <w:pPr>
        <w:ind w:left="1418"/>
        <w:jc w:val="both"/>
        <w:rPr>
          <w:lang w:val="es-PE"/>
        </w:rPr>
      </w:pPr>
      <w:r w:rsidRPr="00EF0589">
        <w:rPr>
          <w:lang w:val="es-PE"/>
        </w:rPr>
        <w:t>En caso de peatones o terceros no ocupantes de vehículos automotores, las compañías de seguros intervinientes serán responsables solidariamente de las indemnizaciones que correspondan a dichas personas o su (s) beneficiario (s).</w:t>
      </w:r>
    </w:p>
    <w:p w:rsidRPr="00EF0589" w:rsidR="008E03F2" w:rsidP="008E03F2" w:rsidRDefault="008E03F2" w14:paraId="179BE82C" w14:textId="77777777">
      <w:pPr>
        <w:ind w:left="1418"/>
        <w:jc w:val="both"/>
        <w:rPr>
          <w:lang w:val="es-PE"/>
        </w:rPr>
      </w:pPr>
    </w:p>
    <w:p w:rsidRPr="00EF0589" w:rsidR="008E03F2" w:rsidP="008E03F2" w:rsidRDefault="008E03F2" w14:paraId="532696AE" w14:textId="77777777">
      <w:pPr>
        <w:ind w:left="1418"/>
        <w:jc w:val="both"/>
        <w:rPr>
          <w:lang w:val="es-PE"/>
        </w:rPr>
      </w:pPr>
      <w:r w:rsidRPr="00EF0589">
        <w:rPr>
          <w:lang w:val="es-PE"/>
        </w:rPr>
        <w:t>En este último caso, la compañía de seguros que hubiere pagado tendrá derecho a repetir contra las demás para exigirles su correspondiente participación sin perjuicio de los convenios que para el efecto puedan celebrar las compañías de seguros involucradas.</w:t>
      </w:r>
      <w:r w:rsidRPr="00EF0589">
        <w:rPr>
          <w:lang w:val="es-PE"/>
        </w:rPr>
        <w:br/>
      </w:r>
    </w:p>
    <w:p w:rsidRPr="00EF0589" w:rsidR="008E03F2" w:rsidP="008E03F2" w:rsidRDefault="008E03F2" w14:paraId="0A6F81FB" w14:textId="77777777">
      <w:pPr>
        <w:ind w:left="1418"/>
        <w:jc w:val="both"/>
        <w:rPr>
          <w:lang w:val="es-PE"/>
        </w:rPr>
      </w:pPr>
      <w:r w:rsidRPr="00EF0589">
        <w:rPr>
          <w:lang w:val="es-PE"/>
        </w:rPr>
        <w:t>En el caso que alguno de los vehículos que participa en el accidente de tránsito no contase con el Seguro Obligatorio de Accidentes de Tránsito, el propietario, el conductor y en su caso, el prestador del servicio de transporte responden solidariamente frente a los ocupantes de dicho vehículo, terceros no ocupantes, establecimientos de salud y compañías de seguros por el monto de los gastos incurridos y/o indemnizaciones que éstos hubieren pagado a los accidentados frente a los cuales, los sujetos antes mencionados, resulten responsables.</w:t>
      </w:r>
      <w:r w:rsidRPr="00EF0589">
        <w:rPr>
          <w:b/>
          <w:bCs/>
          <w:lang w:val="es-PE"/>
        </w:rPr>
        <w:t>”</w:t>
      </w:r>
    </w:p>
    <w:p w:rsidRPr="00EF0589" w:rsidR="008E03F2" w:rsidP="008E03F2" w:rsidRDefault="008E03F2" w14:paraId="72DA3BD1" w14:textId="77777777">
      <w:pPr>
        <w:jc w:val="both"/>
        <w:rPr>
          <w:lang w:val="es-PE"/>
        </w:rPr>
      </w:pPr>
    </w:p>
    <w:p w:rsidRPr="00EF0589" w:rsidR="008E03F2" w:rsidP="008E03F2" w:rsidRDefault="008E03F2" w14:paraId="3935C5A0" w14:textId="77777777">
      <w:pPr>
        <w:jc w:val="both"/>
        <w:rPr>
          <w:lang w:val="es-PE"/>
        </w:rPr>
      </w:pPr>
      <w:r w:rsidRPr="00EF0589">
        <w:rPr>
          <w:lang w:val="es-PE"/>
        </w:rPr>
        <w:t xml:space="preserve">Así pues, resulta claro que el Reglamento de SOAT pretende indicarnos cuál es la forma en la que se deberá asignar las responsabilidades indemnizatorias de cara a un posible siniestro. En ese sentido, la norma glosada es clara cuando afirma que </w:t>
      </w:r>
      <w:r w:rsidRPr="00EF0589">
        <w:rPr>
          <w:i/>
          <w:iCs/>
          <w:lang w:val="es-PE"/>
        </w:rPr>
        <w:t>cada compañía de seguros será responsable de las indemnizaciones correspondientes a las personas transportadas en el vehículo por ella asegurado</w:t>
      </w:r>
      <w:r w:rsidRPr="00EF0589">
        <w:rPr>
          <w:b/>
          <w:bCs/>
          <w:i/>
          <w:iCs/>
          <w:lang w:val="es-PE"/>
        </w:rPr>
        <w:t xml:space="preserve">. </w:t>
      </w:r>
      <w:r w:rsidRPr="00EF0589">
        <w:rPr>
          <w:lang w:val="es-PE"/>
        </w:rPr>
        <w:t xml:space="preserve">De hecho, en el último párrafo agrega una precisión y termina explicando qué es lo que sucederá en el caso en el que uno de los vehículos no cuente con un SOAT vigente. Lo cierto es que, de la lectura de dicha norma, no resulta posible extraer obligación alguna de las aseguradoras de cubrir indemnizaciones derivadas del siniestro respecto de ocupantes de vehículos no asegurados. Por el contrario, solo se hace la salvedad respecto de peatones o terceros no ocupantes, siendo que la obligación de contar con un SOAT que cubra a los ocupantes de cada vehículo resulta ser la regla. </w:t>
      </w:r>
    </w:p>
    <w:p w:rsidRPr="00EF0589" w:rsidR="008E03F2" w:rsidP="008E03F2" w:rsidRDefault="008E03F2" w14:paraId="5EEB58F9" w14:textId="77777777">
      <w:pPr>
        <w:jc w:val="both"/>
        <w:rPr>
          <w:lang w:val="es-PE"/>
        </w:rPr>
      </w:pPr>
    </w:p>
    <w:p w:rsidRPr="00EF0589" w:rsidR="008E03F2" w:rsidP="008E03F2" w:rsidRDefault="008E03F2" w14:paraId="05C13E19" w14:textId="77777777">
      <w:pPr>
        <w:jc w:val="both"/>
        <w:rPr>
          <w:lang w:val="es-PE"/>
        </w:rPr>
      </w:pPr>
      <w:r w:rsidRPr="00EF0589">
        <w:rPr>
          <w:lang w:val="es-PE"/>
        </w:rPr>
        <w:t>Ahora bien, resulta importante recordar que DEFASEG cuenta con una posición definida en la materia que, sin variaciones, ha sido manifestada constantemente en las decisiones emitidas y que se expresa -por ejemplo- de la siguiente manera:</w:t>
      </w:r>
    </w:p>
    <w:p w:rsidRPr="00EF0589" w:rsidR="008E03F2" w:rsidP="008E03F2" w:rsidRDefault="008E03F2" w14:paraId="6177FF4D" w14:textId="77777777">
      <w:pPr>
        <w:jc w:val="both"/>
        <w:rPr>
          <w:lang w:val="es-PE"/>
        </w:rPr>
      </w:pPr>
    </w:p>
    <w:p w:rsidRPr="00EF0589" w:rsidR="008E03F2" w:rsidP="008E03F2" w:rsidRDefault="008E03F2" w14:paraId="538A0BFB" w14:textId="77777777">
      <w:pPr>
        <w:ind w:left="1418"/>
        <w:jc w:val="both"/>
        <w:rPr>
          <w:b/>
          <w:bCs/>
          <w:lang w:val="es-PE"/>
        </w:rPr>
      </w:pPr>
      <w:r w:rsidRPr="00EF0589">
        <w:rPr>
          <w:lang w:val="es-PE"/>
        </w:rPr>
        <w:t>“</w:t>
      </w:r>
      <w:r w:rsidRPr="00EF0589">
        <w:rPr>
          <w:b/>
          <w:bCs/>
          <w:u w:val="single"/>
          <w:lang w:val="es-PE"/>
        </w:rPr>
        <w:t>Quinto</w:t>
      </w:r>
      <w:r w:rsidRPr="00EF0589">
        <w:rPr>
          <w:b/>
          <w:bCs/>
          <w:lang w:val="es-PE"/>
        </w:rPr>
        <w:t xml:space="preserve">: </w:t>
      </w:r>
      <w:r w:rsidRPr="00EF0589">
        <w:rPr>
          <w:lang w:val="es-PE"/>
        </w:rPr>
        <w:t>(…)</w:t>
      </w:r>
    </w:p>
    <w:p w:rsidRPr="00EF0589" w:rsidR="008E03F2" w:rsidP="008E03F2" w:rsidRDefault="008E03F2" w14:paraId="71FA824F" w14:textId="77777777">
      <w:pPr>
        <w:ind w:left="1418"/>
        <w:jc w:val="both"/>
      </w:pPr>
      <w:r w:rsidRPr="00EF0589">
        <w:rPr>
          <w:lang w:val="es-PE"/>
        </w:rPr>
        <w:t xml:space="preserve">En otras palabras, del señalado texto normativo no puede desprenderse que la aseguradora deba cubrir, haciendo efectivas las coberturas de la póliza SOAT contratada por su cliente, los daños soportados por el conductor y/o los ocupantes de la otra unidad vehicular que participó en los hechos, al margen que la calificación de la actuación del conductor de la unidad asegurada sea concluyente, coadyuvante o ajena a lo sucedido.  </w:t>
      </w:r>
      <w:r w:rsidRPr="00EF0589">
        <w:rPr>
          <w:b/>
          <w:bCs/>
          <w:u w:val="single"/>
          <w:lang w:val="es-PE"/>
        </w:rPr>
        <w:t>En tal virtud, corresponde que los damnificados hagan efectiva la cobertura del propio SOAT que hubiese sido contratado, en el presente caso tratándose de la unidad vehicular (moto)</w:t>
      </w:r>
      <w:r w:rsidRPr="00EF0589">
        <w:rPr>
          <w:b/>
          <w:bCs/>
          <w:u w:val="single"/>
        </w:rPr>
        <w:t>.  Si en el presente caso, dicha unidad circulaba en la vía pública sin contar con una póliza SOAT, válida y vigente, ello corresponde a un riesgo asumido consciente o negligentemente por el conductor</w:t>
      </w:r>
      <w:r w:rsidRPr="00EF0589">
        <w:t>.</w:t>
      </w:r>
    </w:p>
    <w:p w:rsidRPr="00EF0589" w:rsidR="008E03F2" w:rsidP="008E03F2" w:rsidRDefault="008E03F2" w14:paraId="326600A5" w14:textId="77777777">
      <w:pPr>
        <w:ind w:left="1418"/>
        <w:jc w:val="both"/>
      </w:pPr>
      <w:r w:rsidRPr="00EF0589">
        <w:t>(…)”</w:t>
      </w:r>
    </w:p>
    <w:p w:rsidRPr="00EF0589" w:rsidR="008E03F2" w:rsidP="008E03F2" w:rsidRDefault="008E03F2" w14:paraId="0E337BCF" w14:textId="77777777">
      <w:pPr>
        <w:jc w:val="right"/>
        <w:rPr>
          <w:lang w:val="es-PE"/>
        </w:rPr>
      </w:pPr>
      <w:r w:rsidRPr="00EF0589">
        <w:rPr>
          <w:lang w:val="es-PE"/>
        </w:rPr>
        <w:t>[Res. N° 071/20]</w:t>
      </w:r>
    </w:p>
    <w:p w:rsidRPr="00EF0589" w:rsidR="008E03F2" w:rsidP="008E03F2" w:rsidRDefault="008E03F2" w14:paraId="68215AB6" w14:textId="77777777">
      <w:pPr>
        <w:jc w:val="right"/>
        <w:rPr>
          <w:lang w:val="es-PE"/>
        </w:rPr>
      </w:pPr>
      <w:r w:rsidRPr="00EF0589">
        <w:rPr>
          <w:lang w:val="es-PE"/>
        </w:rPr>
        <w:t>[resaltado en negritas y subrayado de nuestra autoría]</w:t>
      </w:r>
    </w:p>
    <w:p w:rsidRPr="00EF0589" w:rsidR="008E03F2" w:rsidP="008E03F2" w:rsidRDefault="008E03F2" w14:paraId="62A1DFE4" w14:textId="77777777">
      <w:pPr>
        <w:jc w:val="both"/>
        <w:rPr>
          <w:lang w:val="es-PE"/>
        </w:rPr>
      </w:pPr>
    </w:p>
    <w:p w:rsidRPr="00EF0589" w:rsidR="008E03F2" w:rsidP="008E03F2" w:rsidRDefault="008E03F2" w14:paraId="77171D9E" w14:textId="77777777">
      <w:pPr>
        <w:jc w:val="both"/>
        <w:rPr>
          <w:lang w:val="es-PE"/>
        </w:rPr>
      </w:pPr>
      <w:r w:rsidRPr="00EF0589">
        <w:rPr>
          <w:lang w:val="es-PE"/>
        </w:rPr>
        <w:lastRenderedPageBreak/>
        <w:t>Como vemos, a entender de DEFASEG, la intención del artículo 17° del Reglamento SOAT reside en asignar responsabilidades entre las aseguradoras, a fin de distribuir el pago de las indemnizaciones correspondientes, siendo que en ningún caso podrá obligarse a estas a asumir indemnizaciones respecto de ocupantes de vehículos que no cumplan con su obligación de contar con un SOAT. En buena cuenta, las aseguradoras cuentan con la obligación de indemnizar, en los términos del Reglamento SOAT, a todos aquellos ocupantes del vehículo asegurado (o terceros no ocupantes) que se vean involucrados en el siniestro; sin embargo, no cuentan con dicha obligación respecto de terceros ocupantes de un vehículo que no cuente con SOAT. Esta última situación, como se ha señalado anteriormente, resulta una asunción de riesgo por parte de quien decide circular sin un SOAT y no puede ser trasladado a las aseguradoras.</w:t>
      </w:r>
    </w:p>
    <w:p w:rsidRPr="00EF0589" w:rsidR="008E03F2" w:rsidP="008E03F2" w:rsidRDefault="008E03F2" w14:paraId="4CD836E6" w14:textId="77777777">
      <w:pPr>
        <w:jc w:val="both"/>
        <w:rPr>
          <w:lang w:val="es-PE"/>
        </w:rPr>
      </w:pPr>
    </w:p>
    <w:p w:rsidRPr="00EF0589" w:rsidR="008E03F2" w:rsidP="008E03F2" w:rsidRDefault="008E03F2" w14:paraId="1DBF032D" w14:textId="77777777">
      <w:pPr>
        <w:jc w:val="both"/>
        <w:rPr>
          <w:lang w:val="es-PE"/>
        </w:rPr>
      </w:pPr>
      <w:r w:rsidRPr="00EF0589">
        <w:rPr>
          <w:lang w:val="es-PE"/>
        </w:rPr>
        <w:t>Ahora bien, es preciso aclarar que el Instituto Nacional de Defensa de la Competencia y la Propiedad Intelectual (INDECOPI) y DEFASEG resultan dos instituciones independientes una de otra y que las decisiones que estas adopten no pueden vincular a la otra. No obstante, a modo referencial, sí resulta útil conocer que el sentido interpretativo de la norma que otorga DEFASEG también es de recibo por el Tribunal de Protección al Consumidor del INDECOPI, toda vez que, con ocasión de la Resolución Final N° 4288-2016/SPC, señaló lo siguiente:</w:t>
      </w:r>
    </w:p>
    <w:p w:rsidRPr="00EF0589" w:rsidR="008E03F2" w:rsidP="008E03F2" w:rsidRDefault="008E03F2" w14:paraId="43E9A539" w14:textId="77777777">
      <w:pPr>
        <w:jc w:val="both"/>
        <w:rPr>
          <w:lang w:val="es-PE"/>
        </w:rPr>
      </w:pPr>
    </w:p>
    <w:p w:rsidRPr="00EF0589" w:rsidR="008E03F2" w:rsidP="008E03F2" w:rsidRDefault="008E03F2" w14:paraId="7574474F" w14:textId="77777777">
      <w:pPr>
        <w:ind w:left="720"/>
        <w:jc w:val="both"/>
        <w:rPr>
          <w:lang w:val="es-PE"/>
        </w:rPr>
      </w:pPr>
      <w:r w:rsidRPr="00EF0589">
        <w:rPr>
          <w:lang w:val="es-PE"/>
        </w:rPr>
        <w:t>“40. Es aquí donde este Colegiado, coincidiendo con la Comisión, considera que debe realizarse una precisión sobre los alcances de la interpretación y aplicación del artículo 17° del Reglamento del SOAT con relación a cubrir a los ocupantes del vehículo que no contara con SOAT, a propósito del presente caso, en tanto repara, en atención a las normas precitadas, que un chofer negligente no puede gozar de la misma protección que los otros ocupantes del vehículo (manejado por aquel) que no cuenta con SOAT.”</w:t>
      </w:r>
    </w:p>
    <w:p w:rsidRPr="00EF0589" w:rsidR="008E03F2" w:rsidP="008E03F2" w:rsidRDefault="008E03F2" w14:paraId="08E0861B" w14:textId="77777777">
      <w:pPr>
        <w:jc w:val="both"/>
        <w:rPr>
          <w:lang w:val="es-PE"/>
        </w:rPr>
      </w:pPr>
    </w:p>
    <w:p w:rsidRPr="00EF0589" w:rsidR="008E03F2" w:rsidP="008E03F2" w:rsidRDefault="008E03F2" w14:paraId="28857C92" w14:textId="77777777">
      <w:pPr>
        <w:jc w:val="both"/>
        <w:rPr>
          <w:lang w:val="es-PE"/>
        </w:rPr>
      </w:pPr>
      <w:r w:rsidRPr="00EF0589">
        <w:rPr>
          <w:lang w:val="es-PE"/>
        </w:rPr>
        <w:t xml:space="preserve">Como vemos, la interpretación asumida por DEFASEG y, también, por INDECOPI resulta del análisis de la conducta de los agentes del mercado, toda vez que no resulta posible, como afirma el Tribunal de Consumidor de INDECOPI en la cita previa, que un </w:t>
      </w:r>
      <w:r w:rsidRPr="00EF0589">
        <w:rPr>
          <w:i/>
          <w:iCs/>
          <w:lang w:val="es-PE"/>
        </w:rPr>
        <w:t xml:space="preserve">chofer negligente </w:t>
      </w:r>
      <w:r w:rsidRPr="00EF0589">
        <w:rPr>
          <w:lang w:val="es-PE"/>
        </w:rPr>
        <w:t xml:space="preserve">goce de la misma protección respecto del que sí tomó la previsión de contar con un SOAT.  </w:t>
      </w:r>
    </w:p>
    <w:p w:rsidRPr="00EF0589" w:rsidR="008E03F2" w:rsidP="008E03F2" w:rsidRDefault="008E03F2" w14:paraId="2408C0D0" w14:textId="77777777">
      <w:pPr>
        <w:jc w:val="both"/>
        <w:rPr>
          <w:lang w:val="es-PE"/>
        </w:rPr>
      </w:pPr>
    </w:p>
    <w:p w:rsidRPr="00EF0589" w:rsidR="008E03F2" w:rsidP="008E03F2" w:rsidRDefault="008E03F2" w14:paraId="7ED9A1E2" w14:textId="77777777">
      <w:pPr>
        <w:jc w:val="both"/>
        <w:rPr>
          <w:lang w:val="es-PE"/>
        </w:rPr>
      </w:pPr>
      <w:r w:rsidRPr="00EF0589">
        <w:rPr>
          <w:b/>
          <w:u w:val="single"/>
          <w:lang w:val="es-PE"/>
        </w:rPr>
        <w:t>Noveno</w:t>
      </w:r>
      <w:r w:rsidRPr="00EF0589">
        <w:rPr>
          <w:b/>
          <w:lang w:val="es-PE"/>
        </w:rPr>
        <w:t>:</w:t>
      </w:r>
      <w:r w:rsidRPr="00EF0589">
        <w:rPr>
          <w:lang w:val="es-PE"/>
        </w:rPr>
        <w:t xml:space="preserve"> Que, en el presente caso resulta un hecho comprobado que el vehículo ocupado por el reclamante no contaba con SOAT. En ese sentido, atendiendo a lo señalado anteriormente, no resulta atendible que la aseguradora, conforme a lo dispuesto en el Reglamento SOAT, se encuentre obligada a ofrecer cobertura alguna derivada del siniestro reclamado, toda vez que el reclamante no contaba con SOAT vigente y contratado con la aseguradora o, en este caso, con cualquier otra. </w:t>
      </w:r>
    </w:p>
    <w:p w:rsidRPr="00EF0589" w:rsidR="008E03F2" w:rsidP="008E03F2" w:rsidRDefault="008E03F2" w14:paraId="7E244F63" w14:textId="77777777">
      <w:pPr>
        <w:jc w:val="both"/>
        <w:rPr>
          <w:lang w:val="es-PE"/>
        </w:rPr>
      </w:pPr>
    </w:p>
    <w:p w:rsidRPr="00EF0589" w:rsidR="008E03F2" w:rsidP="008E03F2" w:rsidRDefault="008E03F2" w14:paraId="52068592" w14:textId="77777777">
      <w:pPr>
        <w:jc w:val="both"/>
        <w:rPr>
          <w:lang w:val="es-PE"/>
        </w:rPr>
      </w:pPr>
      <w:r w:rsidRPr="00EF0589">
        <w:rPr>
          <w:lang w:val="es-PE"/>
        </w:rPr>
        <w:t xml:space="preserve">En conclusión, atendiendo a lo señalado, la aseguradora no cuenta con obligación alguna de ofrecer cobertura al reclamante, ocupante de un vehículo sin SOAT vigente, producto del siniestro objeto de análisis. </w:t>
      </w:r>
    </w:p>
    <w:p w:rsidRPr="00EF0589" w:rsidR="008E03F2" w:rsidP="008E03F2" w:rsidRDefault="008E03F2" w14:paraId="5F3F0E93" w14:textId="77777777">
      <w:pPr>
        <w:tabs>
          <w:tab w:val="left" w:pos="2160"/>
        </w:tabs>
        <w:jc w:val="both"/>
      </w:pPr>
    </w:p>
    <w:p w:rsidRPr="00EF0589" w:rsidR="008E03F2" w:rsidP="008E03F2" w:rsidRDefault="008E03F2" w14:paraId="111F03C2" w14:textId="77777777">
      <w:pPr>
        <w:tabs>
          <w:tab w:val="left" w:pos="2160"/>
        </w:tabs>
        <w:jc w:val="both"/>
        <w:rPr>
          <w:b/>
          <w:lang w:val="es-PE"/>
        </w:rPr>
      </w:pPr>
      <w:r w:rsidRPr="00EF0589">
        <w:rPr>
          <w:b/>
          <w:lang w:val="es-PE"/>
        </w:rPr>
        <w:t xml:space="preserve">Atendiendo a lo expresado, este colegiado </w:t>
      </w:r>
      <w:r w:rsidRPr="00EF0589">
        <w:rPr>
          <w:b/>
        </w:rPr>
        <w:t>concluye su apreciación razonada y conjunta al amparo de lo establecido en su Reglamento, por lo que</w:t>
      </w:r>
      <w:r w:rsidRPr="00EF0589">
        <w:rPr>
          <w:b/>
          <w:lang w:val="es-PE"/>
        </w:rPr>
        <w:t xml:space="preserve"> </w:t>
      </w:r>
    </w:p>
    <w:p w:rsidRPr="00EF0589" w:rsidR="008E03F2" w:rsidP="008E03F2" w:rsidRDefault="008E03F2" w14:paraId="6DDFE198" w14:textId="77777777">
      <w:pPr>
        <w:tabs>
          <w:tab w:val="left" w:pos="2160"/>
        </w:tabs>
        <w:jc w:val="both"/>
        <w:rPr>
          <w:b/>
          <w:lang w:val="es-PE"/>
        </w:rPr>
      </w:pPr>
    </w:p>
    <w:p w:rsidRPr="00EF0589" w:rsidR="008E03F2" w:rsidP="008E03F2" w:rsidRDefault="008E03F2" w14:paraId="40DE864B" w14:textId="77777777">
      <w:pPr>
        <w:tabs>
          <w:tab w:val="left" w:pos="2160"/>
        </w:tabs>
        <w:jc w:val="both"/>
        <w:rPr>
          <w:b/>
        </w:rPr>
      </w:pPr>
      <w:r w:rsidRPr="00EF0589">
        <w:rPr>
          <w:b/>
          <w:lang w:val="es-PE"/>
        </w:rPr>
        <w:t>Resuelve:</w:t>
      </w:r>
    </w:p>
    <w:p w:rsidRPr="00EF0589" w:rsidR="008E03F2" w:rsidP="008E03F2" w:rsidRDefault="008E03F2" w14:paraId="33D2D1AD" w14:textId="77777777">
      <w:pPr>
        <w:tabs>
          <w:tab w:val="left" w:pos="2160"/>
        </w:tabs>
        <w:jc w:val="both"/>
      </w:pPr>
    </w:p>
    <w:p w:rsidRPr="00EF0589" w:rsidR="008E03F2" w:rsidP="008E03F2" w:rsidRDefault="008E03F2" w14:paraId="39C298F0" w14:textId="30D47350">
      <w:pPr>
        <w:tabs>
          <w:tab w:val="left" w:pos="2160"/>
        </w:tabs>
        <w:jc w:val="both"/>
        <w:rPr>
          <w:lang w:val="es-PE"/>
        </w:rPr>
      </w:pPr>
      <w:r w:rsidRPr="0665F5C7" w:rsidR="008E03F2">
        <w:rPr>
          <w:lang w:val="es-PE"/>
        </w:rPr>
        <w:t xml:space="preserve">Declarar </w:t>
      </w:r>
      <w:r w:rsidRPr="0665F5C7" w:rsidR="008E03F2">
        <w:rPr>
          <w:b w:val="1"/>
          <w:bCs w:val="1"/>
          <w:lang w:val="es-PE"/>
        </w:rPr>
        <w:t xml:space="preserve">INFUNDADA </w:t>
      </w:r>
      <w:r w:rsidRPr="0665F5C7" w:rsidR="008E03F2">
        <w:rPr>
          <w:lang w:val="es-PE"/>
        </w:rPr>
        <w:t xml:space="preserve">la reclamación interpuesta por don </w:t>
      </w:r>
      <w:r w:rsidRPr="0665F5C7" w:rsidR="17F391F3">
        <w:rPr>
          <w:b w:val="1"/>
          <w:bCs w:val="1"/>
          <w:lang w:val="es-PE"/>
        </w:rPr>
        <w:t>...........................................</w:t>
      </w:r>
      <w:r w:rsidRPr="0665F5C7" w:rsidR="008E03F2">
        <w:rPr>
          <w:b w:val="1"/>
          <w:bCs w:val="1"/>
          <w:lang w:val="es-PE"/>
        </w:rPr>
        <w:t xml:space="preserve"> </w:t>
      </w:r>
      <w:r w:rsidRPr="0665F5C7" w:rsidR="008E03F2">
        <w:rPr>
          <w:lang w:val="es-PE"/>
        </w:rPr>
        <w:t xml:space="preserve">contra </w:t>
      </w:r>
      <w:r w:rsidRPr="0665F5C7" w:rsidR="174E747E">
        <w:rPr>
          <w:b w:val="1"/>
          <w:bCs w:val="1"/>
          <w:lang w:val="es-PE"/>
        </w:rPr>
        <w:t>.....................................................................................</w:t>
      </w:r>
      <w:r w:rsidRPr="0665F5C7" w:rsidR="008E03F2">
        <w:rPr>
          <w:lang w:val="es-PE"/>
        </w:rPr>
        <w:t>, dejando a salvo el derecho de las partes de acudir ante las instancias que estimen pertinentes.</w:t>
      </w:r>
    </w:p>
    <w:p w:rsidRPr="00EF0589" w:rsidR="008E03F2" w:rsidP="00F202DC" w:rsidRDefault="008E03F2" w14:paraId="37550346" w14:textId="77777777">
      <w:pPr>
        <w:jc w:val="right"/>
        <w:outlineLvl w:val="0"/>
        <w:rPr>
          <w:lang w:val="es-PE"/>
        </w:rPr>
      </w:pPr>
    </w:p>
    <w:p w:rsidRPr="00EF0589" w:rsidR="001631D6" w:rsidP="00F202DC" w:rsidRDefault="00F15FBA" w14:paraId="48C7895B" w14:textId="40AC7671">
      <w:pPr>
        <w:jc w:val="right"/>
        <w:outlineLvl w:val="0"/>
        <w:rPr>
          <w:lang w:val="es-PE"/>
        </w:rPr>
      </w:pPr>
      <w:r w:rsidRPr="00EF0589">
        <w:rPr>
          <w:lang w:val="es-PE"/>
        </w:rPr>
        <w:t>Lima,</w:t>
      </w:r>
      <w:r w:rsidRPr="00EF0589" w:rsidR="00B12885">
        <w:rPr>
          <w:lang w:val="es-PE"/>
        </w:rPr>
        <w:t xml:space="preserve"> </w:t>
      </w:r>
      <w:r w:rsidRPr="00EF0589" w:rsidR="00E36334">
        <w:rPr>
          <w:lang w:val="es-PE"/>
        </w:rPr>
        <w:t>09</w:t>
      </w:r>
      <w:r w:rsidRPr="00EF0589" w:rsidR="00655FB4">
        <w:rPr>
          <w:lang w:val="es-PE"/>
        </w:rPr>
        <w:t xml:space="preserve"> </w:t>
      </w:r>
      <w:r w:rsidRPr="00EF0589">
        <w:rPr>
          <w:lang w:val="es-PE"/>
        </w:rPr>
        <w:t>de</w:t>
      </w:r>
      <w:r w:rsidRPr="00EF0589" w:rsidR="001631D6">
        <w:rPr>
          <w:lang w:val="es-PE"/>
        </w:rPr>
        <w:t xml:space="preserve"> </w:t>
      </w:r>
      <w:r w:rsidRPr="00EF0589" w:rsidR="00B809EF">
        <w:rPr>
          <w:lang w:val="es-PE"/>
        </w:rPr>
        <w:t>mayo</w:t>
      </w:r>
      <w:r w:rsidRPr="00EF0589" w:rsidR="001631D6">
        <w:rPr>
          <w:lang w:val="es-PE"/>
        </w:rPr>
        <w:t xml:space="preserve"> </w:t>
      </w:r>
      <w:r w:rsidRPr="00EF0589">
        <w:rPr>
          <w:lang w:val="es-PE"/>
        </w:rPr>
        <w:t>de 20</w:t>
      </w:r>
      <w:r w:rsidRPr="00EF0589" w:rsidR="001631D6">
        <w:rPr>
          <w:lang w:val="es-PE"/>
        </w:rPr>
        <w:t>2</w:t>
      </w:r>
      <w:r w:rsidRPr="00EF0589" w:rsidR="00E82564">
        <w:rPr>
          <w:lang w:val="es-PE"/>
        </w:rPr>
        <w:t>4</w:t>
      </w:r>
    </w:p>
    <w:p w:rsidRPr="00EF0589" w:rsidR="00F202DC" w:rsidP="001631D6" w:rsidRDefault="00F202DC" w14:paraId="55EA6443" w14:textId="77777777">
      <w:pPr>
        <w:jc w:val="both"/>
      </w:pPr>
    </w:p>
    <w:p w:rsidRPr="00EF0589" w:rsidR="001631D6" w:rsidP="001631D6" w:rsidRDefault="001631D6" w14:paraId="54F717D9" w14:textId="77777777">
      <w:pPr>
        <w:jc w:val="both"/>
        <w:rPr>
          <w:b/>
          <w:bCs/>
          <w:i/>
          <w:iCs/>
          <w:lang w:val="es-ES_tradnl"/>
        </w:rPr>
      </w:pPr>
      <w:r w:rsidRPr="00EF0589">
        <w:rPr>
          <w:b/>
          <w:bCs/>
          <w:i/>
          <w:iCs/>
          <w:lang w:val="es-ES_tradnl"/>
        </w:rPr>
        <w:t>La Secretaría Técnica certifica que la presente resolución cuenta con el voto de los vocales cuyos nombres figuran en el presente documento.</w:t>
      </w:r>
    </w:p>
    <w:p w:rsidRPr="00EF0589" w:rsidR="001631D6" w:rsidP="001631D6" w:rsidRDefault="001631D6" w14:paraId="265ABE8B" w14:textId="77777777">
      <w:pPr>
        <w:jc w:val="both"/>
        <w:rPr>
          <w:b/>
          <w:bCs/>
          <w:i/>
          <w:iCs/>
          <w:lang w:val="es-ES_tradnl"/>
        </w:rPr>
      </w:pPr>
    </w:p>
    <w:p w:rsidRPr="00EF0589" w:rsidR="00B809EF" w:rsidP="00B809EF" w:rsidRDefault="00B809EF" w14:paraId="4BD283AF" w14:textId="1EF55C82">
      <w:pPr>
        <w:spacing w:line="360" w:lineRule="auto"/>
        <w:jc w:val="center"/>
        <w:rPr>
          <w:b/>
          <w:bCs/>
        </w:rPr>
      </w:pPr>
      <w:r w:rsidRPr="00EF0589">
        <w:rPr>
          <w:b/>
          <w:bCs/>
        </w:rPr>
        <w:t xml:space="preserve">Omar Alfaro Villanueva – </w:t>
      </w:r>
      <w:proofErr w:type="gramStart"/>
      <w:r w:rsidRPr="00EF0589">
        <w:rPr>
          <w:b/>
          <w:bCs/>
        </w:rPr>
        <w:t>Presidente</w:t>
      </w:r>
      <w:proofErr w:type="gramEnd"/>
    </w:p>
    <w:p w:rsidRPr="00EF0589" w:rsidR="001631D6" w:rsidP="00356B1A" w:rsidRDefault="00356B1A" w14:paraId="024CA4C1" w14:textId="4EE7C29E">
      <w:pPr>
        <w:spacing w:line="360" w:lineRule="auto"/>
        <w:jc w:val="center"/>
        <w:rPr>
          <w:b/>
          <w:bCs/>
        </w:rPr>
      </w:pPr>
      <w:r w:rsidRPr="00EF0589">
        <w:rPr>
          <w:b/>
          <w:bCs/>
        </w:rPr>
        <w:t xml:space="preserve">María Eugenia Valdez Fernández Baca – </w:t>
      </w:r>
      <w:r w:rsidRPr="00EF0589" w:rsidR="00B809EF">
        <w:rPr>
          <w:b/>
          <w:bCs/>
        </w:rPr>
        <w:t>Vocal</w:t>
      </w:r>
    </w:p>
    <w:p w:rsidRPr="00EF0589" w:rsidR="001631D6" w:rsidP="001631D6" w:rsidRDefault="001631D6" w14:paraId="515933D0" w14:textId="5FD7ECBB">
      <w:pPr>
        <w:spacing w:line="360" w:lineRule="auto"/>
        <w:jc w:val="center"/>
        <w:rPr>
          <w:b/>
          <w:bCs/>
        </w:rPr>
      </w:pPr>
      <w:r w:rsidRPr="00EF0589">
        <w:rPr>
          <w:b/>
          <w:bCs/>
        </w:rPr>
        <w:t xml:space="preserve">Rolando Eyzaguirre </w:t>
      </w:r>
      <w:proofErr w:type="spellStart"/>
      <w:r w:rsidRPr="00EF0589">
        <w:rPr>
          <w:b/>
          <w:bCs/>
        </w:rPr>
        <w:t>Maccan</w:t>
      </w:r>
      <w:proofErr w:type="spellEnd"/>
      <w:r w:rsidRPr="00EF0589">
        <w:rPr>
          <w:b/>
          <w:bCs/>
        </w:rPr>
        <w:t xml:space="preserve"> – </w:t>
      </w:r>
      <w:r w:rsidRPr="00EF0589" w:rsidR="003E6BA6">
        <w:rPr>
          <w:b/>
          <w:bCs/>
        </w:rPr>
        <w:t>Vocal</w:t>
      </w:r>
    </w:p>
    <w:p w:rsidRPr="00EF0589" w:rsidR="00F15FBA" w:rsidP="00E03444" w:rsidRDefault="001631D6" w14:paraId="22C77427" w14:textId="498B9F06">
      <w:pPr>
        <w:spacing w:line="360" w:lineRule="auto"/>
        <w:jc w:val="center"/>
        <w:rPr>
          <w:lang w:val="es-MX"/>
        </w:rPr>
      </w:pPr>
      <w:r w:rsidRPr="00EF0589">
        <w:rPr>
          <w:b/>
          <w:bCs/>
        </w:rPr>
        <w:t>Gonzalo Abad del Busto - Vocal</w:t>
      </w:r>
    </w:p>
    <w:p w:rsidRPr="004B1278"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95846">
      <w:headerReference w:type="default" r:id="rId9"/>
      <w:footerReference w:type="default" r:id="rId10"/>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B1ABD" w:rsidP="005F148C" w:rsidRDefault="00BB1ABD" w14:paraId="541A38A7" w14:textId="77777777">
      <w:r>
        <w:separator/>
      </w:r>
    </w:p>
  </w:endnote>
  <w:endnote w:type="continuationSeparator" w:id="0">
    <w:p w:rsidR="00BB1ABD" w:rsidP="005F148C" w:rsidRDefault="00BB1ABD" w14:paraId="4718967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B1ABD" w:rsidP="005F148C" w:rsidRDefault="00BB1ABD" w14:paraId="002D694C" w14:textId="77777777">
      <w:r>
        <w:separator/>
      </w:r>
    </w:p>
  </w:footnote>
  <w:footnote w:type="continuationSeparator" w:id="0">
    <w:p w:rsidR="00BB1ABD" w:rsidP="005F148C" w:rsidRDefault="00BB1ABD" w14:paraId="0461AC7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4107634E"/>
    <w:multiLevelType w:val="hybridMultilevel"/>
    <w:tmpl w:val="18FA949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47E43939"/>
    <w:multiLevelType w:val="hybridMultilevel"/>
    <w:tmpl w:val="053E640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4BFB153C"/>
    <w:multiLevelType w:val="multilevel"/>
    <w:tmpl w:val="A604542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4"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6"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3"/>
  </w:num>
  <w:num w:numId="5" w16cid:durableId="817842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7"/>
  </w:num>
  <w:num w:numId="7" w16cid:durableId="405152056">
    <w:abstractNumId w:val="10"/>
  </w:num>
  <w:num w:numId="8" w16cid:durableId="298610996">
    <w:abstractNumId w:val="6"/>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3"/>
  </w:num>
  <w:num w:numId="12" w16cid:durableId="7827652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22"/>
  </w:num>
  <w:num w:numId="16" w16cid:durableId="963852527">
    <w:abstractNumId w:val="29"/>
  </w:num>
  <w:num w:numId="17" w16cid:durableId="953291094">
    <w:abstractNumId w:val="5"/>
  </w:num>
  <w:num w:numId="18" w16cid:durableId="9551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878704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50334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45213400">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5846"/>
    <w:rsid w:val="00197D3B"/>
    <w:rsid w:val="001A3593"/>
    <w:rsid w:val="001A7283"/>
    <w:rsid w:val="001B1B5A"/>
    <w:rsid w:val="001B6607"/>
    <w:rsid w:val="001C2B16"/>
    <w:rsid w:val="001C5BFF"/>
    <w:rsid w:val="001D01FD"/>
    <w:rsid w:val="001D1EB6"/>
    <w:rsid w:val="001E1429"/>
    <w:rsid w:val="001E6B7D"/>
    <w:rsid w:val="001F004E"/>
    <w:rsid w:val="001F5C92"/>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040"/>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447E4"/>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1EE0"/>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1278"/>
    <w:rsid w:val="004B2393"/>
    <w:rsid w:val="004B2707"/>
    <w:rsid w:val="004C1FA2"/>
    <w:rsid w:val="004C2930"/>
    <w:rsid w:val="004D1D54"/>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EF0"/>
    <w:rsid w:val="00690DF9"/>
    <w:rsid w:val="0069382D"/>
    <w:rsid w:val="006A0CDE"/>
    <w:rsid w:val="006A1077"/>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53DD1"/>
    <w:rsid w:val="008624E3"/>
    <w:rsid w:val="00864800"/>
    <w:rsid w:val="00865B73"/>
    <w:rsid w:val="0088532A"/>
    <w:rsid w:val="00892A1F"/>
    <w:rsid w:val="008930FB"/>
    <w:rsid w:val="00895FF5"/>
    <w:rsid w:val="008A059D"/>
    <w:rsid w:val="008A1DAB"/>
    <w:rsid w:val="008A67AB"/>
    <w:rsid w:val="008B2CAE"/>
    <w:rsid w:val="008B2E0D"/>
    <w:rsid w:val="008B6495"/>
    <w:rsid w:val="008B79EC"/>
    <w:rsid w:val="008C7105"/>
    <w:rsid w:val="008D0547"/>
    <w:rsid w:val="008D6AF7"/>
    <w:rsid w:val="008E03F2"/>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91F34"/>
    <w:rsid w:val="00AA4C71"/>
    <w:rsid w:val="00AA6038"/>
    <w:rsid w:val="00AA6EF2"/>
    <w:rsid w:val="00AC0484"/>
    <w:rsid w:val="00AC0F9F"/>
    <w:rsid w:val="00AC5A09"/>
    <w:rsid w:val="00AC68FA"/>
    <w:rsid w:val="00AC785D"/>
    <w:rsid w:val="00AC7D5A"/>
    <w:rsid w:val="00AD23AC"/>
    <w:rsid w:val="00AE0487"/>
    <w:rsid w:val="00AE33DC"/>
    <w:rsid w:val="00AE40BA"/>
    <w:rsid w:val="00B04114"/>
    <w:rsid w:val="00B05313"/>
    <w:rsid w:val="00B12885"/>
    <w:rsid w:val="00B21BFF"/>
    <w:rsid w:val="00B22765"/>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1ABD"/>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37AB8"/>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6334"/>
    <w:rsid w:val="00E3768E"/>
    <w:rsid w:val="00E40E2C"/>
    <w:rsid w:val="00E42306"/>
    <w:rsid w:val="00E45939"/>
    <w:rsid w:val="00E716AC"/>
    <w:rsid w:val="00E82564"/>
    <w:rsid w:val="00E83C90"/>
    <w:rsid w:val="00E871DF"/>
    <w:rsid w:val="00E908BC"/>
    <w:rsid w:val="00E90C60"/>
    <w:rsid w:val="00E94DD0"/>
    <w:rsid w:val="00E963B3"/>
    <w:rsid w:val="00EA3BD4"/>
    <w:rsid w:val="00EB6E02"/>
    <w:rsid w:val="00EC1A6A"/>
    <w:rsid w:val="00ED3CB2"/>
    <w:rsid w:val="00EE3202"/>
    <w:rsid w:val="00EF0589"/>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7A1"/>
    <w:rsid w:val="00F71D17"/>
    <w:rsid w:val="00F7704A"/>
    <w:rsid w:val="00F84FC5"/>
    <w:rsid w:val="00F85626"/>
    <w:rsid w:val="00F97A17"/>
    <w:rsid w:val="00F97C35"/>
    <w:rsid w:val="00FA4E82"/>
    <w:rsid w:val="00FD640A"/>
    <w:rsid w:val="01480662"/>
    <w:rsid w:val="0665F5C7"/>
    <w:rsid w:val="1459262D"/>
    <w:rsid w:val="174E747E"/>
    <w:rsid w:val="17F391F3"/>
    <w:rsid w:val="1EB8361E"/>
    <w:rsid w:val="21CFA2EF"/>
    <w:rsid w:val="36CCFA1E"/>
    <w:rsid w:val="41DD65FF"/>
    <w:rsid w:val="444C344F"/>
    <w:rsid w:val="4463795F"/>
    <w:rsid w:val="454ED659"/>
    <w:rsid w:val="52284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54807115">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244342663">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007283">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24333226">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3B04CAA-69AB-4C88-8EB2-D9C76FEB2E28}"/>
</file>

<file path=customXml/itemProps3.xml><?xml version="1.0" encoding="utf-8"?>
<ds:datastoreItem xmlns:ds="http://schemas.openxmlformats.org/officeDocument/2006/customXml" ds:itemID="{4CA352DC-3152-4E50-96B0-C0FF7143E2E9}"/>
</file>

<file path=customXml/itemProps4.xml><?xml version="1.0" encoding="utf-8"?>
<ds:datastoreItem xmlns:ds="http://schemas.openxmlformats.org/officeDocument/2006/customXml" ds:itemID="{B7954ABA-B5AF-45CA-B696-37F249A0E11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300</cp:revision>
  <cp:lastPrinted>2024-05-09T16:46:00Z</cp:lastPrinted>
  <dcterms:created xsi:type="dcterms:W3CDTF">2020-12-18T20:09:00Z</dcterms:created>
  <dcterms:modified xsi:type="dcterms:W3CDTF">2025-09-01T16:35:46Z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