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C24BA" w:rsidR="009E1EB1" w:rsidP="00917F8C" w:rsidRDefault="00F15FBA" w14:paraId="1DFBD85E" w14:textId="71A25F81">
      <w:pPr>
        <w:pStyle w:val="Ttulo"/>
        <w:outlineLvl w:val="0"/>
        <w:rPr>
          <w:lang w:val="es-PE"/>
        </w:rPr>
      </w:pPr>
      <w:r w:rsidRPr="00CC24BA">
        <w:rPr>
          <w:lang w:val="es-PE"/>
        </w:rPr>
        <w:t>RESOLUCIÓN N</w:t>
      </w:r>
      <w:r w:rsidRPr="00CC24BA" w:rsidR="001631D6">
        <w:rPr>
          <w:lang w:val="es-PE"/>
        </w:rPr>
        <w:t xml:space="preserve">° </w:t>
      </w:r>
      <w:r w:rsidRPr="00CC24BA" w:rsidR="003E6BA6">
        <w:rPr>
          <w:lang w:val="es-PE"/>
        </w:rPr>
        <w:t>0</w:t>
      </w:r>
      <w:r w:rsidRPr="00CC24BA" w:rsidR="00D37AB8">
        <w:rPr>
          <w:lang w:val="es-PE"/>
        </w:rPr>
        <w:t>9</w:t>
      </w:r>
      <w:r w:rsidRPr="00CC24BA" w:rsidR="00E91359">
        <w:rPr>
          <w:lang w:val="es-PE"/>
        </w:rPr>
        <w:t>2</w:t>
      </w:r>
      <w:r w:rsidRPr="00CC24BA" w:rsidR="001631D6">
        <w:rPr>
          <w:lang w:val="es-PE"/>
        </w:rPr>
        <w:t>/2</w:t>
      </w:r>
      <w:r w:rsidRPr="00CC24BA" w:rsidR="002B50D6">
        <w:rPr>
          <w:lang w:val="es-PE"/>
        </w:rPr>
        <w:t>4</w:t>
      </w:r>
    </w:p>
    <w:p w:rsidRPr="00CC24BA" w:rsidR="001F5C92" w:rsidP="001F5C92" w:rsidRDefault="001F5C92" w14:paraId="3AC00CB3" w14:textId="77777777">
      <w:pPr>
        <w:rPr>
          <w:b/>
          <w:bCs/>
          <w:lang w:val="es-PE"/>
        </w:rPr>
      </w:pPr>
    </w:p>
    <w:p w:rsidRPr="00CC24BA" w:rsidR="00CC24BA" w:rsidP="00CC24BA" w:rsidRDefault="00CC24BA" w14:paraId="69612067" w14:textId="77777777">
      <w:pPr>
        <w:jc w:val="both"/>
        <w:outlineLvl w:val="0"/>
        <w:rPr>
          <w:b/>
          <w:bCs/>
          <w:lang w:val="es-PE"/>
        </w:rPr>
      </w:pPr>
      <w:r w:rsidRPr="00CC24BA">
        <w:rPr>
          <w:b/>
          <w:bCs/>
          <w:lang w:val="es-PE"/>
        </w:rPr>
        <w:t>VISTOS:</w:t>
      </w:r>
    </w:p>
    <w:p w:rsidRPr="00CC24BA" w:rsidR="00CC24BA" w:rsidP="00CC24BA" w:rsidRDefault="00CC24BA" w14:paraId="4E24F7DE" w14:textId="77777777">
      <w:pPr>
        <w:jc w:val="both"/>
        <w:rPr>
          <w:b/>
          <w:bCs/>
          <w:lang w:val="es-PE"/>
        </w:rPr>
      </w:pPr>
    </w:p>
    <w:p w:rsidRPr="00CC24BA" w:rsidR="00CC24BA" w:rsidP="00CC24BA" w:rsidRDefault="00CC24BA" w14:paraId="7B45E16D" w14:textId="4FAECF88">
      <w:pPr>
        <w:jc w:val="both"/>
        <w:rPr>
          <w:b w:val="1"/>
          <w:bCs w:val="1"/>
        </w:rPr>
      </w:pPr>
      <w:r w:rsidRPr="1CC52653" w:rsidR="00CC24BA">
        <w:rPr>
          <w:lang w:val="es-PE"/>
        </w:rPr>
        <w:t xml:space="preserve">Que, </w:t>
      </w:r>
      <w:bookmarkStart w:name="_Hlk107662905" w:id="0"/>
      <w:r w:rsidRPr="1CC52653" w:rsidR="37D15477">
        <w:rPr>
          <w:b w:val="1"/>
          <w:bCs w:val="1"/>
          <w:lang w:val="es-MX"/>
        </w:rPr>
        <w:t>..............................................................................</w:t>
      </w:r>
      <w:r w:rsidRPr="1CC52653" w:rsidR="00CC24BA">
        <w:rPr>
          <w:b w:val="1"/>
          <w:bCs w:val="1"/>
          <w:lang w:val="es-MX"/>
        </w:rPr>
        <w:t xml:space="preserve"> </w:t>
      </w:r>
      <w:bookmarkEnd w:id="0"/>
      <w:r w:rsidRPr="1CC52653" w:rsidR="00CC24BA">
        <w:rPr>
          <w:lang w:val="es-PE"/>
        </w:rPr>
        <w:t xml:space="preserve">interpone reclamación ante esta Defensoría del Asegurado (DEFASEG) solicitando que </w:t>
      </w:r>
      <w:r w:rsidRPr="1CC52653" w:rsidR="7534FADF">
        <w:rPr>
          <w:lang w:val="es-PE"/>
        </w:rPr>
        <w:t>...................................</w:t>
      </w:r>
      <w:r w:rsidRPr="1CC52653" w:rsidR="00CC24BA">
        <w:rPr>
          <w:lang w:val="es-PE"/>
        </w:rPr>
        <w:t xml:space="preserve"> otorgue cobertura al siniestro de robo de la unidad asegurada, bajo el </w:t>
      </w:r>
      <w:r w:rsidRPr="1CC52653" w:rsidR="00CC24BA">
        <w:rPr>
          <w:b w:val="1"/>
          <w:bCs w:val="1"/>
          <w:lang w:val="es-MX"/>
        </w:rPr>
        <w:t xml:space="preserve">SEGURO VEHICULAR – PÓLIZA No </w:t>
      </w:r>
      <w:r w:rsidRPr="1CC52653" w:rsidR="67855C5F">
        <w:rPr>
          <w:b w:val="1"/>
          <w:bCs w:val="1"/>
        </w:rPr>
        <w:t>.............................</w:t>
      </w:r>
      <w:r w:rsidRPr="1CC52653" w:rsidR="00CC24BA">
        <w:rPr>
          <w:lang w:val="es-PE"/>
        </w:rPr>
        <w:t xml:space="preserve">.   </w:t>
      </w:r>
    </w:p>
    <w:p w:rsidRPr="00CC24BA" w:rsidR="00CC24BA" w:rsidP="00CC24BA" w:rsidRDefault="00CC24BA" w14:paraId="42E6146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C24BA" w:rsidR="00CC24BA" w:rsidP="00CC24BA" w:rsidRDefault="00CC24BA" w14:paraId="0FA8716F" w14:textId="77777777">
      <w:pPr>
        <w:jc w:val="both"/>
        <w:rPr>
          <w:rFonts w:eastAsia="Arial Unicode MS"/>
          <w:lang w:val="es-PE"/>
        </w:rPr>
      </w:pPr>
      <w:r w:rsidRPr="00CC24BA">
        <w:rPr>
          <w:rFonts w:eastAsia="Arial Unicode MS"/>
          <w:lang w:val="es-PE"/>
        </w:rPr>
        <w:t xml:space="preserve">Que, la señalada reclamación cumple con los requisitos de materia y oportunidad establecidos en el Reglamento de la DEFASEG (http://www.defaseg.com.pe/reglamento.html), siendo necesario determinar si cumple con los requisitos de cuantía, lo que será analizado en la parte resolutiva; </w:t>
      </w:r>
    </w:p>
    <w:p w:rsidRPr="00CC24BA" w:rsidR="00CC24BA" w:rsidP="00CC24BA" w:rsidRDefault="00CC24BA" w14:paraId="4C145889" w14:textId="77777777">
      <w:pPr>
        <w:tabs>
          <w:tab w:val="left" w:pos="2160"/>
        </w:tabs>
        <w:jc w:val="both"/>
        <w:rPr>
          <w:lang w:val="es-PE"/>
        </w:rPr>
      </w:pPr>
    </w:p>
    <w:p w:rsidRPr="00CC24BA" w:rsidR="00CC24BA" w:rsidP="00CC24BA" w:rsidRDefault="00CC24BA" w14:paraId="439555DD" w14:textId="77777777">
      <w:pPr>
        <w:tabs>
          <w:tab w:val="num" w:pos="720"/>
        </w:tabs>
        <w:jc w:val="both"/>
        <w:rPr>
          <w:lang w:val="es-PE"/>
        </w:rPr>
      </w:pPr>
      <w:r w:rsidRPr="00CC24BA">
        <w:rPr>
          <w:lang w:val="es-PE"/>
        </w:rPr>
        <w:t>Que, habiéndosele corrido traslado de la respectiva reclamación la aseguradora presentó sus descargos;</w:t>
      </w:r>
    </w:p>
    <w:p w:rsidRPr="00CC24BA" w:rsidR="00CC24BA" w:rsidP="00CC24BA" w:rsidRDefault="00CC24BA" w14:paraId="530BCDCF" w14:textId="77777777">
      <w:pPr>
        <w:tabs>
          <w:tab w:val="num" w:pos="720"/>
        </w:tabs>
        <w:jc w:val="both"/>
        <w:rPr>
          <w:lang w:val="es-PE"/>
        </w:rPr>
      </w:pPr>
    </w:p>
    <w:p w:rsidRPr="00CC24BA" w:rsidR="00CC24BA" w:rsidP="00CC24BA" w:rsidRDefault="00CC24BA" w14:paraId="06E365D4" w14:textId="50C83EF1">
      <w:pPr>
        <w:tabs>
          <w:tab w:val="left" w:pos="2160"/>
        </w:tabs>
        <w:jc w:val="both"/>
        <w:rPr>
          <w:color w:val="000000"/>
          <w:lang w:val="es-PE" w:eastAsia="es-PE"/>
        </w:rPr>
      </w:pPr>
      <w:r w:rsidRPr="1CC52653" w:rsidR="00CC24BA">
        <w:rPr>
          <w:lang w:val="es-PE"/>
        </w:rPr>
        <w:t>Que, la parte reclamante sustenta su reclamo expresando resumidamente lo siguiente: (1)</w:t>
      </w:r>
      <w:r w:rsidRPr="1CC52653" w:rsidR="00CC24BA">
        <w:rPr>
          <w:color w:val="000000" w:themeColor="text1" w:themeTint="FF" w:themeShade="FF"/>
          <w:lang w:val="es-PE" w:eastAsia="es-PE"/>
        </w:rPr>
        <w:t xml:space="preserve"> el 10 de mayo de 2023, aproximadamente a las 12:30 pm, asaltaron a sus familiares (hermanos y madre) con arma de fuego dentro de un CAR WASH ubicado entre las avenidas Sol y Pastor Sevilla en el distrito de villa el salvador, despojándolos de pertenencias (celulares, documentos de identificación entre otros) y su vehículo una camioneta marca Toyota Hilux 4x4 SRV modelo 2020 de placa </w:t>
      </w:r>
      <w:r w:rsidRPr="1CC52653" w:rsidR="00CC24BA">
        <w:rPr>
          <w:color w:val="000000" w:themeColor="text1" w:themeTint="FF" w:themeShade="FF"/>
          <w:lang w:val="es-PE" w:eastAsia="es-PE"/>
        </w:rPr>
        <w:t>N°</w:t>
      </w:r>
      <w:r w:rsidRPr="1CC52653" w:rsidR="30FF717A">
        <w:rPr>
          <w:color w:val="000000" w:themeColor="text1" w:themeTint="FF" w:themeShade="FF"/>
          <w:lang w:val="es-PE" w:eastAsia="es-PE"/>
        </w:rPr>
        <w:t>.................</w:t>
      </w:r>
      <w:r w:rsidRPr="1CC52653" w:rsidR="00CC24BA">
        <w:rPr>
          <w:color w:val="000000" w:themeColor="text1" w:themeTint="FF" w:themeShade="FF"/>
          <w:lang w:val="es-PE" w:eastAsia="es-PE"/>
        </w:rPr>
        <w:t xml:space="preserve">; (2) actuó bajo los protocolos y cláusulas que implica un robo y en los tiempos estipulados en el contrato que tenía con la aseguradora; (3) llamó a </w:t>
      </w:r>
      <w:r w:rsidRPr="1CC52653" w:rsidR="4E9803A8">
        <w:rPr>
          <w:color w:val="000000" w:themeColor="text1" w:themeTint="FF" w:themeShade="FF"/>
          <w:lang w:val="es-PE" w:eastAsia="es-PE"/>
        </w:rPr>
        <w:t>...............</w:t>
      </w:r>
      <w:r w:rsidRPr="1CC52653" w:rsidR="00CC24BA">
        <w:rPr>
          <w:color w:val="000000" w:themeColor="text1" w:themeTint="FF" w:themeShade="FF"/>
          <w:lang w:val="es-PE" w:eastAsia="es-PE"/>
        </w:rPr>
        <w:t xml:space="preserve">, pero la aseguradora no dio respuesta y hasta el día de hoy siguen poniendo dificultades para dar una solución; (4) presentó las denuncias respectivas a las autoridades competentes; (5) </w:t>
      </w:r>
      <w:r w:rsidRPr="1CC52653" w:rsidR="6DFBE4DF">
        <w:rPr>
          <w:color w:val="000000" w:themeColor="text1" w:themeTint="FF" w:themeShade="FF"/>
          <w:lang w:val="es-PE" w:eastAsia="es-PE"/>
        </w:rPr>
        <w:t>.............</w:t>
      </w:r>
      <w:r w:rsidRPr="1CC52653" w:rsidR="00CC24BA">
        <w:rPr>
          <w:color w:val="000000" w:themeColor="text1" w:themeTint="FF" w:themeShade="FF"/>
          <w:lang w:val="es-PE" w:eastAsia="es-PE"/>
        </w:rPr>
        <w:t xml:space="preserve"> aduce una anomalía del GPS y que el seguro no cubre por presentar dicho impase, pero es de conocimiento de ambas partes que la supuesta anomalía nunca existió, prueba de ello es la respuesta que brinda la empresa del GPS TRACKLINK y su informe antes durante y después del siniestro.</w:t>
      </w:r>
    </w:p>
    <w:p w:rsidRPr="00CC24BA" w:rsidR="00CC24BA" w:rsidP="00CC24BA" w:rsidRDefault="00CC24BA" w14:paraId="5CC63182" w14:textId="77777777">
      <w:pPr>
        <w:tabs>
          <w:tab w:val="left" w:pos="2160"/>
        </w:tabs>
        <w:jc w:val="both"/>
      </w:pPr>
    </w:p>
    <w:p w:rsidRPr="00CC24BA" w:rsidR="00CC24BA" w:rsidP="00CC24BA" w:rsidRDefault="00CC24BA" w14:paraId="3A662A9C" w14:textId="66DA1C8F">
      <w:pPr>
        <w:pStyle w:val="Default"/>
        <w:jc w:val="both"/>
        <w:rPr>
          <w:rFonts w:ascii="Times New Roman" w:hAnsi="Times New Roman" w:cs="Times New Roman"/>
        </w:rPr>
      </w:pPr>
      <w:r w:rsidRPr="1CC52653" w:rsidR="00CC24BA">
        <w:rPr>
          <w:rFonts w:ascii="Times New Roman" w:hAnsi="Times New Roman" w:cs="Times New Roman"/>
        </w:rPr>
        <w:t xml:space="preserve">Que, por su parte, en su contestación a la reclamación, </w:t>
      </w:r>
      <w:r w:rsidRPr="1CC52653" w:rsidR="7534FADF">
        <w:rPr>
          <w:rFonts w:ascii="Times New Roman" w:hAnsi="Times New Roman" w:cs="Times New Roman"/>
        </w:rPr>
        <w:t>...................................</w:t>
      </w:r>
      <w:r w:rsidRPr="1CC52653" w:rsidR="00CC24BA">
        <w:rPr>
          <w:rFonts w:ascii="Times New Roman" w:hAnsi="Times New Roman" w:cs="Times New Roman"/>
        </w:rPr>
        <w:t xml:space="preserve"> solicita que esta última sea declarada improcedente o infundada, por las razones que se enuncian resumidamente a continuación: (1) deniega la cobertura por cuanto el sistema GPS instalado en el vehículo no se encontraba operativo al momento del siniestro, ya que presentaba una anomalía (no emitía señal) desde el 27 de abril de 2022, fecha en la cual TRACKLINK les informó que se había detectado la anomalía mencionada y que se necesitaba realizar una revisión del dispositivo GPS, ya que de eso dependía la efectividad de la operatividad de su Sistema GPS, pese a lo cual no cumplieron con acudir o llevar el vehículo para la revisión correspondiente; (2) no cumplieron con la condición obligatoria para acceder a la cobertura de robo total, es decir,  contar con un sistema GPS en estado operativo; (3) la póliza contratada cuenta con la cláusula VEH075-CLÁUDULA DE GARANTÍA -SISTEMA REMOTO DE RASTREO VEHICULAR, en cuyo numeral 1 se indica expresamente que la cobertura de robo total está condicionada a que el vehículo cuente con un sistema GPS operativo y que el robo total se comunique al proveedor y/o a la compañía dentro del plazo de 4 horas de ocurrido el robo; (4) el hecho de no tener el sistema GPS en estado operativo ha dificultado la capacidad de dicho proveedor y de la autoridad policial para investigar y verificar oportunamente el siniestro, así como llevar a cabo las acciones necesarias y </w:t>
      </w:r>
      <w:r w:rsidRPr="1CC52653" w:rsidR="00CC24BA">
        <w:rPr>
          <w:rFonts w:ascii="Times New Roman" w:hAnsi="Times New Roman" w:cs="Times New Roman"/>
        </w:rPr>
        <w:t xml:space="preserve">oportunas para tener más posibilidades de éxito en la identificación de los autores y en la ubicación y recupero de la unidad, por lo cual se produce la liberación de cualquier responsabilidad frente a dicho siniestro, en aplicación de lo estipulado en el artículo 9, inciso B, de las condiciones generales de contratación (cláusula CGC000 de la póliza); (5) el 2 de junio de 2023, el proveedor de GPS TRACKINK remitió el Informe de las acciones de recupero de la unidad asegurada (Informe 10052023/DRR/GGOO) en cuyas conclusiones se indica que el GPS se encontraba con anomalía; (6) la empresa TRACKLINK envió un correo electrónico que le remitió a la reclamante el día 27 de abril de 2022, en el cual le informaron que habían detectado una anomalía en el dispositivo GPS y que se necesitaba realizar una revisión del dispositivo GPS, ya que de eso dependía la efectividad de la operatividad de su Sistema GPS, pese a lo cual la reclamante no cumplió con acudir o llevar el vehículo para la revisión correspondiente; (7) se rechazó el siniestro de manera correcta y sobre la base de la información remitida por el proveedor del sistema GPS; (8) a fin de reevaluar la decisión, la reclamante debería presentar el informe que le remitió la empresa TRACKLINK, en la cual, según indica la reclamante, se le informó que el dispositivo GPS funcionaba óptimamente hasta el día 10 de mayo de 2023 a las 12:30 horas. Una vez que se reciba dicho documento y se efectúen las verificaciones y validaciones correspondientes, </w:t>
      </w:r>
      <w:r w:rsidRPr="1CC52653" w:rsidR="6DFBE4DF">
        <w:rPr>
          <w:rFonts w:ascii="Times New Roman" w:hAnsi="Times New Roman" w:cs="Times New Roman"/>
        </w:rPr>
        <w:t>.............</w:t>
      </w:r>
      <w:r w:rsidRPr="1CC52653" w:rsidR="00CC24BA">
        <w:rPr>
          <w:rFonts w:ascii="Times New Roman" w:hAnsi="Times New Roman" w:cs="Times New Roman"/>
        </w:rPr>
        <w:t xml:space="preserve"> se pronunciará al respecto; (8) considera que la reclamante no tiene legitimidad para obrar habida cuenta que la póliza se encuentra contratada por la persona jurídica SIOSHEKA I S.A.C y  el vehículo robado el cual es materia de análisis en el presente reclamo, no se encuentra a nombre de la Sra. </w:t>
      </w:r>
      <w:r w:rsidRPr="1CC52653" w:rsidR="50442CDF">
        <w:rPr>
          <w:rFonts w:ascii="Times New Roman" w:hAnsi="Times New Roman" w:cs="Times New Roman"/>
        </w:rPr>
        <w:t>.............</w:t>
      </w:r>
      <w:r w:rsidRPr="1CC52653" w:rsidR="00CC24BA">
        <w:rPr>
          <w:rFonts w:ascii="Times New Roman" w:hAnsi="Times New Roman" w:cs="Times New Roman"/>
        </w:rPr>
        <w:t>, sino que, este está a nombre de la persona jurídica SIOSHEKA I S.A.C; (9) la cláusula veh075 – cláusula de garantía – sistema remoto de rastreo vehicular, indica que la cobertura por robo total se encuentra condicionada a que el vehículo asegurado cuente con un sistema remoto o rastreo vehicular (GPS) en estado operativo, a efectos de que en caso surja la ocurrencia de un robo, se pueda activar el sistema de rastreo. No obstante, en el presente caso se verificó por el mismo proveedor que el sistema de rastreo GPS presentaba anomalías desde mucho antes de la fecha de ocurrencia del siniestro; (10) el nuevo informe que presenta la reclamante con su escrito de reclamación señala que lo indicado en dicho documento no concuerda con la información remitida por el proveedor del GPS, en el sentido que dicho sistema continuaba presentando la anomalía de emisión de señal.</w:t>
      </w:r>
    </w:p>
    <w:p w:rsidRPr="00CC24BA" w:rsidR="00CC24BA" w:rsidP="00CC24BA" w:rsidRDefault="00CC24BA" w14:paraId="7C7D691A" w14:textId="77777777">
      <w:pPr>
        <w:pStyle w:val="Default"/>
        <w:jc w:val="both"/>
        <w:rPr>
          <w:rFonts w:ascii="Times New Roman" w:hAnsi="Times New Roman" w:cs="Times New Roman"/>
        </w:rPr>
      </w:pPr>
    </w:p>
    <w:p w:rsidRPr="00CC24BA" w:rsidR="00CC24BA" w:rsidP="1CC52653" w:rsidRDefault="00CC24BA" w14:paraId="723600C1" w14:textId="5EE73A67">
      <w:pPr>
        <w:tabs>
          <w:tab w:val="num" w:pos="720"/>
        </w:tabs>
        <w:jc w:val="both"/>
        <w:rPr>
          <w:rFonts w:eastAsia="Calibri" w:eastAsiaTheme="minorAscii"/>
          <w:color w:val="000000"/>
          <w:lang w:val="es-PE" w:eastAsia="en-US"/>
        </w:rPr>
      </w:pPr>
      <w:r w:rsidRPr="1CC52653" w:rsidR="00CC24BA">
        <w:rPr>
          <w:lang w:val="es-PE"/>
        </w:rPr>
        <w:t xml:space="preserve">Que, el 4 de marzo de 2024 se realizó la correspondiente audiencia de vista con la concurrencia de ambas partes, conforme consta de la correspondiente acta. En dicha ocasión, dado las posiciones de las partes, se solicitó </w:t>
      </w:r>
      <w:r w:rsidRPr="1CC52653" w:rsidR="00CC24BA">
        <w:rPr>
          <w:rFonts w:eastAsia="Calibri" w:eastAsiaTheme="minorAscii"/>
          <w:color w:val="000000" w:themeColor="text1" w:themeTint="FF" w:themeShade="FF"/>
          <w:lang w:val="es-PE" w:eastAsia="en-US"/>
        </w:rPr>
        <w:t>a la reclamante que en el plazo de tres (3) días hábiles presente (i) copia simple de su poder como representante de la empresa y (</w:t>
      </w:r>
      <w:r w:rsidRPr="1CC52653" w:rsidR="00CC24BA">
        <w:rPr>
          <w:rFonts w:eastAsia="Calibri" w:eastAsiaTheme="minorAscii"/>
          <w:color w:val="000000" w:themeColor="text1" w:themeTint="FF" w:themeShade="FF"/>
          <w:lang w:val="es-PE" w:eastAsia="en-US"/>
        </w:rPr>
        <w:t>ii</w:t>
      </w:r>
      <w:r w:rsidRPr="1CC52653" w:rsidR="00CC24BA">
        <w:rPr>
          <w:rFonts w:eastAsia="Calibri" w:eastAsiaTheme="minorAscii"/>
          <w:color w:val="000000" w:themeColor="text1" w:themeTint="FF" w:themeShade="FF"/>
          <w:lang w:val="es-PE" w:eastAsia="en-US"/>
        </w:rPr>
        <w:t xml:space="preserve">) el correo o la comunicación mediante la cual remite el primer informe del proveedor de GPS. Asimismo, se otorgó el mismo plazo a </w:t>
      </w:r>
      <w:r w:rsidRPr="1CC52653" w:rsidR="6DFBE4DF">
        <w:rPr>
          <w:rFonts w:eastAsia="Calibri" w:eastAsiaTheme="minorAscii"/>
          <w:color w:val="000000" w:themeColor="text1" w:themeTint="FF" w:themeShade="FF"/>
          <w:lang w:val="es-PE" w:eastAsia="en-US"/>
        </w:rPr>
        <w:t>.............</w:t>
      </w:r>
      <w:r w:rsidRPr="1CC52653" w:rsidR="00CC24BA">
        <w:rPr>
          <w:rFonts w:eastAsia="Calibri" w:eastAsiaTheme="minorAscii"/>
          <w:color w:val="000000" w:themeColor="text1" w:themeTint="FF" w:themeShade="FF"/>
          <w:lang w:val="es-PE" w:eastAsia="en-US"/>
        </w:rPr>
        <w:t xml:space="preserve"> para que (i) remita toda la documentación a la que </w:t>
      </w:r>
      <w:r w:rsidRPr="1CC52653" w:rsidR="00CC24BA">
        <w:rPr>
          <w:rFonts w:eastAsia="Calibri" w:eastAsiaTheme="minorAscii"/>
          <w:color w:val="000000" w:themeColor="text1" w:themeTint="FF" w:themeShade="FF"/>
          <w:lang w:val="es-PE" w:eastAsia="en-US"/>
        </w:rPr>
        <w:t>hace mención de</w:t>
      </w:r>
      <w:r w:rsidRPr="1CC52653" w:rsidR="00CC24BA">
        <w:rPr>
          <w:rFonts w:eastAsia="Calibri" w:eastAsiaTheme="minorAscii"/>
          <w:color w:val="000000" w:themeColor="text1" w:themeTint="FF" w:themeShade="FF"/>
          <w:lang w:val="es-PE" w:eastAsia="en-US"/>
        </w:rPr>
        <w:t xml:space="preserve"> sus descargos y (</w:t>
      </w:r>
      <w:r w:rsidRPr="1CC52653" w:rsidR="00CC24BA">
        <w:rPr>
          <w:rFonts w:eastAsia="Calibri" w:eastAsiaTheme="minorAscii"/>
          <w:color w:val="000000" w:themeColor="text1" w:themeTint="FF" w:themeShade="FF"/>
          <w:lang w:val="es-PE" w:eastAsia="en-US"/>
        </w:rPr>
        <w:t>ii</w:t>
      </w:r>
      <w:r w:rsidRPr="1CC52653" w:rsidR="00CC24BA">
        <w:rPr>
          <w:rFonts w:eastAsia="Calibri" w:eastAsiaTheme="minorAscii"/>
          <w:color w:val="000000" w:themeColor="text1" w:themeTint="FF" w:themeShade="FF"/>
          <w:lang w:val="es-PE" w:eastAsia="en-US"/>
        </w:rPr>
        <w:t>) se pronuncie sobre qué valor le otorga al primer informe de la empresa de GPS y al segundo informe.</w:t>
      </w:r>
    </w:p>
    <w:p w:rsidRPr="00CC24BA" w:rsidR="00CC24BA" w:rsidP="00CC24BA" w:rsidRDefault="00CC24BA" w14:paraId="1CC7E520" w14:textId="77777777">
      <w:pPr>
        <w:tabs>
          <w:tab w:val="num" w:pos="720"/>
        </w:tabs>
        <w:jc w:val="both"/>
        <w:rPr>
          <w:lang w:val="es-PE"/>
        </w:rPr>
      </w:pPr>
    </w:p>
    <w:p w:rsidRPr="00CC24BA" w:rsidR="00CC24BA" w:rsidP="00CC24BA" w:rsidRDefault="00CC24BA" w14:paraId="3BADBD97" w14:textId="77777777">
      <w:pPr>
        <w:tabs>
          <w:tab w:val="num" w:pos="720"/>
        </w:tabs>
        <w:jc w:val="both"/>
        <w:rPr>
          <w:lang w:val="es-PE"/>
        </w:rPr>
      </w:pPr>
      <w:r w:rsidRPr="00CC24BA">
        <w:rPr>
          <w:lang w:val="es-PE"/>
        </w:rPr>
        <w:t>Que, ante el requerimiento de información por parte de esta Defensoría, hasta la fecha, las partes no han cumplido con presentar la documentación solicitada</w:t>
      </w:r>
      <w:r w:rsidRPr="00CC24BA">
        <w:rPr>
          <w:color w:val="222222"/>
          <w:shd w:val="clear" w:color="auto" w:fill="FFFFFF"/>
        </w:rPr>
        <w:t>. </w:t>
      </w:r>
    </w:p>
    <w:p w:rsidRPr="00CC24BA" w:rsidR="00CC24BA" w:rsidP="00CC24BA" w:rsidRDefault="00CC24BA" w14:paraId="134F0FD7" w14:textId="77777777">
      <w:pPr>
        <w:jc w:val="both"/>
        <w:rPr>
          <w:lang w:val="es-PE"/>
        </w:rPr>
      </w:pPr>
    </w:p>
    <w:p w:rsidRPr="00CC24BA" w:rsidR="00CC24BA" w:rsidP="00CC24BA" w:rsidRDefault="00CC24BA" w14:paraId="5B1F779B" w14:textId="77777777">
      <w:pPr>
        <w:jc w:val="both"/>
        <w:outlineLvl w:val="0"/>
        <w:rPr>
          <w:lang w:val="es-PE"/>
        </w:rPr>
      </w:pPr>
      <w:r w:rsidRPr="00CC24BA">
        <w:rPr>
          <w:rStyle w:val="Textoennegrita"/>
          <w:lang w:val="es-PE"/>
        </w:rPr>
        <w:t>CONSIDERANDO:</w:t>
      </w:r>
    </w:p>
    <w:p w:rsidRPr="00CC24BA" w:rsidR="00CC24BA" w:rsidP="00CC24BA" w:rsidRDefault="00CC24BA" w14:paraId="613C609B" w14:textId="77777777">
      <w:pPr>
        <w:jc w:val="both"/>
        <w:rPr>
          <w:lang w:val="es-PE"/>
        </w:rPr>
      </w:pPr>
    </w:p>
    <w:p w:rsidRPr="00CC24BA" w:rsidR="00CC24BA" w:rsidP="00CC24BA" w:rsidRDefault="00CC24BA" w14:paraId="6452F857" w14:textId="77777777">
      <w:pPr>
        <w:jc w:val="both"/>
        <w:rPr>
          <w:lang w:val="es-PE"/>
        </w:rPr>
      </w:pPr>
      <w:r w:rsidRPr="00CC24BA">
        <w:rPr>
          <w:b/>
          <w:u w:val="single"/>
          <w:lang w:val="es-PE"/>
        </w:rPr>
        <w:t>PRIMERO</w:t>
      </w:r>
      <w:r w:rsidRPr="00CC24BA">
        <w:rPr>
          <w:b/>
          <w:lang w:val="es-PE"/>
        </w:rPr>
        <w:t xml:space="preserve">: </w:t>
      </w:r>
      <w:r w:rsidRPr="00CC24BA">
        <w:rPr>
          <w:lang w:val="es-PE"/>
        </w:rPr>
        <w:t>Conforme a su Reglamento, la</w:t>
      </w:r>
      <w:r w:rsidRPr="00CC24BA">
        <w:rPr>
          <w:b/>
          <w:bCs/>
          <w:lang w:val="es-PE"/>
        </w:rPr>
        <w:t xml:space="preserve"> </w:t>
      </w:r>
      <w:r w:rsidRPr="00CC24BA">
        <w:rPr>
          <w:lang w:val="es-PE"/>
        </w:rPr>
        <w:t xml:space="preserve">DEFASEG está orientada a la protección de los derechos de los asegurados o usuarios de los servicios del seguro privado contratados en el país, mediante la solución de controversias que se susciten con las empresas aseguradoras, </w:t>
      </w:r>
      <w:r w:rsidRPr="00CC24BA">
        <w:rPr>
          <w:lang w:val="es-PE"/>
        </w:rPr>
        <w:lastRenderedPageBreak/>
        <w:t>entendiéndose por “asegurados” y “usuarios de seguros” a los asegurados propiamente dichos, a los contratantes del respectivo seguro y/o a los beneficiarios nombrados en las pólizas.</w:t>
      </w:r>
    </w:p>
    <w:p w:rsidRPr="00CC24BA" w:rsidR="00CC24BA" w:rsidP="00CC24BA" w:rsidRDefault="00CC24BA" w14:paraId="5E0E203C" w14:textId="77777777">
      <w:pPr>
        <w:jc w:val="both"/>
        <w:rPr>
          <w:rStyle w:val="Textoennegrita"/>
          <w:b w:val="0"/>
        </w:rPr>
      </w:pPr>
    </w:p>
    <w:p w:rsidRPr="00CC24BA" w:rsidR="00CC24BA" w:rsidP="00CC24BA" w:rsidRDefault="00CC24BA" w14:paraId="5EF77696" w14:textId="77777777">
      <w:pPr>
        <w:jc w:val="both"/>
        <w:rPr>
          <w:rStyle w:val="Textoennegrita"/>
          <w:b w:val="0"/>
          <w:lang w:val="es-PE"/>
        </w:rPr>
      </w:pPr>
      <w:r w:rsidRPr="00CC24BA">
        <w:rPr>
          <w:rStyle w:val="Textoennegrita"/>
          <w:u w:val="single"/>
          <w:lang w:val="es-PE"/>
        </w:rPr>
        <w:t>SEGUNDO</w:t>
      </w:r>
      <w:r w:rsidRPr="00CC24BA">
        <w:rPr>
          <w:rStyle w:val="Textoennegrita"/>
          <w:lang w:val="es-PE"/>
        </w:rPr>
        <w:t xml:space="preserve">: </w:t>
      </w:r>
      <w:r w:rsidRPr="00CC24BA">
        <w:rPr>
          <w:lang w:val="es-PE"/>
        </w:rPr>
        <w:t xml:space="preserve">Asimismo, de acuerdo con </w:t>
      </w:r>
      <w:r w:rsidRPr="00CC24BA">
        <w:rPr>
          <w:rStyle w:val="Textoennegrita"/>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legitimidad, materia, cuantía y oportunidad.</w:t>
      </w:r>
    </w:p>
    <w:p w:rsidRPr="00CC24BA" w:rsidR="00CC24BA" w:rsidP="00CC24BA" w:rsidRDefault="00CC24BA" w14:paraId="568D3BB2" w14:textId="77777777">
      <w:pPr>
        <w:jc w:val="both"/>
        <w:rPr>
          <w:rStyle w:val="Textoennegrita"/>
          <w:b w:val="0"/>
          <w:lang w:val="es-PE"/>
        </w:rPr>
      </w:pPr>
    </w:p>
    <w:p w:rsidRPr="00CC24BA" w:rsidR="00CC24BA" w:rsidP="00CC24BA" w:rsidRDefault="00CC24BA" w14:paraId="03380864" w14:textId="77777777">
      <w:pPr>
        <w:jc w:val="both"/>
      </w:pPr>
      <w:r w:rsidRPr="00CC24BA">
        <w:rPr>
          <w:rStyle w:val="Textoennegrita"/>
          <w:u w:val="single"/>
          <w:lang w:val="es-PE"/>
        </w:rPr>
        <w:t>TERCERO:</w:t>
      </w:r>
      <w:r w:rsidRPr="00CC24BA">
        <w:rPr>
          <w:rStyle w:val="Textoennegrita"/>
          <w:lang w:val="es-PE"/>
        </w:rPr>
        <w:t xml:space="preserve"> En lo que respecta a la legitimidad para obrar,</w:t>
      </w:r>
      <w:r w:rsidRPr="00CC24BA">
        <w:rPr>
          <w:lang w:val="es-PE"/>
        </w:rPr>
        <w:t xml:space="preserve"> el Reglamento de la Defensoría del Asegurado establece que los autorizados a someter reclamaciones son los asegurados o usuarios de seguros, los que se circunscriben a quienes ostentan la calidad de asegurados propiamente dichos, los contratantes del seguro y los beneficiarios nombrados en las Pólizas:</w:t>
      </w:r>
    </w:p>
    <w:p w:rsidRPr="00CC24BA" w:rsidR="00CC24BA" w:rsidP="00CC24BA" w:rsidRDefault="00CC24BA" w14:paraId="17A686F3" w14:textId="77777777">
      <w:pPr>
        <w:shd w:val="clear" w:color="auto" w:fill="FFFFFF"/>
        <w:spacing w:before="150" w:after="225"/>
        <w:ind w:left="720"/>
        <w:jc w:val="both"/>
        <w:textAlignment w:val="baseline"/>
        <w:rPr>
          <w:i/>
          <w:iCs/>
          <w:lang w:val="es-PE" w:eastAsia="es-PE"/>
        </w:rPr>
      </w:pPr>
      <w:r w:rsidRPr="00CC24BA">
        <w:rPr>
          <w:i/>
          <w:iCs/>
          <w:lang w:val="es-PE" w:eastAsia="es-PE"/>
        </w:rPr>
        <w:t>“La Defensoría del Asegurado es una institución privada, creada por la Asociación Peruana de Empresas de Seguros (APESEG). Está orientada a proteger los derechos de los asegurados o usuarios de seguros de los servicios de seguro privado, contratados en el país, mediante la solución de controversias que se susciten entre estos y las prestadoras de seguros, respecto de rechazos o liquidaciones de cobertura de siniestros.</w:t>
      </w:r>
    </w:p>
    <w:p w:rsidRPr="00CC24BA" w:rsidR="00CC24BA" w:rsidP="00CC24BA" w:rsidRDefault="00CC24BA" w14:paraId="6A93C89B" w14:textId="77777777">
      <w:pPr>
        <w:shd w:val="clear" w:color="auto" w:fill="FFFFFF"/>
        <w:spacing w:before="150" w:after="225"/>
        <w:ind w:left="720"/>
        <w:jc w:val="both"/>
        <w:textAlignment w:val="baseline"/>
        <w:rPr>
          <w:b/>
          <w:bCs/>
          <w:i/>
          <w:iCs/>
          <w:lang w:val="es-PE" w:eastAsia="es-PE"/>
        </w:rPr>
      </w:pPr>
      <w:r w:rsidRPr="00CC24BA">
        <w:rPr>
          <w:i/>
          <w:iCs/>
          <w:lang w:val="es-PE" w:eastAsia="es-PE"/>
        </w:rPr>
        <w:t xml:space="preserve">Este reglamento regula la actividad de la Defensoría y su relación con las empresas de seguros que son miembros de APESEG, así como con los asegurados o usuarios de seguros. </w:t>
      </w:r>
      <w:r w:rsidRPr="00CC24BA">
        <w:rPr>
          <w:b/>
          <w:bCs/>
          <w:i/>
          <w:iCs/>
          <w:lang w:val="es-PE" w:eastAsia="es-PE"/>
        </w:rPr>
        <w:t>Para efectos de este reglamento, los términos “asegurados» y “usuarios de seguros» se refieren a:</w:t>
      </w:r>
    </w:p>
    <w:p w:rsidRPr="00CC24BA" w:rsidR="00CC24BA" w:rsidP="00CC24BA" w:rsidRDefault="00CC24BA" w14:paraId="4283D938" w14:textId="77777777">
      <w:pPr>
        <w:numPr>
          <w:ilvl w:val="0"/>
          <w:numId w:val="34"/>
        </w:numPr>
        <w:shd w:val="clear" w:color="auto" w:fill="FFFFFF"/>
        <w:tabs>
          <w:tab w:val="clear" w:pos="720"/>
          <w:tab w:val="num" w:pos="1440"/>
        </w:tabs>
        <w:ind w:left="2160"/>
        <w:jc w:val="both"/>
        <w:textAlignment w:val="baseline"/>
        <w:rPr>
          <w:b/>
          <w:bCs/>
          <w:i/>
          <w:iCs/>
          <w:lang w:val="es-PE" w:eastAsia="es-PE"/>
        </w:rPr>
      </w:pPr>
      <w:r w:rsidRPr="00CC24BA">
        <w:rPr>
          <w:b/>
          <w:bCs/>
          <w:i/>
          <w:iCs/>
          <w:lang w:val="es-PE" w:eastAsia="es-PE"/>
        </w:rPr>
        <w:t>Las personas naturales y jurídicas, con calidad de asegurados propiamente dichos;</w:t>
      </w:r>
    </w:p>
    <w:p w:rsidRPr="00CC24BA" w:rsidR="00CC24BA" w:rsidP="00CC24BA" w:rsidRDefault="00CC24BA" w14:paraId="57311D4C" w14:textId="77777777">
      <w:pPr>
        <w:numPr>
          <w:ilvl w:val="0"/>
          <w:numId w:val="34"/>
        </w:numPr>
        <w:shd w:val="clear" w:color="auto" w:fill="FFFFFF"/>
        <w:tabs>
          <w:tab w:val="clear" w:pos="720"/>
          <w:tab w:val="num" w:pos="1440"/>
        </w:tabs>
        <w:ind w:left="2160"/>
        <w:jc w:val="both"/>
        <w:textAlignment w:val="baseline"/>
        <w:rPr>
          <w:b/>
          <w:bCs/>
          <w:i/>
          <w:iCs/>
          <w:lang w:val="es-PE" w:eastAsia="es-PE"/>
        </w:rPr>
      </w:pPr>
      <w:r w:rsidRPr="00CC24BA">
        <w:rPr>
          <w:b/>
          <w:bCs/>
          <w:i/>
          <w:iCs/>
          <w:lang w:val="es-PE" w:eastAsia="es-PE"/>
        </w:rPr>
        <w:t>Los contratantes del respectivo seguro; y</w:t>
      </w:r>
    </w:p>
    <w:p w:rsidRPr="00CC24BA" w:rsidR="00CC24BA" w:rsidP="00CC24BA" w:rsidRDefault="00CC24BA" w14:paraId="123DD24A" w14:textId="77777777">
      <w:pPr>
        <w:numPr>
          <w:ilvl w:val="0"/>
          <w:numId w:val="34"/>
        </w:numPr>
        <w:shd w:val="clear" w:color="auto" w:fill="FFFFFF"/>
        <w:tabs>
          <w:tab w:val="clear" w:pos="720"/>
          <w:tab w:val="num" w:pos="1440"/>
        </w:tabs>
        <w:ind w:left="2160"/>
        <w:jc w:val="both"/>
        <w:textAlignment w:val="baseline"/>
        <w:rPr>
          <w:i/>
          <w:iCs/>
          <w:lang w:val="es-PE" w:eastAsia="es-PE"/>
        </w:rPr>
      </w:pPr>
      <w:r w:rsidRPr="00CC24BA">
        <w:rPr>
          <w:b/>
          <w:bCs/>
          <w:i/>
          <w:iCs/>
          <w:lang w:val="es-PE" w:eastAsia="es-PE"/>
        </w:rPr>
        <w:t>Los beneficiarios nombrados en las pólizas</w:t>
      </w:r>
      <w:r w:rsidRPr="00CC24BA">
        <w:rPr>
          <w:i/>
          <w:iCs/>
          <w:lang w:val="es-PE" w:eastAsia="es-PE"/>
        </w:rPr>
        <w:t>.”</w:t>
      </w:r>
    </w:p>
    <w:p w:rsidRPr="00CC24BA" w:rsidR="00CC24BA" w:rsidP="00CC24BA" w:rsidRDefault="00CC24BA" w14:paraId="68B92703" w14:textId="77777777">
      <w:pPr>
        <w:tabs>
          <w:tab w:val="left" w:pos="2160"/>
        </w:tabs>
        <w:jc w:val="both"/>
        <w:rPr>
          <w:lang w:val="es-PE"/>
        </w:rPr>
      </w:pPr>
    </w:p>
    <w:p w:rsidRPr="00CC24BA" w:rsidR="00CC24BA" w:rsidP="00CC24BA" w:rsidRDefault="00CC24BA" w14:paraId="221A9EE5" w14:textId="7B845800">
      <w:pPr>
        <w:jc w:val="both"/>
        <w:rPr>
          <w:lang w:val="es-PE"/>
        </w:rPr>
      </w:pPr>
      <w:r w:rsidRPr="1CC52653" w:rsidR="00CC24BA">
        <w:rPr>
          <w:rStyle w:val="Textoennegrita"/>
          <w:u w:val="single"/>
          <w:lang w:val="es-PE"/>
        </w:rPr>
        <w:t>CUARTO</w:t>
      </w:r>
      <w:r w:rsidRPr="1CC52653" w:rsidR="00CC24BA">
        <w:rPr>
          <w:rStyle w:val="Textoennegrita"/>
          <w:lang w:val="es-PE"/>
        </w:rPr>
        <w:t>:</w:t>
      </w:r>
      <w:r w:rsidRPr="1CC52653" w:rsidR="00CC24BA">
        <w:rPr>
          <w:lang w:val="es-PE"/>
        </w:rPr>
        <w:t xml:space="preserve"> Habida cuenta que el Seguro Vehicular </w:t>
      </w:r>
      <w:r w:rsidRPr="1CC52653" w:rsidR="00CC24BA">
        <w:rPr>
          <w:lang w:val="es-MX"/>
        </w:rPr>
        <w:t xml:space="preserve">PÓLIZA No </w:t>
      </w:r>
      <w:r w:rsidR="67855C5F">
        <w:rPr/>
        <w:t>.............................</w:t>
      </w:r>
      <w:r w:rsidR="00CC24BA">
        <w:rPr/>
        <w:t xml:space="preserve"> fue contratado por la persona jurídica SIOSHEKA-I S.A.C. propietaria de la unidad asegurada, se solicitó a la reclamante que presente los poderes de representación para actuar a nombre de la persona jurídica contratante y asegurada del vehículo de placa de rodaje BDZ946:</w:t>
      </w:r>
    </w:p>
    <w:p w:rsidRPr="00CC24BA" w:rsidR="00CC24BA" w:rsidP="00CC24BA" w:rsidRDefault="00CC24BA" w14:paraId="724E73E1" w14:textId="77777777">
      <w:pPr>
        <w:jc w:val="both"/>
        <w:rPr>
          <w:lang w:val="es-PE"/>
        </w:rPr>
      </w:pPr>
    </w:p>
    <w:p w:rsidRPr="00CC24BA" w:rsidR="00CC24BA" w:rsidP="00CC24BA" w:rsidRDefault="00CC24BA" w14:paraId="46C083E3" w14:textId="77777777">
      <w:pPr>
        <w:jc w:val="both"/>
        <w:rPr>
          <w:lang w:val="es-PE"/>
        </w:rPr>
      </w:pPr>
    </w:p>
    <w:p w:rsidRPr="00CC24BA" w:rsidR="00CC24BA" w:rsidP="00CC24BA" w:rsidRDefault="00CC24BA" w14:paraId="62906CC3" w14:textId="186B933F">
      <w:pPr>
        <w:jc w:val="both"/>
      </w:pPr>
      <w:r w:rsidR="08015934">
        <w:rPr/>
        <w:t>..........................................................................................................................</w:t>
      </w:r>
    </w:p>
    <w:p w:rsidR="1CC52653" w:rsidP="1CC52653" w:rsidRDefault="1CC52653" w14:paraId="44AA0456" w14:textId="2BE2A608">
      <w:pPr>
        <w:jc w:val="both"/>
      </w:pPr>
    </w:p>
    <w:p w:rsidRPr="00CC24BA" w:rsidR="00CC24BA" w:rsidP="00CC24BA" w:rsidRDefault="00CC24BA" w14:paraId="59A951C0" w14:textId="77777777">
      <w:pPr>
        <w:jc w:val="both"/>
        <w:rPr>
          <w:lang w:val="es-PE"/>
        </w:rPr>
      </w:pPr>
    </w:p>
    <w:p w:rsidRPr="00CC24BA" w:rsidR="00CC24BA" w:rsidP="00CC24BA" w:rsidRDefault="00CC24BA" w14:paraId="4FB21594" w14:textId="07342C24">
      <w:pPr>
        <w:jc w:val="both"/>
      </w:pPr>
      <w:r w:rsidRPr="1CC52653" w:rsidR="00CC24BA">
        <w:rPr>
          <w:lang w:val="es-PE"/>
        </w:rPr>
        <w:t xml:space="preserve">Dado que la reclamante no ha cumplido con acreditar representación de la persona jurídica </w:t>
      </w:r>
      <w:r w:rsidR="00CC24BA">
        <w:rPr/>
        <w:t xml:space="preserve">SIOSHEKA-I S.A.C. </w:t>
      </w:r>
      <w:r w:rsidRPr="1CC52653" w:rsidR="00CC24BA">
        <w:rPr>
          <w:lang w:val="es-PE"/>
        </w:rPr>
        <w:t xml:space="preserve">asegurada, se verifica que la Sra. </w:t>
      </w:r>
      <w:r w:rsidRPr="1CC52653" w:rsidR="50442CDF">
        <w:rPr>
          <w:lang w:val="es-PE"/>
        </w:rPr>
        <w:t>.............</w:t>
      </w:r>
      <w:r w:rsidRPr="1CC52653" w:rsidR="00CC24BA">
        <w:rPr>
          <w:lang w:val="es-PE"/>
        </w:rPr>
        <w:t xml:space="preserve"> </w:t>
      </w:r>
      <w:r w:rsidRPr="1CC52653" w:rsidR="758CF6C4">
        <w:rPr>
          <w:lang w:val="es-PE"/>
        </w:rPr>
        <w:t>.............</w:t>
      </w:r>
      <w:r w:rsidRPr="1CC52653" w:rsidR="00CC24BA">
        <w:rPr>
          <w:lang w:val="es-PE"/>
        </w:rPr>
        <w:t xml:space="preserve"> carece de la calidad de asegurada o usuaria del seguro.</w:t>
      </w:r>
    </w:p>
    <w:p w:rsidRPr="00CC24BA" w:rsidR="00CC24BA" w:rsidP="00CC24BA" w:rsidRDefault="00CC24BA" w14:paraId="7DF2BF01" w14:textId="77777777">
      <w:pPr>
        <w:jc w:val="both"/>
      </w:pPr>
    </w:p>
    <w:p w:rsidRPr="00CC24BA" w:rsidR="00CC24BA" w:rsidP="00CC24BA" w:rsidRDefault="00CC24BA" w14:paraId="64968D4F" w14:textId="77777777">
      <w:pPr>
        <w:jc w:val="both"/>
      </w:pPr>
      <w:r w:rsidRPr="00CC24BA">
        <w:t>En consecuencia, se verifica que en el presente caso no se ha acreditado legitimidad para obrar y someter una reclamación que deba ser materia de pronunciamiento sobre el fondo de esta Defensoría.</w:t>
      </w:r>
    </w:p>
    <w:p w:rsidRPr="00CC24BA" w:rsidR="00CC24BA" w:rsidP="00CC24BA" w:rsidRDefault="00CC24BA" w14:paraId="7EB80AF4" w14:textId="77777777"/>
    <w:p w:rsidRPr="00CC24BA" w:rsidR="00CC24BA" w:rsidP="00CC24BA" w:rsidRDefault="00CC24BA" w14:paraId="75892B1F" w14:textId="77777777">
      <w:pPr>
        <w:rPr>
          <w:b/>
          <w:lang w:val="es-PE"/>
        </w:rPr>
      </w:pPr>
      <w:r w:rsidRPr="00CC24BA">
        <w:rPr>
          <w:b/>
          <w:lang w:val="es-PE"/>
        </w:rPr>
        <w:t>ATENDIENDO A LO EXPRESADO, CONFORME A SU REGLAMENTO, ESTE COLEGIADO RESUELVE:</w:t>
      </w:r>
    </w:p>
    <w:p w:rsidRPr="00CC24BA" w:rsidR="00CC24BA" w:rsidP="00CC24BA" w:rsidRDefault="00CC24BA" w14:paraId="2A484776" w14:textId="77777777">
      <w:pPr>
        <w:rPr>
          <w:lang w:val="es-PE"/>
        </w:rPr>
      </w:pPr>
    </w:p>
    <w:p w:rsidRPr="00CC24BA" w:rsidR="00CC24BA" w:rsidP="00CC24BA" w:rsidRDefault="00CC24BA" w14:paraId="31EA55CE" w14:textId="3657C9D6">
      <w:pPr>
        <w:jc w:val="both"/>
        <w:rPr>
          <w:lang w:val="es-PE"/>
        </w:rPr>
      </w:pPr>
      <w:r w:rsidRPr="1CC52653" w:rsidR="00CC24BA">
        <w:rPr>
          <w:lang w:val="es-PE"/>
        </w:rPr>
        <w:t xml:space="preserve">Declarar </w:t>
      </w:r>
      <w:r w:rsidRPr="1CC52653" w:rsidR="00CC24BA">
        <w:rPr>
          <w:b w:val="1"/>
          <w:bCs w:val="1"/>
          <w:lang w:val="es-PE"/>
        </w:rPr>
        <w:t xml:space="preserve">IMPROCEDENTE </w:t>
      </w:r>
      <w:r w:rsidRPr="1CC52653" w:rsidR="00CC24BA">
        <w:rPr>
          <w:lang w:val="es-PE"/>
        </w:rPr>
        <w:t xml:space="preserve">la reclamación interpuesta por </w:t>
      </w:r>
      <w:r w:rsidRPr="1CC52653" w:rsidR="37D15477">
        <w:rPr>
          <w:b w:val="1"/>
          <w:bCs w:val="1"/>
          <w:lang w:val="es-MX"/>
        </w:rPr>
        <w:t>..............................................................................</w:t>
      </w:r>
      <w:r w:rsidRPr="1CC52653" w:rsidR="00CC24BA">
        <w:rPr>
          <w:b w:val="1"/>
          <w:bCs w:val="1"/>
          <w:lang w:val="es-MX"/>
        </w:rPr>
        <w:t xml:space="preserve"> </w:t>
      </w:r>
      <w:r w:rsidRPr="1CC52653" w:rsidR="00CC24BA">
        <w:rPr>
          <w:lang w:val="es-PE"/>
        </w:rPr>
        <w:t xml:space="preserve">contra </w:t>
      </w:r>
      <w:r w:rsidRPr="1CC52653" w:rsidR="7534FADF">
        <w:rPr>
          <w:lang w:val="es-PE"/>
        </w:rPr>
        <w:t>...................................</w:t>
      </w:r>
      <w:r w:rsidRPr="1CC52653" w:rsidR="00CC24BA">
        <w:rPr>
          <w:lang w:val="es-PE"/>
        </w:rPr>
        <w:t>, dejándose a salvo el derecho de la reclamante para recurrir a las instancias que considere pertinentes.</w:t>
      </w:r>
    </w:p>
    <w:p w:rsidRPr="00CC24BA" w:rsidR="008E03F2" w:rsidP="00F202DC" w:rsidRDefault="008E03F2" w14:paraId="37550346" w14:textId="77777777">
      <w:pPr>
        <w:jc w:val="right"/>
        <w:outlineLvl w:val="0"/>
        <w:rPr>
          <w:lang w:val="es-PE"/>
        </w:rPr>
      </w:pPr>
    </w:p>
    <w:p w:rsidRPr="00CC24BA" w:rsidR="001631D6" w:rsidP="00F202DC" w:rsidRDefault="00F15FBA" w14:paraId="48C7895B" w14:textId="16DC012F">
      <w:pPr>
        <w:jc w:val="right"/>
        <w:outlineLvl w:val="0"/>
        <w:rPr>
          <w:lang w:val="es-PE"/>
        </w:rPr>
      </w:pPr>
      <w:r w:rsidRPr="00CC24BA">
        <w:rPr>
          <w:lang w:val="es-PE"/>
        </w:rPr>
        <w:t>Lima,</w:t>
      </w:r>
      <w:r w:rsidRPr="00CC24BA" w:rsidR="00B12885">
        <w:rPr>
          <w:lang w:val="es-PE"/>
        </w:rPr>
        <w:t xml:space="preserve"> </w:t>
      </w:r>
      <w:r w:rsidRPr="00CC24BA" w:rsidR="00CC24BA">
        <w:rPr>
          <w:lang w:val="es-PE"/>
        </w:rPr>
        <w:t>24</w:t>
      </w:r>
      <w:r w:rsidRPr="00CC24BA" w:rsidR="00655FB4">
        <w:rPr>
          <w:lang w:val="es-PE"/>
        </w:rPr>
        <w:t xml:space="preserve"> </w:t>
      </w:r>
      <w:r w:rsidRPr="00CC24BA">
        <w:rPr>
          <w:lang w:val="es-PE"/>
        </w:rPr>
        <w:t>de</w:t>
      </w:r>
      <w:r w:rsidRPr="00CC24BA" w:rsidR="001631D6">
        <w:rPr>
          <w:lang w:val="es-PE"/>
        </w:rPr>
        <w:t xml:space="preserve"> </w:t>
      </w:r>
      <w:r w:rsidRPr="00CC24BA" w:rsidR="00CC24BA">
        <w:rPr>
          <w:lang w:val="es-PE"/>
        </w:rPr>
        <w:t>junio</w:t>
      </w:r>
      <w:r w:rsidRPr="00CC24BA" w:rsidR="001631D6">
        <w:rPr>
          <w:lang w:val="es-PE"/>
        </w:rPr>
        <w:t xml:space="preserve"> </w:t>
      </w:r>
      <w:r w:rsidRPr="00CC24BA">
        <w:rPr>
          <w:lang w:val="es-PE"/>
        </w:rPr>
        <w:t>de 20</w:t>
      </w:r>
      <w:r w:rsidRPr="00CC24BA" w:rsidR="001631D6">
        <w:rPr>
          <w:lang w:val="es-PE"/>
        </w:rPr>
        <w:t>2</w:t>
      </w:r>
      <w:r w:rsidRPr="00CC24BA" w:rsidR="00E82564">
        <w:rPr>
          <w:lang w:val="es-PE"/>
        </w:rPr>
        <w:t>4</w:t>
      </w:r>
    </w:p>
    <w:p w:rsidRPr="00CC24BA" w:rsidR="00F202DC" w:rsidP="001631D6" w:rsidRDefault="00F202DC" w14:paraId="55EA6443" w14:textId="77777777">
      <w:pPr>
        <w:jc w:val="both"/>
      </w:pPr>
    </w:p>
    <w:p w:rsidRPr="00CC24BA" w:rsidR="001631D6" w:rsidP="001631D6" w:rsidRDefault="001631D6" w14:paraId="54F717D9" w14:textId="77777777">
      <w:pPr>
        <w:jc w:val="both"/>
        <w:rPr>
          <w:b/>
          <w:bCs/>
          <w:i/>
          <w:iCs/>
          <w:lang w:val="es-ES_tradnl"/>
        </w:rPr>
      </w:pPr>
      <w:r w:rsidRPr="00CC24BA">
        <w:rPr>
          <w:b/>
          <w:bCs/>
          <w:i/>
          <w:iCs/>
          <w:lang w:val="es-ES_tradnl"/>
        </w:rPr>
        <w:t>La Secretaría Técnica certifica que la presente resolución cuenta con el voto de los vocales cuyos nombres figuran en el presente documento.</w:t>
      </w:r>
    </w:p>
    <w:p w:rsidRPr="00CC24BA" w:rsidR="001631D6" w:rsidP="001631D6" w:rsidRDefault="001631D6" w14:paraId="265ABE8B" w14:textId="77777777">
      <w:pPr>
        <w:jc w:val="both"/>
        <w:rPr>
          <w:b/>
          <w:bCs/>
          <w:i/>
          <w:iCs/>
          <w:lang w:val="es-ES_tradnl"/>
        </w:rPr>
      </w:pPr>
    </w:p>
    <w:p w:rsidRPr="00CC24BA" w:rsidR="00B809EF" w:rsidP="00B809EF" w:rsidRDefault="00B809EF" w14:paraId="4BD283AF" w14:textId="1EF55C82">
      <w:pPr>
        <w:spacing w:line="360" w:lineRule="auto"/>
        <w:jc w:val="center"/>
        <w:rPr>
          <w:b/>
          <w:bCs/>
        </w:rPr>
      </w:pPr>
      <w:r w:rsidRPr="00CC24BA">
        <w:rPr>
          <w:b/>
          <w:bCs/>
        </w:rPr>
        <w:t xml:space="preserve">Omar Alfaro Villanueva – </w:t>
      </w:r>
      <w:proofErr w:type="gramStart"/>
      <w:r w:rsidRPr="00CC24BA">
        <w:rPr>
          <w:b/>
          <w:bCs/>
        </w:rPr>
        <w:t>Presidente</w:t>
      </w:r>
      <w:proofErr w:type="gramEnd"/>
    </w:p>
    <w:p w:rsidRPr="00CC24BA" w:rsidR="001631D6" w:rsidP="00356B1A" w:rsidRDefault="00356B1A" w14:paraId="024CA4C1" w14:textId="4EE7C29E">
      <w:pPr>
        <w:spacing w:line="360" w:lineRule="auto"/>
        <w:jc w:val="center"/>
        <w:rPr>
          <w:b/>
          <w:bCs/>
        </w:rPr>
      </w:pPr>
      <w:r w:rsidRPr="00CC24BA">
        <w:rPr>
          <w:b/>
          <w:bCs/>
        </w:rPr>
        <w:t xml:space="preserve">María Eugenia Valdez Fernández Baca – </w:t>
      </w:r>
      <w:r w:rsidRPr="00CC24BA" w:rsidR="00B809EF">
        <w:rPr>
          <w:b/>
          <w:bCs/>
        </w:rPr>
        <w:t>Vocal</w:t>
      </w:r>
    </w:p>
    <w:p w:rsidRPr="00CC24BA" w:rsidR="001631D6" w:rsidP="001631D6" w:rsidRDefault="001631D6" w14:paraId="515933D0" w14:textId="5FD7ECBB">
      <w:pPr>
        <w:spacing w:line="360" w:lineRule="auto"/>
        <w:jc w:val="center"/>
        <w:rPr>
          <w:b/>
          <w:bCs/>
        </w:rPr>
      </w:pPr>
      <w:r w:rsidRPr="00CC24BA">
        <w:rPr>
          <w:b/>
          <w:bCs/>
        </w:rPr>
        <w:t xml:space="preserve">Rolando Eyzaguirre </w:t>
      </w:r>
      <w:proofErr w:type="spellStart"/>
      <w:r w:rsidRPr="00CC24BA">
        <w:rPr>
          <w:b/>
          <w:bCs/>
        </w:rPr>
        <w:t>Maccan</w:t>
      </w:r>
      <w:proofErr w:type="spellEnd"/>
      <w:r w:rsidRPr="00CC24BA">
        <w:rPr>
          <w:b/>
          <w:bCs/>
        </w:rPr>
        <w:t xml:space="preserve"> – </w:t>
      </w:r>
      <w:r w:rsidRPr="00CC24BA" w:rsidR="003E6BA6">
        <w:rPr>
          <w:b/>
          <w:bCs/>
        </w:rPr>
        <w:t>Vocal</w:t>
      </w:r>
    </w:p>
    <w:p w:rsidRPr="00CC24BA" w:rsidR="00F15FBA" w:rsidP="00E03444" w:rsidRDefault="001631D6" w14:paraId="22C77427" w14:textId="498B9F06">
      <w:pPr>
        <w:spacing w:line="360" w:lineRule="auto"/>
        <w:jc w:val="center"/>
        <w:rPr>
          <w:lang w:val="es-MX"/>
        </w:rPr>
      </w:pPr>
      <w:r w:rsidRPr="00CC24BA">
        <w:rPr>
          <w:b/>
          <w:bCs/>
        </w:rPr>
        <w:t>Gonzalo Abad del Busto - Vocal</w:t>
      </w:r>
    </w:p>
    <w:p w:rsidRPr="001655F9"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65E84" w:rsidP="005F148C" w:rsidRDefault="00765E84" w14:paraId="6954CFC6" w14:textId="77777777">
      <w:r>
        <w:separator/>
      </w:r>
    </w:p>
  </w:endnote>
  <w:endnote w:type="continuationSeparator" w:id="0">
    <w:p w:rsidR="00765E84" w:rsidP="005F148C" w:rsidRDefault="00765E84" w14:paraId="105BAE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65E84" w:rsidP="005F148C" w:rsidRDefault="00765E84" w14:paraId="468222C9" w14:textId="77777777">
      <w:r>
        <w:separator/>
      </w:r>
    </w:p>
  </w:footnote>
  <w:footnote w:type="continuationSeparator" w:id="0">
    <w:p w:rsidR="00765E84" w:rsidP="005F148C" w:rsidRDefault="00765E84" w14:paraId="2833EFD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8"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3"/>
  </w:num>
  <w:num w:numId="5" w16cid:durableId="817842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7"/>
  </w:num>
  <w:num w:numId="7" w16cid:durableId="405152056">
    <w:abstractNumId w:val="10"/>
  </w:num>
  <w:num w:numId="8" w16cid:durableId="298610996">
    <w:abstractNumId w:val="6"/>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5"/>
  </w:num>
  <w:num w:numId="12" w16cid:durableId="7827652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4"/>
  </w:num>
  <w:num w:numId="16" w16cid:durableId="963852527">
    <w:abstractNumId w:val="31"/>
  </w:num>
  <w:num w:numId="17" w16cid:durableId="953291094">
    <w:abstractNumId w:val="5"/>
  </w:num>
  <w:num w:numId="18" w16cid:durableId="9551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19"/>
  </w:num>
  <w:num w:numId="32" w16cid:durableId="2077434571">
    <w:abstractNumId w:val="17"/>
  </w:num>
  <w:num w:numId="33" w16cid:durableId="1037312061">
    <w:abstractNumId w:val="21"/>
  </w:num>
  <w:num w:numId="34" w16cid:durableId="740911853">
    <w:abstractNumId w:val="2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DF2"/>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655F9"/>
    <w:rsid w:val="00174D7D"/>
    <w:rsid w:val="00195646"/>
    <w:rsid w:val="00195846"/>
    <w:rsid w:val="00197D3B"/>
    <w:rsid w:val="001A3593"/>
    <w:rsid w:val="001A7283"/>
    <w:rsid w:val="001B1B5A"/>
    <w:rsid w:val="001B6607"/>
    <w:rsid w:val="001C2B16"/>
    <w:rsid w:val="001C5BFF"/>
    <w:rsid w:val="001D01FD"/>
    <w:rsid w:val="001D1EB6"/>
    <w:rsid w:val="001E1429"/>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81FAF"/>
    <w:rsid w:val="00782489"/>
    <w:rsid w:val="00793F6A"/>
    <w:rsid w:val="0079416E"/>
    <w:rsid w:val="00796B1E"/>
    <w:rsid w:val="007B0E91"/>
    <w:rsid w:val="007B3C05"/>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A4C71"/>
    <w:rsid w:val="00AA6038"/>
    <w:rsid w:val="00AA6EF2"/>
    <w:rsid w:val="00AC0484"/>
    <w:rsid w:val="00AC0F9F"/>
    <w:rsid w:val="00AC5A09"/>
    <w:rsid w:val="00AC68FA"/>
    <w:rsid w:val="00AC785D"/>
    <w:rsid w:val="00AC7D5A"/>
    <w:rsid w:val="00AD23AC"/>
    <w:rsid w:val="00AE0487"/>
    <w:rsid w:val="00AE33DC"/>
    <w:rsid w:val="00AE40BA"/>
    <w:rsid w:val="00B00409"/>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1ABD"/>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4BA"/>
    <w:rsid w:val="00CC2A45"/>
    <w:rsid w:val="00CC2F2A"/>
    <w:rsid w:val="00CC561A"/>
    <w:rsid w:val="00CD167D"/>
    <w:rsid w:val="00CF2475"/>
    <w:rsid w:val="00CF3742"/>
    <w:rsid w:val="00D01DEB"/>
    <w:rsid w:val="00D1029C"/>
    <w:rsid w:val="00D128FF"/>
    <w:rsid w:val="00D15C1E"/>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97A17"/>
    <w:rsid w:val="00F97C35"/>
    <w:rsid w:val="00FA4E82"/>
    <w:rsid w:val="00FD640A"/>
    <w:rsid w:val="00FF4848"/>
    <w:rsid w:val="08015934"/>
    <w:rsid w:val="1CC52653"/>
    <w:rsid w:val="30FF717A"/>
    <w:rsid w:val="357E8CEE"/>
    <w:rsid w:val="37D15477"/>
    <w:rsid w:val="4E9803A8"/>
    <w:rsid w:val="50442CDF"/>
    <w:rsid w:val="58A34574"/>
    <w:rsid w:val="5EBFB7B2"/>
    <w:rsid w:val="67855C5F"/>
    <w:rsid w:val="6A01BCE2"/>
    <w:rsid w:val="6DFBE4DF"/>
    <w:rsid w:val="7534FADF"/>
    <w:rsid w:val="758CF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2777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88EDC3B-F3BC-408C-B5FE-50B0EA27998B}"/>
</file>

<file path=customXml/itemProps3.xml><?xml version="1.0" encoding="utf-8"?>
<ds:datastoreItem xmlns:ds="http://schemas.openxmlformats.org/officeDocument/2006/customXml" ds:itemID="{7EEB7F02-EA58-4984-87BD-799025D95011}"/>
</file>

<file path=customXml/itemProps4.xml><?xml version="1.0" encoding="utf-8"?>
<ds:datastoreItem xmlns:ds="http://schemas.openxmlformats.org/officeDocument/2006/customXml" ds:itemID="{2E96EE56-3112-42AD-ADEC-6509E3213A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310</cp:revision>
  <cp:lastPrinted>2024-06-24T18:21:00Z</cp:lastPrinted>
  <dcterms:created xsi:type="dcterms:W3CDTF">2020-12-18T20:09:00Z</dcterms:created>
  <dcterms:modified xsi:type="dcterms:W3CDTF">2025-09-01T17:52:09Z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