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C140F" w:rsidR="009E1EB1" w:rsidP="00917F8C" w:rsidRDefault="00F15FBA" w14:paraId="1DFBD85E" w14:textId="352466B9">
      <w:pPr>
        <w:pStyle w:val="Ttulo"/>
        <w:outlineLvl w:val="0"/>
        <w:rPr>
          <w:lang w:val="es-PE"/>
        </w:rPr>
      </w:pPr>
      <w:r w:rsidRPr="007C140F">
        <w:rPr>
          <w:lang w:val="es-PE"/>
        </w:rPr>
        <w:t>RESOLUCIÓN N</w:t>
      </w:r>
      <w:r w:rsidRPr="007C140F" w:rsidR="001631D6">
        <w:rPr>
          <w:lang w:val="es-PE"/>
        </w:rPr>
        <w:t xml:space="preserve">° </w:t>
      </w:r>
      <w:r w:rsidRPr="007C140F" w:rsidR="003E6BA6">
        <w:rPr>
          <w:lang w:val="es-PE"/>
        </w:rPr>
        <w:t>0</w:t>
      </w:r>
      <w:r w:rsidRPr="007C140F" w:rsidR="00D37AB8">
        <w:rPr>
          <w:lang w:val="es-PE"/>
        </w:rPr>
        <w:t>9</w:t>
      </w:r>
      <w:r w:rsidRPr="007C140F" w:rsidR="00F85F23">
        <w:rPr>
          <w:lang w:val="es-PE"/>
        </w:rPr>
        <w:t>5</w:t>
      </w:r>
      <w:r w:rsidRPr="007C140F" w:rsidR="001631D6">
        <w:rPr>
          <w:lang w:val="es-PE"/>
        </w:rPr>
        <w:t>/2</w:t>
      </w:r>
      <w:r w:rsidRPr="007C140F" w:rsidR="002B50D6">
        <w:rPr>
          <w:lang w:val="es-PE"/>
        </w:rPr>
        <w:t>4</w:t>
      </w:r>
    </w:p>
    <w:p w:rsidRPr="007C140F" w:rsidR="007C140F" w:rsidP="007C140F" w:rsidRDefault="007C140F" w14:paraId="1C987CD9" w14:textId="77777777">
      <w:pPr>
        <w:rPr>
          <w:b/>
          <w:bCs/>
          <w:lang w:val="es-PE"/>
        </w:rPr>
      </w:pPr>
    </w:p>
    <w:p w:rsidRPr="007C140F" w:rsidR="007C140F" w:rsidP="007C140F" w:rsidRDefault="007C140F" w14:paraId="20FA5937" w14:textId="77777777">
      <w:pPr>
        <w:jc w:val="both"/>
        <w:outlineLvl w:val="0"/>
        <w:rPr>
          <w:b/>
          <w:bCs/>
          <w:lang w:val="es-PE"/>
        </w:rPr>
      </w:pPr>
      <w:r w:rsidRPr="007C140F">
        <w:rPr>
          <w:b/>
          <w:bCs/>
          <w:lang w:val="es-PE"/>
        </w:rPr>
        <w:t>Vistos:</w:t>
      </w:r>
    </w:p>
    <w:p w:rsidRPr="007C140F" w:rsidR="007C140F" w:rsidP="007C140F" w:rsidRDefault="007C140F" w14:paraId="3F3D584A" w14:textId="77777777">
      <w:pPr>
        <w:jc w:val="both"/>
        <w:rPr>
          <w:b/>
          <w:bCs/>
          <w:lang w:val="es-PE"/>
        </w:rPr>
      </w:pPr>
    </w:p>
    <w:p w:rsidRPr="007C140F" w:rsidR="007C140F" w:rsidP="007C140F" w:rsidRDefault="007C140F" w14:paraId="2F70E966" w14:textId="3EFBED23">
      <w:pPr>
        <w:jc w:val="both"/>
      </w:pPr>
      <w:r w:rsidRPr="67861B82" w:rsidR="007C140F">
        <w:rPr>
          <w:lang w:val="es-PE"/>
        </w:rPr>
        <w:t xml:space="preserve">Que, el 23 de enero de 2024 don </w:t>
      </w:r>
      <w:r w:rsidRPr="67861B82" w:rsidR="0B7D5442">
        <w:rPr>
          <w:lang w:val="es-PE"/>
        </w:rPr>
        <w:t>.............................................................</w:t>
      </w:r>
      <w:r w:rsidRPr="67861B82" w:rsidR="007C140F">
        <w:rPr>
          <w:lang w:val="es-PE"/>
        </w:rPr>
        <w:t xml:space="preserve"> </w:t>
      </w:r>
      <w:r w:rsidRPr="67861B82" w:rsidR="007C140F">
        <w:rPr>
          <w:lang w:val="es-PE"/>
        </w:rPr>
        <w:t>i</w:t>
      </w:r>
      <w:r w:rsidRPr="67861B82" w:rsidR="007C140F">
        <w:rPr>
          <w:lang w:val="es-PE"/>
        </w:rPr>
        <w:t xml:space="preserve">nterpone reclamación ante esta Defensoría del Asegurado (DEFASEG), solicitando que </w:t>
      </w:r>
      <w:r w:rsidRPr="67861B82" w:rsidR="03FFFB9B">
        <w:rPr>
          <w:lang w:val="es-PE"/>
        </w:rPr>
        <w:t>..................................</w:t>
      </w:r>
      <w:r w:rsidR="007C140F">
        <w:rPr/>
        <w:t xml:space="preserve"> o</w:t>
      </w:r>
      <w:r w:rsidRPr="67861B82" w:rsidR="007C140F">
        <w:rPr>
          <w:lang w:val="es-PE"/>
        </w:rPr>
        <w:t>torgue</w:t>
      </w:r>
      <w:r w:rsidRPr="67861B82" w:rsidR="007C140F">
        <w:rPr>
          <w:lang w:val="es-PE"/>
        </w:rPr>
        <w:t xml:space="preserve"> cobertura por el fallecimiento de su cónyuge doña </w:t>
      </w:r>
      <w:r w:rsidRPr="67861B82" w:rsidR="77DFAF19">
        <w:rPr>
          <w:lang w:val="es-PE"/>
        </w:rPr>
        <w:t>.....................................................................</w:t>
      </w:r>
      <w:r w:rsidRPr="67861B82" w:rsidR="007C140F">
        <w:rPr>
          <w:lang w:val="es-PE"/>
        </w:rPr>
        <w:t xml:space="preserve">, conforme al seguro de desgravamen </w:t>
      </w:r>
      <w:r w:rsidRPr="67861B82" w:rsidR="007C140F">
        <w:rPr>
          <w:lang w:val="es-MX"/>
        </w:rPr>
        <w:t>Certificado No.</w:t>
      </w:r>
      <w:r w:rsidRPr="67861B82" w:rsidR="6C8326BE">
        <w:rPr>
          <w:lang w:val="es-MX"/>
        </w:rPr>
        <w:t>............................................................</w:t>
      </w:r>
      <w:bookmarkStart w:name="OLE_LINK2" w:id="0"/>
      <w:r w:rsidRPr="67861B82" w:rsidR="007C140F">
        <w:rPr>
          <w:lang w:val="es-MX"/>
        </w:rPr>
        <w:t>;</w:t>
      </w:r>
    </w:p>
    <w:bookmarkEnd w:id="0"/>
    <w:p w:rsidRPr="007C140F" w:rsidR="007C140F" w:rsidP="007C140F" w:rsidRDefault="007C140F" w14:paraId="19B6B1B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C140F" w:rsidR="007C140F" w:rsidP="007C140F" w:rsidRDefault="007C140F" w14:paraId="10CC9426" w14:textId="77777777">
      <w:pPr>
        <w:jc w:val="both"/>
        <w:rPr>
          <w:rFonts w:eastAsia="Arial Unicode MS"/>
          <w:lang w:val="es-PE"/>
        </w:rPr>
      </w:pPr>
      <w:r w:rsidRPr="007C140F">
        <w:rPr>
          <w:rFonts w:eastAsia="Arial Unicode MS"/>
          <w:lang w:val="es-PE"/>
        </w:rPr>
        <w:t>Que, la señalada reclamación cumple con los requisitos de materia, cuantía y oportunidad establecidos en el reglamento de la DEFASEG (http://www.defaseg.com.pe/reglamento);</w:t>
      </w:r>
    </w:p>
    <w:p w:rsidRPr="007C140F" w:rsidR="007C140F" w:rsidP="007C140F" w:rsidRDefault="007C140F" w14:paraId="135C210B" w14:textId="77777777">
      <w:pPr>
        <w:tabs>
          <w:tab w:val="left" w:pos="2160"/>
        </w:tabs>
        <w:jc w:val="both"/>
        <w:rPr>
          <w:lang w:val="es-PE"/>
        </w:rPr>
      </w:pPr>
    </w:p>
    <w:p w:rsidRPr="007C140F" w:rsidR="007C140F" w:rsidP="007C140F" w:rsidRDefault="007C140F" w14:paraId="506C4F0E" w14:textId="6278B85B">
      <w:pPr>
        <w:tabs>
          <w:tab w:val="num" w:pos="720"/>
        </w:tabs>
        <w:jc w:val="both"/>
        <w:rPr>
          <w:lang w:val="es-PE"/>
        </w:rPr>
      </w:pPr>
      <w:r w:rsidRPr="67861B82" w:rsidR="007C140F">
        <w:rPr>
          <w:lang w:val="es-PE"/>
        </w:rPr>
        <w:t xml:space="preserve">Que, habiéndose corrido traslado de la señalada reclamación, el 13 de febrero de 2024, </w:t>
      </w:r>
      <w:r w:rsidRPr="67861B82" w:rsidR="03FFFB9B">
        <w:rPr>
          <w:lang w:val="es-PE"/>
        </w:rPr>
        <w:t>..................................</w:t>
      </w:r>
      <w:r w:rsidRPr="67861B82" w:rsidR="007C140F">
        <w:rPr>
          <w:lang w:val="es-PE"/>
        </w:rPr>
        <w:t xml:space="preserve"> solicitó la ampliación del plazo para presentar sus descargos y la documentación requerida, los cuales presentó el 04 de marzo de 2024;</w:t>
      </w:r>
    </w:p>
    <w:p w:rsidRPr="007C140F" w:rsidR="007C140F" w:rsidP="007C140F" w:rsidRDefault="007C140F" w14:paraId="66219E6E" w14:textId="77777777">
      <w:pPr>
        <w:tabs>
          <w:tab w:val="num" w:pos="720"/>
        </w:tabs>
        <w:jc w:val="both"/>
        <w:rPr>
          <w:lang w:val="es-PE"/>
        </w:rPr>
      </w:pPr>
    </w:p>
    <w:p w:rsidRPr="007C140F" w:rsidR="007C140F" w:rsidP="007C140F" w:rsidRDefault="007C140F" w14:paraId="32C7D3B4" w14:textId="77777777">
      <w:pPr>
        <w:tabs>
          <w:tab w:val="num" w:pos="720"/>
        </w:tabs>
        <w:jc w:val="both"/>
        <w:rPr>
          <w:lang w:val="es-PE"/>
        </w:rPr>
      </w:pPr>
      <w:r w:rsidRPr="007C140F">
        <w:rPr>
          <w:lang w:val="es-PE"/>
        </w:rPr>
        <w:t>Que, el 6 de mayo de 2024 se realizó la audiencia virtual de vista con la participación de ambas partes en la plataforma electrónica habilitada para dicho efecto, quienes sustentaron sus respectivas posiciones respecto de la reclamación</w:t>
      </w:r>
      <w:r w:rsidRPr="007C140F">
        <w:t>,</w:t>
      </w:r>
      <w:r w:rsidRPr="007C140F">
        <w:rPr>
          <w:lang w:val="es-PE"/>
        </w:rPr>
        <w:t xml:space="preserve"> absolviendo las diversas preguntas formuladas por este colegiado, conforme consta de la correspondiente acta;</w:t>
      </w:r>
    </w:p>
    <w:p w:rsidRPr="007C140F" w:rsidR="007C140F" w:rsidP="007C140F" w:rsidRDefault="007C140F" w14:paraId="37116FE4" w14:textId="77777777">
      <w:pPr>
        <w:tabs>
          <w:tab w:val="num" w:pos="720"/>
        </w:tabs>
        <w:rPr>
          <w:lang w:val="es-PE"/>
        </w:rPr>
      </w:pPr>
    </w:p>
    <w:p w:rsidRPr="007C140F" w:rsidR="007C140F" w:rsidP="007C140F" w:rsidRDefault="007C140F" w14:paraId="32FE4CF4" w14:textId="3B1EB425">
      <w:pPr>
        <w:jc w:val="both"/>
        <w:rPr>
          <w:lang w:val="es-PE"/>
        </w:rPr>
      </w:pPr>
      <w:r w:rsidRPr="67861B82" w:rsidR="007C140F">
        <w:rPr>
          <w:lang w:val="es-PE"/>
        </w:rPr>
        <w:t xml:space="preserve">Que, la reclamación interpuesta se sustenta resumidamente en los hechos y fundamentos siguientes:  a) el reclamante adquirió de manera mancomunada con su difunta esposa un crédito vehicular con el Banco BBVA con fecha 26 de octubre de 2023, a través del cual contrató el seguro de desgravamen cuya cobertura reclama, asegurado con </w:t>
      </w:r>
      <w:r w:rsidRPr="67861B82" w:rsidR="76EC4771">
        <w:rPr>
          <w:lang w:val="es-PE"/>
        </w:rPr>
        <w:t>..............</w:t>
      </w:r>
      <w:r w:rsidRPr="67861B82" w:rsidR="007C140F">
        <w:rPr>
          <w:lang w:val="es-PE"/>
        </w:rPr>
        <w:t>; b) ante el fallecimiento de su cónyuge ocurrido el 17 de diciembre de 2023, solicitó con fecha 26 de diciembre de 2023 la cobertura del seguro, siendo que con fecha 10 de enero de 2024 rechazaran la cobertura señalando que el siniestro ocurrió dentro del periodo de carencia que estipula la póliza y por lo tanto no correspondía el pago de la cobertura de seguro; c) el reclamante señala que no se les advirtió de la existencia de este periodo de carencia al momento de suscribir el contrato, d) más aún en el supuesto negado de la existencia de esta exclusión para la activación del seguro, este se constituye en un imposible físico o jurídico, ya que su esposa tendría que haber estado prohibida de morir durante dicho periodo de carencia, además de constituir una cláusula abusiva; e) si se le hubiera informado del periodo de carencia hubieran expresado su discrepancia y lo más factible es que el crédito no hubiera sido aprobado; con tal acción se omitió proporcionarles la información necesaria para adquirir el producto constituyendo ello una falta de idoneidad del servicio, lo que infringe las normas de protección al consumidor, y los principios de transparencia y asimetría;</w:t>
      </w:r>
    </w:p>
    <w:p w:rsidRPr="007C140F" w:rsidR="007C140F" w:rsidP="007C140F" w:rsidRDefault="007C140F" w14:paraId="60DAFF49" w14:textId="77777777">
      <w:pPr>
        <w:jc w:val="both"/>
        <w:rPr>
          <w:lang w:val="es-PE"/>
        </w:rPr>
      </w:pPr>
    </w:p>
    <w:p w:rsidRPr="007C140F" w:rsidR="007C140F" w:rsidP="007C140F" w:rsidRDefault="007C140F" w14:paraId="4C807AC5" w14:textId="2F65B4C7">
      <w:pPr>
        <w:pStyle w:val="Default"/>
        <w:jc w:val="both"/>
        <w:rPr>
          <w:rStyle w:val="normaltextrun"/>
          <w:rFonts w:ascii="Times New Roman" w:hAnsi="Times New Roman" w:cs="Times New Roman"/>
        </w:rPr>
      </w:pPr>
      <w:r w:rsidRPr="67861B82" w:rsidR="007C140F">
        <w:rPr>
          <w:rFonts w:ascii="Times New Roman" w:hAnsi="Times New Roman" w:cs="Times New Roman"/>
        </w:rPr>
        <w:t xml:space="preserve">Que, por su parte, </w:t>
      </w:r>
      <w:r w:rsidRPr="67861B82" w:rsidR="03FFFB9B">
        <w:rPr>
          <w:rFonts w:ascii="Times New Roman" w:hAnsi="Times New Roman" w:cs="Times New Roman"/>
        </w:rPr>
        <w:t>..................................</w:t>
      </w:r>
      <w:r w:rsidRPr="67861B82" w:rsidR="007C140F">
        <w:rPr>
          <w:rFonts w:ascii="Times New Roman" w:hAnsi="Times New Roman" w:cs="Times New Roman"/>
        </w:rPr>
        <w:t xml:space="preserve"> solicita en sus descargos que la reclamación sea desestimada, atendiendo resumidamente a lo siguiente</w:t>
      </w:r>
      <w:r w:rsidRPr="67861B82" w:rsidR="007C140F">
        <w:rPr>
          <w:rStyle w:val="Ttulo1Car"/>
        </w:rPr>
        <w:t xml:space="preserve"> </w:t>
      </w:r>
      <w:r w:rsidRPr="67861B82" w:rsidR="007C140F">
        <w:rPr>
          <w:rStyle w:val="normaltextrun"/>
          <w:rFonts w:ascii="Times New Roman" w:hAnsi="Times New Roman" w:cs="Times New Roman"/>
        </w:rPr>
        <w:t xml:space="preserve">a) de acuerdo al certificado de defunción la asegurada falleció a causa de un carcinoma de células hepáticas; b) han rechazado la cobertura del seguro de manera justificada, toda vez que en el contrato de seguro existe un periodo de carencia equivalente a 60 días, en los que los asegurados debían permanecer bajo la cobertura sin sufrir eventos y/o siniestros para estar </w:t>
      </w:r>
      <w:r w:rsidRPr="67861B82" w:rsidR="007C140F">
        <w:rPr>
          <w:rStyle w:val="normaltextrun"/>
          <w:rFonts w:ascii="Times New Roman" w:hAnsi="Times New Roman" w:cs="Times New Roman"/>
        </w:rPr>
        <w:t>coberturados</w:t>
      </w:r>
      <w:r w:rsidRPr="67861B82" w:rsidR="007C140F">
        <w:rPr>
          <w:rStyle w:val="normaltextrun"/>
          <w:rFonts w:ascii="Times New Roman" w:hAnsi="Times New Roman" w:cs="Times New Roman"/>
        </w:rPr>
        <w:t xml:space="preserve">; el periodo de carencia se contabiliza desde el 26 de octubre de 2023, venciendo el 25 de diciembre de 2023; no obstante, la asegurada falleció con anterioridad (el 17 de diciembre de 2023); c) reiteran que durante el periodo de carencia en caso de existir un siniestro, éste </w:t>
      </w:r>
      <w:r w:rsidRPr="67861B82" w:rsidR="007C140F">
        <w:rPr>
          <w:rStyle w:val="normaltextrun"/>
          <w:rFonts w:ascii="Times New Roman" w:hAnsi="Times New Roman" w:cs="Times New Roman"/>
        </w:rPr>
        <w:t xml:space="preserve">no será indemnizado por </w:t>
      </w:r>
      <w:r w:rsidRPr="67861B82" w:rsidR="76EC4771">
        <w:rPr>
          <w:rStyle w:val="normaltextrun"/>
          <w:rFonts w:ascii="Times New Roman" w:hAnsi="Times New Roman" w:cs="Times New Roman"/>
        </w:rPr>
        <w:t>..............</w:t>
      </w:r>
      <w:r w:rsidRPr="67861B82" w:rsidR="007C140F">
        <w:rPr>
          <w:rStyle w:val="normaltextrun"/>
          <w:rFonts w:ascii="Times New Roman" w:hAnsi="Times New Roman" w:cs="Times New Roman"/>
        </w:rPr>
        <w:t xml:space="preserve">; d) la póliza debe ser interpretada literalmente  por lo que al haber ocurrido el siniestro en el periodo de carencia, </w:t>
      </w:r>
      <w:r w:rsidRPr="67861B82" w:rsidR="76EC4771">
        <w:rPr>
          <w:rStyle w:val="normaltextrun"/>
          <w:rFonts w:ascii="Times New Roman" w:hAnsi="Times New Roman" w:cs="Times New Roman"/>
        </w:rPr>
        <w:t>..............</w:t>
      </w:r>
      <w:r w:rsidRPr="67861B82" w:rsidR="007C140F">
        <w:rPr>
          <w:rStyle w:val="normaltextrun"/>
          <w:rFonts w:ascii="Times New Roman" w:hAnsi="Times New Roman" w:cs="Times New Roman"/>
        </w:rPr>
        <w:t xml:space="preserve"> no está obligada a abonar indemnización alguna por fallecimiento, debiendo en consecuencia declararse infundado el reclamo;</w:t>
      </w:r>
    </w:p>
    <w:p w:rsidRPr="007C140F" w:rsidR="007C140F" w:rsidP="007C140F" w:rsidRDefault="007C140F" w14:paraId="77F2BCF1" w14:textId="77777777">
      <w:pPr>
        <w:jc w:val="both"/>
        <w:rPr>
          <w:bCs/>
        </w:rPr>
      </w:pPr>
    </w:p>
    <w:p w:rsidRPr="007C140F" w:rsidR="007C140F" w:rsidP="007C140F" w:rsidRDefault="007C140F" w14:paraId="3647608A" w14:textId="77777777">
      <w:pPr>
        <w:jc w:val="both"/>
        <w:rPr>
          <w:bCs/>
        </w:rPr>
      </w:pPr>
      <w:r w:rsidRPr="007C140F">
        <w:rPr>
          <w:bCs/>
        </w:rPr>
        <w:t>Que, en la audiencia de vista se requirió a la aseguradora informar en qué parte del certificado se encuentra la cláusula referida al periodo de carencia. No obstante, a la fecha ha vencido el plazo otorgado sin que la aseguradora cumpla con lo requerido;</w:t>
      </w:r>
    </w:p>
    <w:p w:rsidRPr="007C140F" w:rsidR="007C140F" w:rsidP="007C140F" w:rsidRDefault="007C140F" w14:paraId="6B4F52B1" w14:textId="77777777">
      <w:pPr>
        <w:jc w:val="both"/>
        <w:rPr>
          <w:bCs/>
        </w:rPr>
      </w:pPr>
    </w:p>
    <w:p w:rsidRPr="007C140F" w:rsidR="007C140F" w:rsidP="007C140F" w:rsidRDefault="007C140F" w14:paraId="5D2431DB" w14:textId="77777777">
      <w:pPr>
        <w:jc w:val="both"/>
        <w:rPr>
          <w:bCs/>
        </w:rPr>
      </w:pPr>
      <w:r w:rsidRPr="007C140F">
        <w:rPr>
          <w:bCs/>
        </w:rPr>
        <w:t>Cabe señalar que no se ha presentado la póliza de seguro, sino solo el certificado de seguro, el cual ha sido presentado por el asegurado, adjuntando el correo electrónico de fecha 26 de octubre de 2023, a través del cual le fue remitido por el banco comercializador del seguro.</w:t>
      </w:r>
    </w:p>
    <w:p w:rsidRPr="007C140F" w:rsidR="007C140F" w:rsidP="007C140F" w:rsidRDefault="007C140F" w14:paraId="50998B94" w14:textId="77777777">
      <w:pPr>
        <w:jc w:val="both"/>
        <w:rPr>
          <w:bCs/>
        </w:rPr>
      </w:pPr>
    </w:p>
    <w:p w:rsidRPr="007C140F" w:rsidR="007C140F" w:rsidP="007C140F" w:rsidRDefault="007C140F" w14:paraId="2D8C919F" w14:textId="77777777">
      <w:pPr>
        <w:jc w:val="both"/>
        <w:outlineLvl w:val="0"/>
        <w:rPr>
          <w:lang w:val="es-PE"/>
        </w:rPr>
      </w:pPr>
      <w:r w:rsidRPr="007C140F">
        <w:rPr>
          <w:rStyle w:val="Textoennegrita"/>
          <w:rFonts w:eastAsiaTheme="majorEastAsia"/>
          <w:lang w:val="es-PE"/>
        </w:rPr>
        <w:t>Considerando:</w:t>
      </w:r>
    </w:p>
    <w:p w:rsidRPr="007C140F" w:rsidR="007C140F" w:rsidP="007C140F" w:rsidRDefault="007C140F" w14:paraId="04BB46F9" w14:textId="77777777">
      <w:pPr>
        <w:jc w:val="both"/>
        <w:rPr>
          <w:lang w:val="es-PE"/>
        </w:rPr>
      </w:pPr>
    </w:p>
    <w:p w:rsidRPr="007C140F" w:rsidR="007C140F" w:rsidP="007C140F" w:rsidRDefault="007C140F" w14:paraId="1F9E7981" w14:textId="77777777">
      <w:pPr>
        <w:jc w:val="both"/>
        <w:rPr>
          <w:lang w:val="es-PE"/>
        </w:rPr>
      </w:pPr>
      <w:r w:rsidRPr="007C140F">
        <w:rPr>
          <w:b/>
          <w:u w:val="single"/>
          <w:lang w:val="es-PE"/>
        </w:rPr>
        <w:t>Primero</w:t>
      </w:r>
      <w:r w:rsidRPr="007C140F">
        <w:rPr>
          <w:b/>
          <w:lang w:val="es-PE"/>
        </w:rPr>
        <w:t xml:space="preserve">: </w:t>
      </w:r>
      <w:r w:rsidRPr="007C140F">
        <w:rPr>
          <w:lang w:val="es-PE"/>
        </w:rPr>
        <w:t>Conforme a su reglamento, la</w:t>
      </w:r>
      <w:r w:rsidRPr="007C140F">
        <w:rPr>
          <w:b/>
          <w:bCs/>
          <w:lang w:val="es-PE"/>
        </w:rPr>
        <w:t xml:space="preserve"> </w:t>
      </w:r>
      <w:r w:rsidRPr="007C140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C140F" w:rsidR="007C140F" w:rsidP="007C140F" w:rsidRDefault="007C140F" w14:paraId="1DA80270" w14:textId="77777777">
      <w:pPr>
        <w:jc w:val="both"/>
        <w:rPr>
          <w:rStyle w:val="Textoennegrita"/>
          <w:rFonts w:eastAsiaTheme="majorEastAsia"/>
          <w:b w:val="0"/>
        </w:rPr>
      </w:pPr>
    </w:p>
    <w:p w:rsidRPr="007C140F" w:rsidR="007C140F" w:rsidP="007C140F" w:rsidRDefault="007C140F" w14:paraId="51723B7B" w14:textId="77777777">
      <w:pPr>
        <w:jc w:val="both"/>
        <w:rPr>
          <w:rStyle w:val="Textoennegrita"/>
          <w:rFonts w:eastAsiaTheme="majorEastAsia"/>
          <w:b w:val="0"/>
          <w:lang w:val="es-PE"/>
        </w:rPr>
      </w:pPr>
      <w:r w:rsidRPr="007C140F">
        <w:rPr>
          <w:rStyle w:val="Textoennegrita"/>
          <w:rFonts w:eastAsiaTheme="majorEastAsia"/>
          <w:u w:val="single"/>
          <w:lang w:val="es-PE"/>
        </w:rPr>
        <w:t>Segundo</w:t>
      </w:r>
      <w:r w:rsidRPr="007C140F">
        <w:rPr>
          <w:rStyle w:val="Textoennegrita"/>
          <w:rFonts w:eastAsiaTheme="majorEastAsia"/>
          <w:lang w:val="es-PE"/>
        </w:rPr>
        <w:t xml:space="preserve">: </w:t>
      </w:r>
      <w:r w:rsidRPr="007C140F">
        <w:rPr>
          <w:lang w:val="es-PE"/>
        </w:rPr>
        <w:t xml:space="preserve">Asimismo, </w:t>
      </w:r>
      <w:proofErr w:type="gramStart"/>
      <w:r w:rsidRPr="007C140F">
        <w:rPr>
          <w:lang w:val="es-PE"/>
        </w:rPr>
        <w:t>de acuerdo a</w:t>
      </w:r>
      <w:proofErr w:type="gramEnd"/>
      <w:r w:rsidRPr="007C140F">
        <w:rPr>
          <w:lang w:val="es-PE"/>
        </w:rPr>
        <w:t xml:space="preserve"> </w:t>
      </w:r>
      <w:r w:rsidRPr="007C140F">
        <w:rPr>
          <w:rStyle w:val="Textoennegrita"/>
          <w:rFonts w:eastAsiaTheme="majorEastAsi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7C140F" w:rsidR="007C140F" w:rsidP="007C140F" w:rsidRDefault="007C140F" w14:paraId="2660D1C0" w14:textId="77777777">
      <w:pPr>
        <w:jc w:val="both"/>
        <w:rPr>
          <w:rStyle w:val="Textoennegrita"/>
          <w:rFonts w:eastAsiaTheme="majorEastAsia"/>
          <w:b w:val="0"/>
          <w:bCs w:val="0"/>
          <w:lang w:val="es-PE"/>
        </w:rPr>
      </w:pPr>
    </w:p>
    <w:p w:rsidRPr="007C140F" w:rsidR="007C140F" w:rsidP="007C140F" w:rsidRDefault="007C140F" w14:paraId="6B5B7416" w14:textId="77777777">
      <w:pPr>
        <w:jc w:val="both"/>
        <w:rPr>
          <w:rStyle w:val="Textoennegrita"/>
          <w:rFonts w:eastAsiaTheme="majorEastAsia"/>
          <w:b w:val="0"/>
          <w:bCs w:val="0"/>
          <w:lang w:val="es-PE"/>
        </w:rPr>
      </w:pPr>
      <w:r w:rsidRPr="007C140F">
        <w:rPr>
          <w:rStyle w:val="Textoennegrita"/>
          <w:rFonts w:eastAsiaTheme="majorEastAsia"/>
          <w:b w:val="0"/>
          <w:bCs w:val="0"/>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7C140F" w:rsidR="007C140F" w:rsidP="007C140F" w:rsidRDefault="007C140F" w14:paraId="2E8158D1" w14:textId="77777777">
      <w:pPr>
        <w:jc w:val="both"/>
        <w:rPr>
          <w:rStyle w:val="Textoennegrita"/>
          <w:rFonts w:eastAsiaTheme="majorEastAsia"/>
          <w:b w:val="0"/>
          <w:lang w:val="es-PE"/>
        </w:rPr>
      </w:pPr>
    </w:p>
    <w:p w:rsidRPr="007C140F" w:rsidR="007C140F" w:rsidP="007C140F" w:rsidRDefault="007C140F" w14:paraId="33392843" w14:textId="77777777">
      <w:pPr>
        <w:jc w:val="both"/>
      </w:pPr>
      <w:r w:rsidRPr="007C140F">
        <w:rPr>
          <w:rStyle w:val="Textoennegrita"/>
          <w:rFonts w:eastAsiaTheme="majorEastAsia"/>
          <w:u w:val="single"/>
          <w:lang w:val="es-PE"/>
        </w:rPr>
        <w:t>Tercero</w:t>
      </w:r>
      <w:r w:rsidRPr="007C140F">
        <w:rPr>
          <w:rStyle w:val="Textoennegrita"/>
          <w:rFonts w:eastAsiaTheme="majorEastAsia"/>
          <w:lang w:val="es-PE"/>
        </w:rPr>
        <w:t>:</w:t>
      </w:r>
      <w:r w:rsidRPr="007C140F">
        <w:rPr>
          <w:lang w:val="es-PE"/>
        </w:rPr>
        <w:t xml:space="preserve"> De acuerdo a la Ley Nro. </w:t>
      </w:r>
      <w:r w:rsidRPr="007C140F">
        <w:t xml:space="preserve">29946 – Ley del Contrato de Seguro, norma legal vigente con ocasión de la celebración del contrato al cual se contrae el presente caso, </w:t>
      </w:r>
      <w:r w:rsidRPr="007C140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C140F" w:rsidR="007C140F" w:rsidP="007C140F" w:rsidRDefault="007C140F" w14:paraId="32CA601E" w14:textId="77777777">
      <w:pPr>
        <w:jc w:val="both"/>
        <w:rPr>
          <w:b/>
          <w:u w:val="single"/>
          <w:lang w:val="es-PE"/>
        </w:rPr>
      </w:pPr>
    </w:p>
    <w:p w:rsidRPr="007C140F" w:rsidR="007C140F" w:rsidP="007C140F" w:rsidRDefault="007C140F" w14:paraId="18D62735" w14:textId="77777777">
      <w:pPr>
        <w:jc w:val="both"/>
        <w:rPr>
          <w:lang w:val="es-PE"/>
        </w:rPr>
      </w:pPr>
      <w:r w:rsidRPr="007C140F">
        <w:rPr>
          <w:b/>
          <w:u w:val="single"/>
          <w:lang w:val="es-PE"/>
        </w:rPr>
        <w:t>Cuarto</w:t>
      </w:r>
      <w:r w:rsidRPr="007C140F">
        <w:rPr>
          <w:b/>
          <w:lang w:val="es-PE"/>
        </w:rPr>
        <w:t>:</w:t>
      </w:r>
      <w:r w:rsidRPr="007C140F">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C140F" w:rsidR="007C140F" w:rsidP="007C140F" w:rsidRDefault="007C140F" w14:paraId="6AAADA98" w14:textId="77777777">
      <w:pPr>
        <w:jc w:val="both"/>
        <w:rPr>
          <w:rStyle w:val="Textoennegrita"/>
          <w:rFonts w:eastAsiaTheme="majorEastAsia"/>
          <w:b w:val="0"/>
        </w:rPr>
      </w:pPr>
    </w:p>
    <w:p w:rsidRPr="007C140F" w:rsidR="007C140F" w:rsidP="007C140F" w:rsidRDefault="007C140F" w14:paraId="3790D7DB" w14:textId="77777777">
      <w:pPr>
        <w:jc w:val="both"/>
      </w:pPr>
      <w:r w:rsidRPr="007C140F">
        <w:rPr>
          <w:rStyle w:val="Textoennegrita"/>
          <w:rFonts w:eastAsiaTheme="majorEastAsia"/>
          <w:u w:val="single"/>
          <w:lang w:val="es-PE"/>
        </w:rPr>
        <w:t>Quinto</w:t>
      </w:r>
      <w:r w:rsidRPr="007C140F">
        <w:rPr>
          <w:rStyle w:val="Textoennegrita"/>
          <w:rFonts w:eastAsiaTheme="majorEastAsia"/>
          <w:lang w:val="es-PE"/>
        </w:rPr>
        <w:t xml:space="preserve">: </w:t>
      </w:r>
      <w:r w:rsidRPr="007C140F">
        <w:rPr>
          <w:rStyle w:val="Textoennegrita"/>
          <w:rFonts w:eastAsiaTheme="majorEastAsia"/>
          <w:b w:val="0"/>
          <w:bCs w:val="0"/>
          <w:lang w:val="es-PE"/>
        </w:rPr>
        <w:t>Conforme a un elemental criterio jurídico, recogido en el</w:t>
      </w:r>
      <w:r w:rsidRPr="007C140F">
        <w:rPr>
          <w:rStyle w:val="Textoennegrita"/>
          <w:rFonts w:eastAsiaTheme="majorEastAsia"/>
          <w:lang w:val="es-PE"/>
        </w:rPr>
        <w:t xml:space="preserve"> </w:t>
      </w:r>
      <w:r w:rsidRPr="007C140F">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7C140F" w:rsidR="007C140F" w:rsidP="007C140F" w:rsidRDefault="007C140F" w14:paraId="4AB5AFD8" w14:textId="77777777">
      <w:pPr>
        <w:tabs>
          <w:tab w:val="left" w:pos="2160"/>
        </w:tabs>
        <w:jc w:val="both"/>
      </w:pPr>
    </w:p>
    <w:p w:rsidRPr="007C140F" w:rsidR="007C140F" w:rsidP="007C140F" w:rsidRDefault="007C140F" w14:paraId="3727CFA8" w14:textId="553C8C40">
      <w:pPr>
        <w:tabs>
          <w:tab w:val="left" w:pos="2160"/>
        </w:tabs>
        <w:jc w:val="both"/>
        <w:rPr>
          <w:lang w:val="es-PE"/>
        </w:rPr>
      </w:pPr>
      <w:r w:rsidRPr="67861B82" w:rsidR="007C140F">
        <w:rPr>
          <w:b w:val="1"/>
          <w:bCs w:val="1"/>
          <w:u w:val="single"/>
        </w:rPr>
        <w:t>Sexto</w:t>
      </w:r>
      <w:r w:rsidRPr="67861B82" w:rsidR="007C140F">
        <w:rPr>
          <w:b w:val="1"/>
          <w:bCs w:val="1"/>
        </w:rPr>
        <w:t>:</w:t>
      </w:r>
      <w:r w:rsidRPr="67861B82" w:rsidR="007C140F">
        <w:rPr>
          <w:b w:val="1"/>
          <w:bCs w:val="1"/>
          <w:lang w:val="es-PE"/>
        </w:rPr>
        <w:t xml:space="preserve"> </w:t>
      </w:r>
      <w:r w:rsidRPr="67861B82" w:rsidR="007C140F">
        <w:rPr>
          <w:lang w:val="es-PE"/>
        </w:rPr>
        <w:t xml:space="preserve">Sobre la base de los términos contenidos en la reclamación y en la absolución de </w:t>
      </w:r>
      <w:r w:rsidRPr="67861B82" w:rsidR="007C140F">
        <w:rPr>
          <w:lang w:val="es-PE"/>
        </w:rPr>
        <w:t>la misma</w:t>
      </w:r>
      <w:r w:rsidRPr="67861B82" w:rsidR="007C140F">
        <w:rPr>
          <w:lang w:val="es-PE"/>
        </w:rPr>
        <w:t xml:space="preserve">, la cuestión controvertida radica en determinar si el rechazo de cobertura comunicado por </w:t>
      </w:r>
      <w:r w:rsidRPr="67861B82" w:rsidR="03FFFB9B">
        <w:rPr>
          <w:lang w:val="es-PE"/>
        </w:rPr>
        <w:t>..................................</w:t>
      </w:r>
      <w:r w:rsidRPr="67861B82" w:rsidR="007C140F">
        <w:rPr>
          <w:lang w:val="es-PE"/>
        </w:rPr>
        <w:t xml:space="preserve"> es legítimo o no.  Dicho rechazo se sustenta en que el fallecimiento se produjo dentro del periodo de carencia establecido por la póliza</w:t>
      </w:r>
    </w:p>
    <w:p w:rsidRPr="007C140F" w:rsidR="007C140F" w:rsidP="007C140F" w:rsidRDefault="007C140F" w14:paraId="0D561FE0" w14:textId="77777777">
      <w:pPr>
        <w:tabs>
          <w:tab w:val="left" w:pos="2160"/>
        </w:tabs>
        <w:jc w:val="both"/>
        <w:rPr>
          <w:lang w:val="es-PE"/>
        </w:rPr>
      </w:pPr>
    </w:p>
    <w:p w:rsidR="007C140F" w:rsidP="007C140F" w:rsidRDefault="007C140F" w14:paraId="246EDE99" w14:textId="6C1C0920">
      <w:pPr>
        <w:tabs>
          <w:tab w:val="left" w:pos="2160"/>
        </w:tabs>
        <w:jc w:val="both"/>
        <w:rPr>
          <w:lang w:val="es-PE"/>
        </w:rPr>
      </w:pPr>
      <w:r w:rsidRPr="67861B82" w:rsidR="007C140F">
        <w:rPr>
          <w:lang w:val="es-PE"/>
        </w:rPr>
        <w:t xml:space="preserve">En efecto, conforme a la carta </w:t>
      </w:r>
      <w:r w:rsidRPr="67861B82" w:rsidR="4C5C851B">
        <w:rPr>
          <w:lang w:val="es-PE"/>
        </w:rPr>
        <w:t>...........................</w:t>
      </w:r>
      <w:r w:rsidRPr="67861B82" w:rsidR="007C140F">
        <w:rPr>
          <w:lang w:val="es-PE"/>
        </w:rPr>
        <w:t xml:space="preserve"> de fecha 10 de enero de 2024, </w:t>
      </w:r>
      <w:r w:rsidRPr="67861B82" w:rsidR="03FFFB9B">
        <w:rPr>
          <w:lang w:val="es-PE"/>
        </w:rPr>
        <w:t>..................................</w:t>
      </w:r>
      <w:r w:rsidRPr="67861B82" w:rsidR="007C140F">
        <w:rPr>
          <w:lang w:val="es-PE"/>
        </w:rPr>
        <w:t xml:space="preserve"> rechaza otorgar cobertura señalando que la póliza establece un periodo de carencia de 60 días, siendo el tenor de dicha comunicación el siguiente:</w:t>
      </w:r>
    </w:p>
    <w:p w:rsidRPr="007C140F" w:rsidR="007C140F" w:rsidP="007C140F" w:rsidRDefault="007C140F" w14:paraId="49ADC144" w14:textId="77777777">
      <w:pPr>
        <w:tabs>
          <w:tab w:val="left" w:pos="2160"/>
        </w:tabs>
        <w:jc w:val="both"/>
        <w:rPr>
          <w:lang w:val="es-PE"/>
        </w:rPr>
      </w:pPr>
    </w:p>
    <w:p w:rsidRPr="007C140F" w:rsidR="007C140F" w:rsidP="007C140F" w:rsidRDefault="007C140F" w14:paraId="4C5E59B7" w14:textId="67564BFF">
      <w:pPr>
        <w:tabs>
          <w:tab w:val="left" w:pos="2160"/>
        </w:tabs>
        <w:ind w:left="720"/>
        <w:jc w:val="both"/>
      </w:pPr>
      <w:r w:rsidR="69B298F0">
        <w:rPr/>
        <w:t>..................................................................................................................</w:t>
      </w:r>
    </w:p>
    <w:p w:rsidRPr="007C140F" w:rsidR="007C140F" w:rsidP="007C140F" w:rsidRDefault="007C140F" w14:paraId="5AA49BEB" w14:textId="77777777">
      <w:pPr>
        <w:tabs>
          <w:tab w:val="left" w:pos="2160"/>
        </w:tabs>
        <w:jc w:val="both"/>
        <w:rPr>
          <w:lang w:val="es-PE"/>
        </w:rPr>
      </w:pPr>
    </w:p>
    <w:p w:rsidRPr="007C140F" w:rsidR="007C140F" w:rsidP="007C140F" w:rsidRDefault="007C140F" w14:paraId="77FE696C" w14:textId="77777777">
      <w:pPr>
        <w:tabs>
          <w:tab w:val="left" w:pos="2160"/>
        </w:tabs>
        <w:jc w:val="both"/>
        <w:rPr>
          <w:lang w:val="es-PE"/>
        </w:rPr>
      </w:pPr>
      <w:r w:rsidRPr="007C140F">
        <w:rPr>
          <w:b/>
          <w:u w:val="single"/>
        </w:rPr>
        <w:t>Sétimo</w:t>
      </w:r>
      <w:r w:rsidRPr="007C140F">
        <w:rPr>
          <w:b/>
        </w:rPr>
        <w:t>:</w:t>
      </w:r>
      <w:r w:rsidRPr="007C140F">
        <w:rPr>
          <w:b/>
          <w:lang w:val="es-PE"/>
        </w:rPr>
        <w:t xml:space="preserve"> </w:t>
      </w:r>
      <w:r w:rsidRPr="007C140F">
        <w:rPr>
          <w:lang w:val="es-PE"/>
        </w:rPr>
        <w:t>Según se aprecia de los antecedentes del caso, el seguro relativo a la reclamación corresponde a una póliza grupal o colectiva, que permite diferenciar entre la parte contratante no asegurada (la institución financiera, BBVA) y el asegurado no contratante (el cliente financiero y su cónyuge, titulares del crédito asegurado), de manera que, para efectos que sean exigibles las estipulaciones pertinentes de dicho contrato de seguro al cual se afilió el asegurado no contratante, es indispensable que haya sido informado de ellas, información que debe ser oportuna, suficiente y adecuada.</w:t>
      </w:r>
    </w:p>
    <w:p w:rsidRPr="007C140F" w:rsidR="007C140F" w:rsidP="007C140F" w:rsidRDefault="007C140F" w14:paraId="761F5961" w14:textId="77777777">
      <w:pPr>
        <w:tabs>
          <w:tab w:val="left" w:pos="709"/>
          <w:tab w:val="left" w:pos="2160"/>
        </w:tabs>
        <w:ind w:left="709" w:hanging="709"/>
        <w:jc w:val="both"/>
        <w:rPr>
          <w:lang w:val="es-PE"/>
        </w:rPr>
      </w:pPr>
    </w:p>
    <w:p w:rsidRPr="007C140F" w:rsidR="007C140F" w:rsidP="007C140F" w:rsidRDefault="007C140F" w14:paraId="2BB4D5E6" w14:textId="77777777">
      <w:pPr>
        <w:tabs>
          <w:tab w:val="left" w:pos="709"/>
          <w:tab w:val="left" w:pos="2160"/>
        </w:tabs>
        <w:jc w:val="both"/>
        <w:rPr>
          <w:i/>
          <w:iCs/>
          <w:lang w:val="es-PE"/>
        </w:rPr>
      </w:pPr>
      <w:r w:rsidRPr="007C140F">
        <w:rPr>
          <w:lang w:val="es-PE"/>
        </w:rPr>
        <w:t xml:space="preserve">De no ser así, las respectivas condiciones contractuales, como, por ejemplo, el régimen de exclusiones, o las cargas a cumplirse en caso de ocurrencia de un siniestro, o el periodo de carencia, no serán oponibles al asegurado, conforme a lo sancionado en el artículo 137 de la Ley Nro. 29946 – Ley del Contrato de Seguro, el cual es absolutamente concluyente sobre el particular: </w:t>
      </w:r>
      <w:r w:rsidRPr="007C140F">
        <w:rPr>
          <w:i/>
          <w:iCs/>
          <w:lang w:val="es-PE"/>
        </w:rPr>
        <w:t>“No son oponibles al asegurado los contenidos contractuales que no le hayan sido informados en el certificado mencionado en el artículo anterior, cuyo contenido mínimo se sujeta a las disposiciones de la Superintendencia”.</w:t>
      </w:r>
    </w:p>
    <w:p w:rsidRPr="007C140F" w:rsidR="007C140F" w:rsidP="007C140F" w:rsidRDefault="007C140F" w14:paraId="537EB58A" w14:textId="77777777">
      <w:pPr>
        <w:tabs>
          <w:tab w:val="left" w:pos="709"/>
          <w:tab w:val="left" w:pos="2160"/>
        </w:tabs>
        <w:ind w:left="709" w:hanging="709"/>
        <w:jc w:val="both"/>
        <w:rPr>
          <w:i/>
          <w:iCs/>
          <w:lang w:val="es-PE"/>
        </w:rPr>
      </w:pPr>
    </w:p>
    <w:p w:rsidRPr="00BD22EF" w:rsidR="007C140F" w:rsidP="67861B82" w:rsidRDefault="007C140F" w14:paraId="17EB8E96" w14:textId="1AA7684C">
      <w:pPr>
        <w:tabs>
          <w:tab w:val="left" w:leader="none" w:pos="2160"/>
        </w:tabs>
        <w:jc w:val="both"/>
        <w:rPr>
          <w:lang w:val="es-PE"/>
        </w:rPr>
      </w:pPr>
      <w:r w:rsidRPr="67861B82" w:rsidR="007C140F">
        <w:rPr>
          <w:b w:val="1"/>
          <w:bCs w:val="1"/>
          <w:u w:val="single"/>
        </w:rPr>
        <w:t>Octavo</w:t>
      </w:r>
      <w:r w:rsidRPr="67861B82" w:rsidR="007C140F">
        <w:rPr>
          <w:b w:val="1"/>
          <w:bCs w:val="1"/>
        </w:rPr>
        <w:t>:</w:t>
      </w:r>
      <w:r w:rsidRPr="67861B82" w:rsidR="007C140F">
        <w:rPr>
          <w:b w:val="1"/>
          <w:bCs w:val="1"/>
          <w:lang w:val="es-PE"/>
        </w:rPr>
        <w:t xml:space="preserve"> </w:t>
      </w:r>
      <w:r w:rsidRPr="67861B82" w:rsidR="007C140F">
        <w:rPr>
          <w:lang w:val="es-PE"/>
        </w:rPr>
        <w:t xml:space="preserve">Con relación a las pólizas grupales o colectivas, y conforme debe ser de conocimiento de la propia </w:t>
      </w:r>
      <w:r w:rsidRPr="67861B82" w:rsidR="03FFFB9B">
        <w:rPr>
          <w:lang w:val="es-PE"/>
        </w:rPr>
        <w:t>..................................</w:t>
      </w:r>
      <w:r w:rsidRPr="67861B82" w:rsidR="007C140F">
        <w:rPr>
          <w:lang w:val="es-PE"/>
        </w:rPr>
        <w:t xml:space="preserve">, </w:t>
      </w:r>
      <w:r w:rsidR="007C140F">
        <w:rPr/>
        <w:t xml:space="preserve">la DEFASEG ha establecido un criterio consistente y uniforme respecto a los rechazos por inobservancia de cargas convencionales y exclusiones, el cual resulta aplicable a las </w:t>
      </w:r>
      <w:r w:rsidR="007C140F">
        <w:rPr/>
        <w:t>condiciones,o</w:t>
      </w:r>
      <w:r w:rsidR="007C140F">
        <w:rPr/>
        <w:t xml:space="preserve"> supuestos que determinan la pérdida del derecho indemnizatorio, estableciendo que se deben examinar -al menos- las siguientes cuestiones: (i) ¿el contrato de seguro contiene la condición, exclusión o carga invocada?, (</w:t>
      </w:r>
      <w:r w:rsidR="007C140F">
        <w:rPr/>
        <w:t>ii</w:t>
      </w:r>
      <w:r w:rsidR="007C140F">
        <w:rPr/>
        <w:t>) de ser afirmativa la respuesta anterior, ¿ella es oponible, esto es, es exigible al asegurado, por haber sido de su efectivo conocimiento?, (</w:t>
      </w:r>
      <w:r w:rsidR="007C140F">
        <w:rPr/>
        <w:t>iii</w:t>
      </w:r>
      <w:r w:rsidR="007C140F">
        <w:rPr/>
        <w:t xml:space="preserve">) de ser también afirmativa la respuesta anterior, ¿se ha configurado la condición que determina la pérdida del derecho indemnizatorio?. </w:t>
      </w:r>
    </w:p>
    <w:p w:rsidRPr="007C140F" w:rsidR="007C140F" w:rsidP="007C140F" w:rsidRDefault="007C140F" w14:paraId="42C9C817" w14:textId="77777777">
      <w:pPr>
        <w:tabs>
          <w:tab w:val="left" w:pos="709"/>
          <w:tab w:val="left" w:pos="2160"/>
        </w:tabs>
        <w:jc w:val="both"/>
        <w:rPr>
          <w:bCs/>
        </w:rPr>
      </w:pPr>
    </w:p>
    <w:p w:rsidRPr="007C140F" w:rsidR="007C140F" w:rsidP="007C140F" w:rsidRDefault="007C140F" w14:paraId="520DEBA7" w14:textId="77777777">
      <w:pPr>
        <w:tabs>
          <w:tab w:val="left" w:pos="709"/>
          <w:tab w:val="left" w:pos="2160"/>
        </w:tabs>
        <w:ind w:left="709" w:hanging="709"/>
        <w:jc w:val="both"/>
        <w:rPr>
          <w:bCs/>
        </w:rPr>
      </w:pPr>
      <w:r w:rsidRPr="007C140F">
        <w:rPr>
          <w:bCs/>
        </w:rPr>
        <w:t>8.1.</w:t>
      </w:r>
      <w:r w:rsidRPr="007C140F">
        <w:rPr>
          <w:bCs/>
        </w:rPr>
        <w:tab/>
      </w:r>
      <w:r w:rsidRPr="007C140F">
        <w:rPr>
          <w:bCs/>
          <w:u w:val="single"/>
        </w:rPr>
        <w:t>¿El contrato de seguro contiene el periodo de carencia invocado?</w:t>
      </w:r>
    </w:p>
    <w:p w:rsidRPr="007C140F" w:rsidR="007C140F" w:rsidP="007C140F" w:rsidRDefault="007C140F" w14:paraId="7B164293" w14:textId="77777777">
      <w:pPr>
        <w:tabs>
          <w:tab w:val="left" w:pos="709"/>
          <w:tab w:val="left" w:pos="2160"/>
        </w:tabs>
        <w:ind w:left="709" w:hanging="709"/>
        <w:jc w:val="both"/>
        <w:rPr>
          <w:bCs/>
        </w:rPr>
      </w:pPr>
    </w:p>
    <w:p w:rsidRPr="007C140F" w:rsidR="007C140F" w:rsidP="007C140F" w:rsidRDefault="007C140F" w14:paraId="20050A99" w14:textId="7FB28F66">
      <w:pPr>
        <w:tabs>
          <w:tab w:val="left" w:pos="709"/>
          <w:tab w:val="left" w:pos="2160"/>
        </w:tabs>
        <w:ind w:left="709" w:hanging="709"/>
        <w:jc w:val="both"/>
      </w:pPr>
      <w:r w:rsidRPr="007C140F">
        <w:rPr>
          <w:bCs/>
        </w:rPr>
        <w:tab/>
      </w:r>
      <w:r w:rsidRPr="67861B82" w:rsidR="007C140F">
        <w:rPr/>
        <w:t xml:space="preserve">En este caso </w:t>
      </w:r>
      <w:r w:rsidRPr="67861B82" w:rsidR="03FFFB9B">
        <w:rPr/>
        <w:t xml:space="preserve">..................................</w:t>
      </w:r>
      <w:r w:rsidRPr="67861B82" w:rsidR="007C140F">
        <w:rPr/>
        <w:t xml:space="preserve"> no ha presentado la póliza relativa al presente caso, por lo que en rigor no ha probado que el contrato de seguro contenga la cláusula periodo de carencia que invoca para el rechazo.</w:t>
      </w:r>
      <w:r w:rsidRPr="67861B82" w:rsidR="007C140F">
        <w:rPr/>
        <w:t xml:space="preserve">  </w:t>
      </w:r>
    </w:p>
    <w:p w:rsidRPr="007C140F" w:rsidR="007C140F" w:rsidP="007C140F" w:rsidRDefault="007C140F" w14:paraId="7C745988" w14:textId="77777777">
      <w:pPr>
        <w:tabs>
          <w:tab w:val="left" w:pos="709"/>
          <w:tab w:val="left" w:pos="2160"/>
        </w:tabs>
        <w:jc w:val="both"/>
        <w:rPr>
          <w:bCs/>
        </w:rPr>
      </w:pPr>
    </w:p>
    <w:p w:rsidRPr="007C140F" w:rsidR="007C140F" w:rsidP="007C140F" w:rsidRDefault="007C140F" w14:paraId="169BC153" w14:textId="006AF974">
      <w:pPr>
        <w:tabs>
          <w:tab w:val="left" w:pos="709"/>
          <w:tab w:val="left" w:pos="2160"/>
        </w:tabs>
        <w:ind w:left="709" w:hanging="709"/>
        <w:jc w:val="both"/>
      </w:pPr>
      <w:r w:rsidRPr="007C140F">
        <w:rPr>
          <w:bCs/>
        </w:rPr>
        <w:tab/>
      </w:r>
      <w:r w:rsidRPr="67861B82" w:rsidR="007C140F">
        <w:rPr/>
        <w:t xml:space="preserve">Aunque la omisión señalada es de por sí misma suficiente para amparar la reclamación, al no estar probada la existencia de dicho pacto contractual, este colegiado proseguirá con el análisis correspondiente, en atención que </w:t>
      </w:r>
      <w:r w:rsidRPr="67861B82" w:rsidR="03FFFB9B">
        <w:rPr/>
        <w:t>..................................</w:t>
      </w:r>
      <w:r w:rsidRPr="67861B82" w:rsidR="007C140F">
        <w:rPr/>
        <w:t xml:space="preserve"> podría subsanar su omisión en vía de revisión.</w:t>
      </w:r>
    </w:p>
    <w:p w:rsidRPr="007C140F" w:rsidR="007C140F" w:rsidP="007C140F" w:rsidRDefault="007C140F" w14:paraId="70545DFF" w14:textId="77777777">
      <w:pPr>
        <w:tabs>
          <w:tab w:val="left" w:pos="709"/>
          <w:tab w:val="left" w:pos="2160"/>
        </w:tabs>
        <w:ind w:left="709" w:hanging="709"/>
        <w:jc w:val="both"/>
        <w:rPr>
          <w:bCs/>
        </w:rPr>
      </w:pPr>
    </w:p>
    <w:p w:rsidRPr="007C140F" w:rsidR="007C140F" w:rsidP="007C140F" w:rsidRDefault="007C140F" w14:paraId="6FA6FF76" w14:textId="77777777">
      <w:pPr>
        <w:tabs>
          <w:tab w:val="left" w:pos="709"/>
          <w:tab w:val="left" w:pos="2160"/>
        </w:tabs>
        <w:ind w:left="709" w:hanging="709"/>
        <w:jc w:val="both"/>
        <w:rPr>
          <w:bCs/>
        </w:rPr>
      </w:pPr>
      <w:r w:rsidRPr="007C140F">
        <w:rPr>
          <w:bCs/>
        </w:rPr>
        <w:t>8.2.</w:t>
      </w:r>
      <w:r w:rsidRPr="007C140F">
        <w:rPr>
          <w:bCs/>
        </w:rPr>
        <w:tab/>
      </w:r>
      <w:r w:rsidRPr="007C140F">
        <w:rPr>
          <w:bCs/>
          <w:u w:val="single"/>
        </w:rPr>
        <w:t>¿el periodo de carencia es oponible, esto es, es exigible al asegurado, por haber sido de su efectivo conocimiento?</w:t>
      </w:r>
    </w:p>
    <w:p w:rsidRPr="007C140F" w:rsidR="007C140F" w:rsidP="007C140F" w:rsidRDefault="007C140F" w14:paraId="74A34D92" w14:textId="77777777">
      <w:pPr>
        <w:tabs>
          <w:tab w:val="left" w:pos="709"/>
          <w:tab w:val="left" w:pos="2160"/>
        </w:tabs>
        <w:ind w:left="709" w:hanging="709"/>
        <w:jc w:val="both"/>
        <w:rPr>
          <w:bCs/>
          <w:color w:val="FF0000"/>
        </w:rPr>
      </w:pPr>
    </w:p>
    <w:p w:rsidRPr="007C140F" w:rsidR="007C140F" w:rsidP="007C140F" w:rsidRDefault="007C140F" w14:paraId="37E3D60C" w14:textId="77777777">
      <w:pPr>
        <w:tabs>
          <w:tab w:val="left" w:pos="709"/>
          <w:tab w:val="left" w:pos="2160"/>
        </w:tabs>
        <w:ind w:left="709" w:hanging="709"/>
        <w:jc w:val="both"/>
        <w:rPr>
          <w:lang w:val="es-PE"/>
        </w:rPr>
      </w:pPr>
      <w:r w:rsidRPr="007C140F">
        <w:rPr>
          <w:bCs/>
        </w:rPr>
        <w:tab/>
      </w:r>
      <w:r w:rsidRPr="007C140F">
        <w:rPr>
          <w:bCs/>
        </w:rPr>
        <w:t>El reclamante</w:t>
      </w:r>
      <w:r w:rsidRPr="007C140F">
        <w:rPr>
          <w:lang w:val="es-PE"/>
        </w:rPr>
        <w:t xml:space="preserve"> presentó copia de la solicitud-certificado, la cual le fue remitida por correo electrónico por el banco comercializador del seguro, con fecha 26 de octubre de 2023, documento compuesto de 10 hojas. No obstante, en el texto </w:t>
      </w:r>
      <w:proofErr w:type="gramStart"/>
      <w:r w:rsidRPr="007C140F">
        <w:rPr>
          <w:lang w:val="es-PE"/>
        </w:rPr>
        <w:t>del mismo</w:t>
      </w:r>
      <w:proofErr w:type="gramEnd"/>
      <w:r w:rsidRPr="007C140F">
        <w:rPr>
          <w:lang w:val="es-PE"/>
        </w:rPr>
        <w:t xml:space="preserve"> no figura indicación alguna respecto a un supuesto periodo de carencia. </w:t>
      </w:r>
    </w:p>
    <w:p w:rsidRPr="007C140F" w:rsidR="007C140F" w:rsidP="007C140F" w:rsidRDefault="007C140F" w14:paraId="3A975583" w14:textId="77777777">
      <w:pPr>
        <w:tabs>
          <w:tab w:val="left" w:pos="709"/>
          <w:tab w:val="left" w:pos="2160"/>
        </w:tabs>
        <w:jc w:val="both"/>
        <w:rPr>
          <w:lang w:val="es-PE"/>
        </w:rPr>
      </w:pPr>
    </w:p>
    <w:p w:rsidRPr="007C140F" w:rsidR="007C140F" w:rsidP="007C140F" w:rsidRDefault="007C140F" w14:paraId="5AB8638C" w14:textId="77777777">
      <w:pPr>
        <w:tabs>
          <w:tab w:val="left" w:pos="709"/>
          <w:tab w:val="left" w:pos="2160"/>
        </w:tabs>
        <w:ind w:left="709"/>
        <w:jc w:val="both"/>
        <w:rPr>
          <w:lang w:val="es-PE"/>
        </w:rPr>
      </w:pPr>
      <w:r w:rsidRPr="007C140F">
        <w:rPr>
          <w:lang w:val="es-PE"/>
        </w:rPr>
        <w:t xml:space="preserve">Más aún, se requirió expresamente a la aseguradora precisar donde consta dicho pacto contractual, habiendo vencido el plazo otorgado sin que cumpla lo requerido. </w:t>
      </w:r>
    </w:p>
    <w:p w:rsidRPr="007C140F" w:rsidR="007C140F" w:rsidP="007C140F" w:rsidRDefault="007C140F" w14:paraId="6ECFCD58" w14:textId="77777777">
      <w:pPr>
        <w:tabs>
          <w:tab w:val="left" w:pos="709"/>
          <w:tab w:val="left" w:pos="2160"/>
        </w:tabs>
        <w:ind w:left="709" w:hanging="709"/>
        <w:jc w:val="both"/>
        <w:rPr>
          <w:lang w:val="es-PE"/>
        </w:rPr>
      </w:pPr>
    </w:p>
    <w:p w:rsidRPr="007C140F" w:rsidR="007C140F" w:rsidP="007C140F" w:rsidRDefault="007C140F" w14:paraId="3505A0DB" w14:textId="77777777">
      <w:pPr>
        <w:tabs>
          <w:tab w:val="left" w:pos="709"/>
          <w:tab w:val="left" w:pos="2160"/>
        </w:tabs>
        <w:ind w:left="709" w:hanging="709"/>
        <w:jc w:val="both"/>
        <w:rPr>
          <w:lang w:val="es-PE"/>
        </w:rPr>
      </w:pPr>
      <w:r w:rsidRPr="007C140F">
        <w:rPr>
          <w:lang w:val="es-PE"/>
        </w:rPr>
        <w:tab/>
      </w:r>
      <w:r w:rsidRPr="007C140F">
        <w:rPr>
          <w:lang w:val="es-PE"/>
        </w:rPr>
        <w:t xml:space="preserve">Teniendo en cuenta que la ley del contrato de </w:t>
      </w:r>
      <w:proofErr w:type="gramStart"/>
      <w:r w:rsidRPr="007C140F">
        <w:rPr>
          <w:lang w:val="es-PE"/>
        </w:rPr>
        <w:t>seguro,</w:t>
      </w:r>
      <w:proofErr w:type="gramEnd"/>
      <w:r w:rsidRPr="007C140F">
        <w:rPr>
          <w:lang w:val="es-PE"/>
        </w:rPr>
        <w:t xml:space="preserve"> expresamente dispone en el referido artículo 137 que no son oponibles al asegurado las condiciones contractuales que no hayan sido informadas en el certificado de seguro, el rechazo de cobertura informado carece de sustento y legitimidad.</w:t>
      </w:r>
    </w:p>
    <w:p w:rsidRPr="007C140F" w:rsidR="007C140F" w:rsidP="007C140F" w:rsidRDefault="007C140F" w14:paraId="33F8BD03" w14:textId="77777777">
      <w:pPr>
        <w:tabs>
          <w:tab w:val="left" w:pos="709"/>
          <w:tab w:val="left" w:pos="2160"/>
        </w:tabs>
        <w:ind w:left="709" w:hanging="709"/>
        <w:jc w:val="both"/>
        <w:rPr>
          <w:lang w:val="es-PE"/>
        </w:rPr>
      </w:pPr>
    </w:p>
    <w:p w:rsidRPr="007C140F" w:rsidR="007C140F" w:rsidP="007C140F" w:rsidRDefault="007C140F" w14:paraId="6877F28E" w14:textId="77777777">
      <w:pPr>
        <w:tabs>
          <w:tab w:val="left" w:pos="0"/>
          <w:tab w:val="left" w:pos="2160"/>
        </w:tabs>
        <w:jc w:val="both"/>
        <w:rPr>
          <w:lang w:val="es-PE"/>
        </w:rPr>
      </w:pPr>
      <w:r w:rsidRPr="007C140F">
        <w:rPr>
          <w:lang w:val="es-PE"/>
        </w:rPr>
        <w:t>Carece de sentido, analizar si el fallecimiento se produjo dentro del supuesto periodo de carencia, siendo que no se ha acreditado dicho pacto contractual, el que -de existir- no fue incorporado dentro del texto del certificado de seguro entregado.</w:t>
      </w:r>
    </w:p>
    <w:p w:rsidRPr="007C140F" w:rsidR="007C140F" w:rsidP="007C140F" w:rsidRDefault="007C140F" w14:paraId="5CA122F3" w14:textId="77777777">
      <w:pPr>
        <w:tabs>
          <w:tab w:val="left" w:pos="709"/>
          <w:tab w:val="left" w:pos="2160"/>
        </w:tabs>
        <w:ind w:left="709" w:hanging="709"/>
        <w:jc w:val="both"/>
        <w:rPr>
          <w:lang w:val="es-PE"/>
        </w:rPr>
      </w:pPr>
    </w:p>
    <w:p w:rsidRPr="007C140F" w:rsidR="007C140F" w:rsidP="007C140F" w:rsidRDefault="007C140F" w14:paraId="2CC6BDAA" w14:textId="77777777">
      <w:pPr>
        <w:tabs>
          <w:tab w:val="left" w:pos="2386"/>
        </w:tabs>
        <w:jc w:val="both"/>
        <w:outlineLvl w:val="0"/>
        <w:rPr>
          <w:b/>
        </w:rPr>
      </w:pPr>
      <w:r w:rsidRPr="007C140F">
        <w:rPr>
          <w:b/>
          <w:lang w:val="es-PE"/>
        </w:rPr>
        <w:t xml:space="preserve">Atendiendo a lo expresado, este colegiado </w:t>
      </w:r>
      <w:r w:rsidRPr="007C140F">
        <w:rPr>
          <w:b/>
        </w:rPr>
        <w:t>concluye su apreciación razonada y conjunta al amparo de lo establecido en su Reglamento, por lo que</w:t>
      </w:r>
      <w:r w:rsidRPr="007C140F">
        <w:rPr>
          <w:b/>
          <w:lang w:val="es-PE"/>
        </w:rPr>
        <w:t xml:space="preserve"> resuelve:</w:t>
      </w:r>
    </w:p>
    <w:p w:rsidRPr="007C140F" w:rsidR="007C140F" w:rsidP="007C140F" w:rsidRDefault="007C140F" w14:paraId="5F66E01F" w14:textId="77777777">
      <w:pPr>
        <w:jc w:val="both"/>
        <w:rPr>
          <w:rFonts w:eastAsia="Arial Unicode MS"/>
        </w:rPr>
      </w:pPr>
    </w:p>
    <w:p w:rsidRPr="007C140F" w:rsidR="007C140F" w:rsidP="007C140F" w:rsidRDefault="007C140F" w14:paraId="08B0FC67" w14:textId="4003140D">
      <w:pPr>
        <w:jc w:val="both"/>
        <w:rPr>
          <w:lang w:val="es-PE"/>
        </w:rPr>
      </w:pPr>
      <w:r w:rsidRPr="67861B82" w:rsidR="007C140F">
        <w:rPr>
          <w:rFonts w:eastAsia="Arial Unicode MS"/>
          <w:lang w:val="es-PE"/>
        </w:rPr>
        <w:t xml:space="preserve">Declarar </w:t>
      </w:r>
      <w:r w:rsidRPr="67861B82" w:rsidR="007C140F">
        <w:rPr>
          <w:rFonts w:eastAsia="Arial Unicode MS"/>
          <w:b w:val="1"/>
          <w:bCs w:val="1"/>
          <w:lang w:val="es-PE"/>
        </w:rPr>
        <w:t>FUNDADA</w:t>
      </w:r>
      <w:r w:rsidRPr="67861B82" w:rsidR="007C140F">
        <w:rPr>
          <w:rFonts w:eastAsia="Arial Unicode MS"/>
          <w:lang w:val="es-PE"/>
        </w:rPr>
        <w:t xml:space="preserve"> la reclamación interpuesta por</w:t>
      </w:r>
      <w:r w:rsidRPr="67861B82" w:rsidR="007C140F">
        <w:rPr>
          <w:lang w:val="es-PE"/>
        </w:rPr>
        <w:t xml:space="preserve"> don </w:t>
      </w:r>
      <w:r w:rsidRPr="67861B82" w:rsidR="0B7D5442">
        <w:rPr>
          <w:lang w:val="es-PE"/>
        </w:rPr>
        <w:t>.............................................................</w:t>
      </w:r>
      <w:r w:rsidRPr="67861B82" w:rsidR="007C140F">
        <w:rPr>
          <w:lang w:val="es-PE"/>
        </w:rPr>
        <w:t xml:space="preserve"> por lo que </w:t>
      </w:r>
      <w:r w:rsidRPr="67861B82" w:rsidR="03FFFB9B">
        <w:rPr>
          <w:lang w:val="es-PE"/>
        </w:rPr>
        <w:t>..................................</w:t>
      </w:r>
      <w:r w:rsidRPr="67861B82" w:rsidR="007C140F">
        <w:rPr>
          <w:lang w:val="es-PE"/>
        </w:rPr>
        <w:t xml:space="preserve"> debe </w:t>
      </w:r>
      <w:r w:rsidRPr="67861B82" w:rsidR="007C140F">
        <w:rPr>
          <w:lang w:val="es-PE"/>
        </w:rPr>
        <w:t>proceder a otorgar</w:t>
      </w:r>
      <w:r w:rsidRPr="67861B82" w:rsidR="007C140F">
        <w:rPr>
          <w:lang w:val="es-PE"/>
        </w:rPr>
        <w:t xml:space="preserve"> la cobertura de desgravamen reclamada, conforme a las condiciones pactadas e informadas en el certificado de seguro</w:t>
      </w:r>
    </w:p>
    <w:p w:rsidRPr="007C140F" w:rsidR="008E03F2" w:rsidP="00F202DC" w:rsidRDefault="008E03F2" w14:paraId="37550346" w14:textId="77777777">
      <w:pPr>
        <w:jc w:val="right"/>
        <w:outlineLvl w:val="0"/>
        <w:rPr>
          <w:lang w:val="es-PE"/>
        </w:rPr>
      </w:pPr>
    </w:p>
    <w:p w:rsidRPr="007C140F" w:rsidR="001631D6" w:rsidP="00F202DC" w:rsidRDefault="00F15FBA" w14:paraId="48C7895B" w14:textId="2D92084C">
      <w:pPr>
        <w:jc w:val="right"/>
        <w:outlineLvl w:val="0"/>
        <w:rPr>
          <w:lang w:val="es-PE"/>
        </w:rPr>
      </w:pPr>
      <w:r w:rsidRPr="007C140F">
        <w:rPr>
          <w:lang w:val="es-PE"/>
        </w:rPr>
        <w:t>Lima,</w:t>
      </w:r>
      <w:r w:rsidRPr="007C140F" w:rsidR="00B12885">
        <w:rPr>
          <w:lang w:val="es-PE"/>
        </w:rPr>
        <w:t xml:space="preserve"> </w:t>
      </w:r>
      <w:r w:rsidRPr="007C140F" w:rsidR="00084DF2">
        <w:rPr>
          <w:lang w:val="es-PE"/>
        </w:rPr>
        <w:t>2</w:t>
      </w:r>
      <w:r w:rsidRPr="007C140F" w:rsidR="00F85F23">
        <w:rPr>
          <w:lang w:val="es-PE"/>
        </w:rPr>
        <w:t>7</w:t>
      </w:r>
      <w:r w:rsidRPr="007C140F" w:rsidR="00655FB4">
        <w:rPr>
          <w:lang w:val="es-PE"/>
        </w:rPr>
        <w:t xml:space="preserve"> </w:t>
      </w:r>
      <w:r w:rsidRPr="007C140F">
        <w:rPr>
          <w:lang w:val="es-PE"/>
        </w:rPr>
        <w:t>de</w:t>
      </w:r>
      <w:r w:rsidRPr="007C140F" w:rsidR="001631D6">
        <w:rPr>
          <w:lang w:val="es-PE"/>
        </w:rPr>
        <w:t xml:space="preserve"> </w:t>
      </w:r>
      <w:r w:rsidRPr="007C140F" w:rsidR="00B809EF">
        <w:rPr>
          <w:lang w:val="es-PE"/>
        </w:rPr>
        <w:t>mayo</w:t>
      </w:r>
      <w:r w:rsidRPr="007C140F" w:rsidR="001631D6">
        <w:rPr>
          <w:lang w:val="es-PE"/>
        </w:rPr>
        <w:t xml:space="preserve"> </w:t>
      </w:r>
      <w:r w:rsidRPr="007C140F">
        <w:rPr>
          <w:lang w:val="es-PE"/>
        </w:rPr>
        <w:t>de 20</w:t>
      </w:r>
      <w:r w:rsidRPr="007C140F" w:rsidR="001631D6">
        <w:rPr>
          <w:lang w:val="es-PE"/>
        </w:rPr>
        <w:t>2</w:t>
      </w:r>
      <w:r w:rsidRPr="007C140F" w:rsidR="00E82564">
        <w:rPr>
          <w:lang w:val="es-PE"/>
        </w:rPr>
        <w:t>4</w:t>
      </w:r>
    </w:p>
    <w:p w:rsidRPr="007C140F" w:rsidR="00F202DC" w:rsidP="001631D6" w:rsidRDefault="00F202DC" w14:paraId="55EA6443" w14:textId="77777777">
      <w:pPr>
        <w:jc w:val="both"/>
      </w:pPr>
    </w:p>
    <w:p w:rsidRPr="007C140F" w:rsidR="001631D6" w:rsidP="001631D6" w:rsidRDefault="001631D6" w14:paraId="54F717D9" w14:textId="77777777">
      <w:pPr>
        <w:jc w:val="both"/>
        <w:rPr>
          <w:b/>
          <w:bCs/>
          <w:i/>
          <w:iCs/>
          <w:lang w:val="es-ES_tradnl"/>
        </w:rPr>
      </w:pPr>
      <w:r w:rsidRPr="007C140F">
        <w:rPr>
          <w:b/>
          <w:bCs/>
          <w:i/>
          <w:iCs/>
          <w:lang w:val="es-ES_tradnl"/>
        </w:rPr>
        <w:t>La Secretaría Técnica certifica que la presente resolución cuenta con el voto de los vocales cuyos nombres figuran en el presente documento.</w:t>
      </w:r>
    </w:p>
    <w:p w:rsidRPr="007C140F" w:rsidR="001631D6" w:rsidP="001631D6" w:rsidRDefault="001631D6" w14:paraId="265ABE8B" w14:textId="77777777">
      <w:pPr>
        <w:jc w:val="both"/>
        <w:rPr>
          <w:b/>
          <w:bCs/>
          <w:i/>
          <w:iCs/>
          <w:lang w:val="es-ES_tradnl"/>
        </w:rPr>
      </w:pPr>
    </w:p>
    <w:p w:rsidRPr="007C140F" w:rsidR="00B809EF" w:rsidP="00B809EF" w:rsidRDefault="00B809EF" w14:paraId="4BD283AF" w14:textId="1EF55C82">
      <w:pPr>
        <w:spacing w:line="360" w:lineRule="auto"/>
        <w:jc w:val="center"/>
        <w:rPr>
          <w:b/>
          <w:bCs/>
        </w:rPr>
      </w:pPr>
      <w:r w:rsidRPr="007C140F">
        <w:rPr>
          <w:b/>
          <w:bCs/>
        </w:rPr>
        <w:t xml:space="preserve">Omar Alfaro Villanueva – </w:t>
      </w:r>
      <w:proofErr w:type="gramStart"/>
      <w:r w:rsidRPr="007C140F">
        <w:rPr>
          <w:b/>
          <w:bCs/>
        </w:rPr>
        <w:t>Presidente</w:t>
      </w:r>
      <w:proofErr w:type="gramEnd"/>
    </w:p>
    <w:p w:rsidRPr="00082E6B" w:rsidR="001631D6" w:rsidP="00356B1A" w:rsidRDefault="00356B1A" w14:paraId="024CA4C1" w14:textId="4EE7C29E">
      <w:pPr>
        <w:spacing w:line="360" w:lineRule="auto"/>
        <w:jc w:val="center"/>
        <w:rPr>
          <w:b/>
          <w:bCs/>
        </w:rPr>
      </w:pPr>
      <w:r w:rsidRPr="007C140F">
        <w:rPr>
          <w:b/>
          <w:bCs/>
        </w:rPr>
        <w:t>María Eugenia Valdez Fernández Baca</w:t>
      </w:r>
      <w:r w:rsidRPr="00082E6B">
        <w:rPr>
          <w:b/>
          <w:bCs/>
        </w:rPr>
        <w:t xml:space="preserve"> – </w:t>
      </w:r>
      <w:r w:rsidRPr="00082E6B" w:rsidR="00B809EF">
        <w:rPr>
          <w:b/>
          <w:bCs/>
        </w:rPr>
        <w:t>Vocal</w:t>
      </w:r>
    </w:p>
    <w:p w:rsidRPr="00082E6B" w:rsidR="001631D6" w:rsidP="001631D6" w:rsidRDefault="001631D6" w14:paraId="515933D0" w14:textId="5FD7ECBB">
      <w:pPr>
        <w:spacing w:line="360" w:lineRule="auto"/>
        <w:jc w:val="center"/>
        <w:rPr>
          <w:b/>
          <w:bCs/>
        </w:rPr>
      </w:pPr>
      <w:r w:rsidRPr="00082E6B">
        <w:rPr>
          <w:b/>
          <w:bCs/>
        </w:rPr>
        <w:t xml:space="preserve">Rolando Eyzaguirre Maccan – </w:t>
      </w:r>
      <w:r w:rsidRPr="00082E6B" w:rsidR="003E6BA6">
        <w:rPr>
          <w:b/>
          <w:bCs/>
        </w:rPr>
        <w:t>Vocal</w:t>
      </w:r>
    </w:p>
    <w:p w:rsidRPr="00B05313" w:rsidR="00AA6EF2" w:rsidP="67861B82" w:rsidRDefault="00AA6EF2" w14:paraId="3CD6760A" w14:textId="5269737F">
      <w:pPr>
        <w:spacing w:line="360" w:lineRule="auto"/>
        <w:jc w:val="center"/>
        <w:rPr>
          <w:lang w:val="es-MX"/>
        </w:rPr>
      </w:pPr>
      <w:r w:rsidRPr="67861B82" w:rsidR="001631D6">
        <w:rPr>
          <w:b w:val="1"/>
          <w:bCs w:val="1"/>
        </w:rPr>
        <w:t>Gonzalo Abad del Busto - Vocal</w:t>
      </w: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4BF" w:rsidP="005F148C" w:rsidRDefault="000264BF" w14:paraId="0A3BFA1E" w14:textId="77777777">
      <w:r>
        <w:separator/>
      </w:r>
    </w:p>
  </w:endnote>
  <w:endnote w:type="continuationSeparator" w:id="0">
    <w:p w:rsidR="000264BF" w:rsidP="005F148C" w:rsidRDefault="000264BF" w14:paraId="53F40E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4BF" w:rsidP="005F148C" w:rsidRDefault="000264BF" w14:paraId="2E1A44CF" w14:textId="77777777">
      <w:r>
        <w:separator/>
      </w:r>
    </w:p>
  </w:footnote>
  <w:footnote w:type="continuationSeparator" w:id="0">
    <w:p w:rsidR="000264BF" w:rsidP="005F148C" w:rsidRDefault="000264BF" w14:paraId="4C56C1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4"/>
  </w:num>
  <w:num w:numId="5" w16cid:durableId="8178421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8"/>
  </w:num>
  <w:num w:numId="7" w16cid:durableId="405152056">
    <w:abstractNumId w:val="11"/>
  </w:num>
  <w:num w:numId="8" w16cid:durableId="298610996">
    <w:abstractNumId w:val="7"/>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7"/>
  </w:num>
  <w:num w:numId="12" w16cid:durableId="7827652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6"/>
  </w:num>
  <w:num w:numId="16" w16cid:durableId="963852527">
    <w:abstractNumId w:val="34"/>
  </w:num>
  <w:num w:numId="17" w16cid:durableId="953291094">
    <w:abstractNumId w:val="6"/>
  </w:num>
  <w:num w:numId="18" w16cid:durableId="95517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1"/>
  </w:num>
  <w:num w:numId="32" w16cid:durableId="2077434571">
    <w:abstractNumId w:val="18"/>
  </w:num>
  <w:num w:numId="33" w16cid:durableId="1037312061">
    <w:abstractNumId w:val="23"/>
  </w:num>
  <w:num w:numId="34" w16cid:durableId="3130660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19"/>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1FA"/>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0D2D"/>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4848"/>
    <w:rsid w:val="03FFFB9B"/>
    <w:rsid w:val="0B7D5442"/>
    <w:rsid w:val="20D57232"/>
    <w:rsid w:val="37977619"/>
    <w:rsid w:val="38ECB8F6"/>
    <w:rsid w:val="3D295241"/>
    <w:rsid w:val="4B90AAFE"/>
    <w:rsid w:val="4C5C851B"/>
    <w:rsid w:val="67861B82"/>
    <w:rsid w:val="69B298F0"/>
    <w:rsid w:val="6C8326BE"/>
    <w:rsid w:val="76EC4771"/>
    <w:rsid w:val="77DFA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FB812E7-65CF-434D-9BE0-3746716C05AD}"/>
</file>

<file path=customXml/itemProps3.xml><?xml version="1.0" encoding="utf-8"?>
<ds:datastoreItem xmlns:ds="http://schemas.openxmlformats.org/officeDocument/2006/customXml" ds:itemID="{2CD3F0FC-991C-4CE4-A45D-A2AA70500AF0}"/>
</file>

<file path=customXml/itemProps4.xml><?xml version="1.0" encoding="utf-8"?>
<ds:datastoreItem xmlns:ds="http://schemas.openxmlformats.org/officeDocument/2006/customXml" ds:itemID="{DF7F8DCC-190D-4EC1-934E-068882E30B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325</cp:revision>
  <cp:lastPrinted>2024-05-27T15:15:00Z</cp:lastPrinted>
  <dcterms:created xsi:type="dcterms:W3CDTF">2020-12-18T20:09:00Z</dcterms:created>
  <dcterms:modified xsi:type="dcterms:W3CDTF">2025-09-03T22:15:45Z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