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A2989" w:rsidR="006E4CAB" w:rsidP="006E4CAB" w:rsidRDefault="00F15FBA" w14:paraId="6260CA3A" w14:textId="135C5245">
      <w:pPr>
        <w:pStyle w:val="Ttulo"/>
        <w:outlineLvl w:val="0"/>
        <w:rPr>
          <w:sz w:val="23"/>
          <w:szCs w:val="23"/>
          <w:lang w:val="es-PE"/>
        </w:rPr>
      </w:pPr>
      <w:r w:rsidRPr="008A2989">
        <w:rPr>
          <w:sz w:val="23"/>
          <w:szCs w:val="23"/>
          <w:lang w:val="es-PE"/>
        </w:rPr>
        <w:t>RESOLUCIÓN N</w:t>
      </w:r>
      <w:r w:rsidRPr="008A2989" w:rsidR="001631D6">
        <w:rPr>
          <w:sz w:val="23"/>
          <w:szCs w:val="23"/>
          <w:lang w:val="es-PE"/>
        </w:rPr>
        <w:t xml:space="preserve">° </w:t>
      </w:r>
      <w:r w:rsidRPr="008A2989" w:rsidR="003E6BA6">
        <w:rPr>
          <w:sz w:val="23"/>
          <w:szCs w:val="23"/>
          <w:lang w:val="es-PE"/>
        </w:rPr>
        <w:t>0</w:t>
      </w:r>
      <w:r w:rsidRPr="008A2989" w:rsidR="00481ED1">
        <w:rPr>
          <w:sz w:val="23"/>
          <w:szCs w:val="23"/>
          <w:lang w:val="es-PE"/>
        </w:rPr>
        <w:t>98</w:t>
      </w:r>
      <w:r w:rsidRPr="008A2989" w:rsidR="001631D6">
        <w:rPr>
          <w:sz w:val="23"/>
          <w:szCs w:val="23"/>
          <w:lang w:val="es-PE"/>
        </w:rPr>
        <w:t>/2</w:t>
      </w:r>
      <w:r w:rsidRPr="008A2989" w:rsidR="002B50D6">
        <w:rPr>
          <w:sz w:val="23"/>
          <w:szCs w:val="23"/>
          <w:lang w:val="es-PE"/>
        </w:rPr>
        <w:t>4</w:t>
      </w:r>
    </w:p>
    <w:p w:rsidRPr="008A2989" w:rsidR="006E4CAB" w:rsidP="006E4CAB" w:rsidRDefault="006E4CAB" w14:paraId="6BE81D4A" w14:textId="77777777">
      <w:pPr>
        <w:jc w:val="both"/>
        <w:outlineLvl w:val="0"/>
        <w:rPr>
          <w:b/>
          <w:bCs/>
          <w:sz w:val="23"/>
          <w:szCs w:val="23"/>
          <w:lang w:val="es-PE"/>
        </w:rPr>
      </w:pPr>
    </w:p>
    <w:p w:rsidRPr="008A2989" w:rsidR="005E488F" w:rsidP="005E488F" w:rsidRDefault="005E488F" w14:paraId="543309A0" w14:textId="77777777">
      <w:pPr>
        <w:jc w:val="both"/>
        <w:outlineLvl w:val="0"/>
        <w:rPr>
          <w:b/>
          <w:bCs/>
          <w:sz w:val="23"/>
          <w:szCs w:val="23"/>
          <w:lang w:val="es-PE"/>
        </w:rPr>
      </w:pPr>
      <w:r w:rsidRPr="008A2989">
        <w:rPr>
          <w:b/>
          <w:bCs/>
          <w:sz w:val="23"/>
          <w:szCs w:val="23"/>
          <w:lang w:val="es-PE"/>
        </w:rPr>
        <w:t>Vistos:</w:t>
      </w:r>
    </w:p>
    <w:p w:rsidRPr="008A2989" w:rsidR="005E488F" w:rsidP="005E488F" w:rsidRDefault="005E488F" w14:paraId="450518BD" w14:textId="77777777">
      <w:pPr>
        <w:jc w:val="both"/>
        <w:rPr>
          <w:b/>
          <w:bCs/>
          <w:sz w:val="23"/>
          <w:szCs w:val="23"/>
          <w:lang w:val="es-PE"/>
        </w:rPr>
      </w:pPr>
    </w:p>
    <w:p w:rsidRPr="008A2989" w:rsidR="005E488F" w:rsidP="02651ED0" w:rsidRDefault="005E488F" w14:paraId="6F92EDCA" w14:textId="11F799BC">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lang w:val="es-PE"/>
        </w:rPr>
      </w:pPr>
      <w:r w:rsidRPr="02651ED0" w:rsidR="005E488F">
        <w:rPr>
          <w:sz w:val="23"/>
          <w:szCs w:val="23"/>
          <w:lang w:val="es-PE"/>
        </w:rPr>
        <w:t xml:space="preserve">Que, el 06 de febrero de 2024 don </w:t>
      </w:r>
      <w:r w:rsidRPr="02651ED0" w:rsidR="0ED0DA81">
        <w:rPr>
          <w:sz w:val="23"/>
          <w:szCs w:val="23"/>
          <w:lang w:val="es-PE"/>
        </w:rPr>
        <w:t>.............................................................</w:t>
      </w:r>
      <w:r w:rsidRPr="02651ED0" w:rsidR="005E488F">
        <w:rPr>
          <w:sz w:val="23"/>
          <w:szCs w:val="23"/>
          <w:lang w:val="es-PE"/>
        </w:rPr>
        <w:t xml:space="preserve">, interpone reclamación ante esta Defensoría del Asegurado (DEFASEG), solicitando que </w:t>
      </w:r>
      <w:r w:rsidRPr="02651ED0" w:rsidR="0377623E">
        <w:rPr>
          <w:sz w:val="23"/>
          <w:szCs w:val="23"/>
          <w:lang w:val="es-PE"/>
        </w:rPr>
        <w:t>..........................................................................................</w:t>
      </w:r>
      <w:r w:rsidRPr="02651ED0" w:rsidR="005E488F">
        <w:rPr>
          <w:sz w:val="23"/>
          <w:szCs w:val="23"/>
          <w:lang w:val="es-PE"/>
        </w:rPr>
        <w:t>. (</w:t>
      </w:r>
      <w:r w:rsidRPr="02651ED0" w:rsidR="74F25522">
        <w:rPr>
          <w:sz w:val="23"/>
          <w:szCs w:val="23"/>
          <w:lang w:val="es-PE"/>
        </w:rPr>
        <w:t>..............................</w:t>
      </w:r>
      <w:r w:rsidRPr="02651ED0" w:rsidR="005E488F">
        <w:rPr>
          <w:sz w:val="23"/>
          <w:szCs w:val="23"/>
          <w:lang w:val="es-PE"/>
        </w:rPr>
        <w:t xml:space="preserve">) otorgue cobertura de seguro de desgravamen por el siniestro sufrido a las llantas de su vehículo asegurado bajo la póliza de seguro vehicular Todo Riesgo de Póliza </w:t>
      </w:r>
      <w:r w:rsidRPr="02651ED0" w:rsidR="005E488F">
        <w:rPr>
          <w:sz w:val="23"/>
          <w:szCs w:val="23"/>
          <w:lang w:val="es-PE"/>
        </w:rPr>
        <w:t>N°</w:t>
      </w:r>
      <w:r w:rsidRPr="02651ED0" w:rsidR="005E488F">
        <w:rPr>
          <w:sz w:val="23"/>
          <w:szCs w:val="23"/>
          <w:lang w:val="es-PE"/>
        </w:rPr>
        <w:t xml:space="preserve"> </w:t>
      </w:r>
      <w:r w:rsidRPr="02651ED0" w:rsidR="7F2B839C">
        <w:rPr>
          <w:sz w:val="23"/>
          <w:szCs w:val="23"/>
          <w:lang w:val="es-PE"/>
        </w:rPr>
        <w:t>.....................</w:t>
      </w:r>
      <w:r w:rsidRPr="02651ED0" w:rsidR="005E488F">
        <w:rPr>
          <w:sz w:val="23"/>
          <w:szCs w:val="23"/>
          <w:lang w:val="es-PE"/>
        </w:rPr>
        <w:t>.</w:t>
      </w:r>
    </w:p>
    <w:p w:rsidRPr="008A2989" w:rsidR="005E488F" w:rsidP="005E488F" w:rsidRDefault="005E488F" w14:paraId="72B94422" w14:textId="77777777">
      <w:pPr>
        <w:jc w:val="both"/>
        <w:rPr>
          <w:rFonts w:eastAsia="Arial Unicode MS"/>
          <w:sz w:val="23"/>
          <w:szCs w:val="23"/>
          <w:lang w:val="es-PE"/>
        </w:rPr>
      </w:pPr>
    </w:p>
    <w:p w:rsidRPr="008A2989" w:rsidR="005E488F" w:rsidP="005E488F" w:rsidRDefault="005E488F" w14:paraId="4877BFF7" w14:textId="77777777">
      <w:pPr>
        <w:jc w:val="both"/>
        <w:rPr>
          <w:rFonts w:eastAsia="Arial Unicode MS"/>
          <w:sz w:val="23"/>
          <w:szCs w:val="23"/>
          <w:lang w:val="es-PE"/>
        </w:rPr>
      </w:pPr>
      <w:r w:rsidRPr="008A2989">
        <w:rPr>
          <w:rFonts w:eastAsia="Arial Unicode MS"/>
          <w:sz w:val="23"/>
          <w:szCs w:val="23"/>
          <w:lang w:val="es-PE"/>
        </w:rPr>
        <w:t>Que, la señalada reclamación cumple con los requisitos de materia, cuantía y oportunidad establecidos en el Reglamento de la DEFASEG (http://www.defaseg.com.pe/reglamento).</w:t>
      </w:r>
    </w:p>
    <w:p w:rsidRPr="008A2989" w:rsidR="005E488F" w:rsidP="005E488F" w:rsidRDefault="005E488F" w14:paraId="350C4B0F" w14:textId="77777777">
      <w:pPr>
        <w:tabs>
          <w:tab w:val="left" w:pos="2160"/>
        </w:tabs>
        <w:jc w:val="both"/>
        <w:rPr>
          <w:sz w:val="23"/>
          <w:szCs w:val="23"/>
          <w:lang w:val="es-PE"/>
        </w:rPr>
      </w:pPr>
    </w:p>
    <w:p w:rsidRPr="008A2989" w:rsidR="005E488F" w:rsidP="005E488F" w:rsidRDefault="005E488F" w14:paraId="33A8609B" w14:textId="77777777">
      <w:pPr>
        <w:tabs>
          <w:tab w:val="num" w:pos="720"/>
        </w:tabs>
        <w:jc w:val="both"/>
        <w:rPr>
          <w:sz w:val="23"/>
          <w:szCs w:val="23"/>
          <w:lang w:val="es-PE"/>
        </w:rPr>
      </w:pPr>
      <w:r w:rsidRPr="008A2989">
        <w:rPr>
          <w:sz w:val="23"/>
          <w:szCs w:val="23"/>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8A2989" w:rsidR="005E488F" w:rsidP="005E488F" w:rsidRDefault="005E488F" w14:paraId="5D8EF233" w14:textId="77777777">
      <w:pPr>
        <w:tabs>
          <w:tab w:val="left" w:pos="2160"/>
        </w:tabs>
        <w:jc w:val="both"/>
        <w:rPr>
          <w:sz w:val="23"/>
          <w:szCs w:val="23"/>
          <w:lang w:val="es-PE"/>
        </w:rPr>
      </w:pPr>
    </w:p>
    <w:p w:rsidRPr="008A2989" w:rsidR="005E488F" w:rsidP="005E488F" w:rsidRDefault="005E488F" w14:paraId="4FEE6AD7" w14:textId="77777777">
      <w:pPr>
        <w:tabs>
          <w:tab w:val="num" w:pos="720"/>
        </w:tabs>
        <w:jc w:val="both"/>
        <w:rPr>
          <w:sz w:val="23"/>
          <w:szCs w:val="23"/>
          <w:lang w:val="es-PE"/>
        </w:rPr>
      </w:pPr>
      <w:r w:rsidRPr="008A2989">
        <w:rPr>
          <w:sz w:val="23"/>
          <w:szCs w:val="23"/>
          <w:lang w:val="es-PE"/>
        </w:rPr>
        <w:t xml:space="preserve">Que, habiéndose corrido traslado de la respectiva reclamación, la aseguradora solicitó un plazo adicional para presentar sus descargos, los cuales entrega el 03 de abril de 2024. </w:t>
      </w:r>
    </w:p>
    <w:p w:rsidRPr="008A2989" w:rsidR="005E488F" w:rsidP="005E488F" w:rsidRDefault="005E488F" w14:paraId="08858B8E" w14:textId="77777777">
      <w:pPr>
        <w:tabs>
          <w:tab w:val="num" w:pos="720"/>
        </w:tabs>
        <w:jc w:val="both"/>
        <w:rPr>
          <w:sz w:val="23"/>
          <w:szCs w:val="23"/>
          <w:lang w:val="es-PE"/>
        </w:rPr>
      </w:pPr>
    </w:p>
    <w:p w:rsidRPr="008A2989" w:rsidR="005E488F" w:rsidP="005E488F" w:rsidRDefault="005E488F" w14:paraId="06478B1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rPr>
      </w:pPr>
      <w:r w:rsidRPr="008A2989">
        <w:rPr>
          <w:sz w:val="23"/>
          <w:szCs w:val="23"/>
          <w:lang w:val="es-PE"/>
        </w:rPr>
        <w:t>Que, el 20 de mayo de 2024 se realizó la correspondiente audiencia virtual de vista con la participación de la aseguradora y la inasistencia del reclamante, pese a haber sido oportunamente convocado, oportunidad en la cual la compañía de seguros absolvió las distintas preguntas formuladas, conforme consta de la correspondiente acta.</w:t>
      </w:r>
    </w:p>
    <w:p w:rsidRPr="008A2989" w:rsidR="005E488F" w:rsidP="005E488F" w:rsidRDefault="005E488F" w14:paraId="01AF0C2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rPr>
      </w:pPr>
    </w:p>
    <w:p w:rsidRPr="008A2989" w:rsidR="005E488F" w:rsidP="005E488F" w:rsidRDefault="005E488F" w14:paraId="3371189E" w14:textId="77777777">
      <w:pPr>
        <w:jc w:val="both"/>
        <w:rPr>
          <w:sz w:val="23"/>
          <w:szCs w:val="23"/>
          <w:lang w:val="es-PE"/>
        </w:rPr>
      </w:pPr>
      <w:r w:rsidRPr="008A2989">
        <w:rPr>
          <w:sz w:val="23"/>
          <w:szCs w:val="23"/>
          <w:lang w:val="es-PE"/>
        </w:rPr>
        <w:t xml:space="preserve">Que, el reclamante sustenta su pedido resumidamente en lo siguiente: a) mientras transitaba por la Av. Mariscal Castilla en Surco, alguien atentó contra su vehículo con dos objetos punzantes que reventaron las dos llantas delanteras al mismo tiempo; b) los términos evaluados por la empresa de seguro, no corresponden a lo sucedido y no recibió el asesoramiento adecuado, a pesar de ser una situación estresante ya que existió la posibilidad de ser víctima de un robo o secuestro, debido a que de forma dolosa alguien atentó contra su vehículo afectando las dos llantas delanteras al mismo tiempo con dos objetos punzantes, tal como se aprecia de las imágenes que adjunta; c) la aseguradora la hizo esperar esa noche y todo el día siguiente con su vehículo en la calle exponiéndolo a sufrir más daño ya que no le enviaban la carta de respuesta, luego de lo cual le indicaron que lo ocurrido no corresponde a un siniestro; d) la póliza cubre daño malicioso, y esto fue lo que sufrió,  por lo que solicita que se le otorgue la cobertura solicitada. </w:t>
      </w:r>
    </w:p>
    <w:p w:rsidRPr="008A2989" w:rsidR="005E488F" w:rsidP="005E488F" w:rsidRDefault="005E488F" w14:paraId="14CA3BF2" w14:textId="77777777">
      <w:pPr>
        <w:ind w:right="-5"/>
        <w:jc w:val="both"/>
        <w:rPr>
          <w:sz w:val="23"/>
          <w:szCs w:val="23"/>
        </w:rPr>
      </w:pPr>
    </w:p>
    <w:p w:rsidRPr="008A2989" w:rsidR="005E488F" w:rsidP="005E488F" w:rsidRDefault="005E488F" w14:paraId="2D6A7587" w14:textId="77777777">
      <w:pPr>
        <w:ind w:right="-5"/>
        <w:jc w:val="both"/>
        <w:rPr>
          <w:sz w:val="23"/>
          <w:szCs w:val="23"/>
          <w:lang w:val="es-PE"/>
        </w:rPr>
      </w:pPr>
      <w:r w:rsidRPr="008A2989">
        <w:rPr>
          <w:sz w:val="23"/>
          <w:szCs w:val="23"/>
          <w:lang w:val="es-PE"/>
        </w:rPr>
        <w:t xml:space="preserve">Que, por su parte la aseguradora ratifica el rechazo de cobertura, sustentando su posición resumidamente en lo siguiente: a) recibieron la declaración del siniestro a través de la central telefónica el 25/10/2023 a la 22:35 horas, donde indicaron que en circunstancias que circulaba por la calle Mariscal Castilla en surco, sintió un pinchazo de ambas llantas delanteras y a consecuencia de ello se bajaron ambos neumáticos; b) rechazaron la cobertura pues la póliza cubre el daño propio a consecuencia de accidentes de tránsito; excluyendo los daños no relacionados a un siniestro y consideran que el daño ocurrido no ha sido ocasionado por las coberturas contempladas en la póliza, pues no está relacionado a un siniestro vehicular; c) el día del siniestro brindaron auxilio mecánico a través de una grúa que movilizó al vehículo asegurado desde el lugar del siniestro hasta su domicilio; brindándosele asimismo asistencia de inflado de llanta; d) al día siguiente rechazaron la cobertura lo que demuestra que se dio una atención </w:t>
      </w:r>
      <w:r w:rsidRPr="008A2989">
        <w:rPr>
          <w:sz w:val="23"/>
          <w:szCs w:val="23"/>
          <w:lang w:val="es-PE"/>
        </w:rPr>
        <w:lastRenderedPageBreak/>
        <w:t>oportuna y diligente; e) respecto al evento declarado como daño malicioso, el mismo es aquel cometido o generado de forma dolosa por cualquier persona; en este caso no ha quedado acreditada la involucración de un tercero para producir el evento doloso, carga que corresponde al asegurado; por lo que se ratifican en que los daños no se encuentran dentro de las categorías cubiertas por la póliza ni están relacionadas a un siniestro vehicular por lo que solicitan que el reclamo sea declarado infundado.</w:t>
      </w:r>
    </w:p>
    <w:p w:rsidRPr="008A2989" w:rsidR="005E488F" w:rsidP="005E488F" w:rsidRDefault="005E488F" w14:paraId="682B81E0" w14:textId="77777777">
      <w:pPr>
        <w:ind w:right="-5"/>
        <w:jc w:val="both"/>
        <w:rPr>
          <w:sz w:val="23"/>
          <w:szCs w:val="23"/>
          <w:lang w:val="es-PE"/>
        </w:rPr>
      </w:pPr>
    </w:p>
    <w:p w:rsidRPr="008A2989" w:rsidR="005E488F" w:rsidP="005E488F" w:rsidRDefault="005E488F" w14:paraId="6822534D" w14:textId="77777777">
      <w:pPr>
        <w:ind w:right="-5"/>
        <w:jc w:val="both"/>
        <w:rPr>
          <w:sz w:val="23"/>
          <w:szCs w:val="23"/>
          <w:lang w:val="es-PE"/>
        </w:rPr>
      </w:pPr>
      <w:r w:rsidRPr="008A2989">
        <w:rPr>
          <w:sz w:val="23"/>
          <w:szCs w:val="23"/>
          <w:lang w:val="es-PE"/>
        </w:rPr>
        <w:t>Que, en la audiencia de vista se solicitó a las partes precisar lo siguiente:</w:t>
      </w:r>
    </w:p>
    <w:p w:rsidRPr="008A2989" w:rsidR="005E488F" w:rsidP="005E488F" w:rsidRDefault="005E488F" w14:paraId="07E2A484" w14:textId="77777777">
      <w:pPr>
        <w:ind w:right="-5"/>
        <w:jc w:val="both"/>
        <w:rPr>
          <w:sz w:val="23"/>
          <w:szCs w:val="23"/>
          <w:lang w:val="es-PE"/>
        </w:rPr>
      </w:pPr>
      <w:r w:rsidRPr="008A2989">
        <w:rPr>
          <w:sz w:val="23"/>
          <w:szCs w:val="23"/>
          <w:lang w:val="es-PE"/>
        </w:rPr>
        <w:t xml:space="preserve">A la compañía de seguros: </w:t>
      </w:r>
    </w:p>
    <w:p w:rsidRPr="008A2989" w:rsidR="005E488F" w:rsidP="005E488F" w:rsidRDefault="005E488F" w14:paraId="1CCE12E1" w14:textId="77777777">
      <w:pPr>
        <w:pStyle w:val="Prrafodelista"/>
        <w:numPr>
          <w:ilvl w:val="0"/>
          <w:numId w:val="24"/>
        </w:numPr>
        <w:ind w:right="-5"/>
        <w:jc w:val="both"/>
        <w:rPr>
          <w:sz w:val="23"/>
          <w:szCs w:val="23"/>
          <w:lang w:val="es-PE"/>
        </w:rPr>
      </w:pPr>
      <w:r w:rsidRPr="008A2989">
        <w:rPr>
          <w:sz w:val="23"/>
          <w:szCs w:val="23"/>
          <w:lang w:val="es-PE"/>
        </w:rPr>
        <w:t xml:space="preserve">El motivo por el que no consideran el presente evento un accidente de tránsito. </w:t>
      </w:r>
    </w:p>
    <w:p w:rsidRPr="008A2989" w:rsidR="005E488F" w:rsidP="005E488F" w:rsidRDefault="005E488F" w14:paraId="28B6FAAF" w14:textId="77777777">
      <w:pPr>
        <w:pStyle w:val="Prrafodelista"/>
        <w:numPr>
          <w:ilvl w:val="0"/>
          <w:numId w:val="24"/>
        </w:numPr>
        <w:ind w:right="-5"/>
        <w:jc w:val="both"/>
        <w:rPr>
          <w:sz w:val="23"/>
          <w:szCs w:val="23"/>
          <w:lang w:val="es-PE"/>
        </w:rPr>
      </w:pPr>
      <w:r w:rsidRPr="008A2989">
        <w:rPr>
          <w:sz w:val="23"/>
          <w:szCs w:val="23"/>
          <w:lang w:val="es-PE"/>
        </w:rPr>
        <w:t xml:space="preserve">Si el inflado de la llanta implico el parchado de la misma o no. </w:t>
      </w:r>
    </w:p>
    <w:p w:rsidRPr="008A2989" w:rsidR="005E488F" w:rsidP="005E488F" w:rsidRDefault="005E488F" w14:paraId="0EBBE737" w14:textId="77777777">
      <w:pPr>
        <w:ind w:right="-5"/>
        <w:jc w:val="both"/>
        <w:rPr>
          <w:sz w:val="23"/>
          <w:szCs w:val="23"/>
          <w:lang w:val="es-PE"/>
        </w:rPr>
      </w:pPr>
    </w:p>
    <w:p w:rsidRPr="008A2989" w:rsidR="005E488F" w:rsidP="005E488F" w:rsidRDefault="005E488F" w14:paraId="59A1E213" w14:textId="77777777">
      <w:pPr>
        <w:ind w:right="-5"/>
        <w:jc w:val="both"/>
        <w:rPr>
          <w:sz w:val="23"/>
          <w:szCs w:val="23"/>
          <w:lang w:val="es-PE"/>
        </w:rPr>
      </w:pPr>
      <w:r w:rsidRPr="008A2989">
        <w:rPr>
          <w:sz w:val="23"/>
          <w:szCs w:val="23"/>
          <w:lang w:val="es-PE"/>
        </w:rPr>
        <w:t>Al reclamante:</w:t>
      </w:r>
    </w:p>
    <w:p w:rsidRPr="008A2989" w:rsidR="005E488F" w:rsidP="005E488F" w:rsidRDefault="005E488F" w14:paraId="326ADC7A" w14:textId="77777777">
      <w:pPr>
        <w:pStyle w:val="Prrafodelista"/>
        <w:numPr>
          <w:ilvl w:val="0"/>
          <w:numId w:val="25"/>
        </w:numPr>
        <w:ind w:right="-5"/>
        <w:jc w:val="both"/>
        <w:rPr>
          <w:sz w:val="23"/>
          <w:szCs w:val="23"/>
          <w:lang w:val="es-PE"/>
        </w:rPr>
      </w:pPr>
      <w:r w:rsidRPr="008A2989">
        <w:rPr>
          <w:sz w:val="23"/>
          <w:szCs w:val="23"/>
          <w:lang w:val="es-PE"/>
        </w:rPr>
        <w:t xml:space="preserve">Si las llantas se reventaron o se bajaron. </w:t>
      </w:r>
    </w:p>
    <w:p w:rsidRPr="008A2989" w:rsidR="005E488F" w:rsidP="005E488F" w:rsidRDefault="005E488F" w14:paraId="48990B89" w14:textId="77777777">
      <w:pPr>
        <w:pStyle w:val="Prrafodelista"/>
        <w:numPr>
          <w:ilvl w:val="0"/>
          <w:numId w:val="25"/>
        </w:numPr>
        <w:ind w:right="-5"/>
        <w:jc w:val="both"/>
        <w:rPr>
          <w:sz w:val="23"/>
          <w:szCs w:val="23"/>
          <w:lang w:val="es-PE"/>
        </w:rPr>
      </w:pPr>
      <w:r w:rsidRPr="008A2989">
        <w:rPr>
          <w:sz w:val="23"/>
          <w:szCs w:val="23"/>
          <w:lang w:val="es-PE"/>
        </w:rPr>
        <w:t xml:space="preserve">Si la atención que le brindó la Compañía implicó el parchado de la llanta o solo se infló. </w:t>
      </w:r>
    </w:p>
    <w:p w:rsidRPr="008A2989" w:rsidR="005E488F" w:rsidP="005E488F" w:rsidRDefault="005E488F" w14:paraId="325C7118" w14:textId="77777777">
      <w:pPr>
        <w:pStyle w:val="Prrafodelista"/>
        <w:numPr>
          <w:ilvl w:val="0"/>
          <w:numId w:val="25"/>
        </w:numPr>
        <w:ind w:right="-5"/>
        <w:jc w:val="both"/>
        <w:rPr>
          <w:sz w:val="23"/>
          <w:szCs w:val="23"/>
          <w:lang w:val="es-PE"/>
        </w:rPr>
      </w:pPr>
      <w:r w:rsidRPr="008A2989">
        <w:rPr>
          <w:sz w:val="23"/>
          <w:szCs w:val="23"/>
          <w:lang w:val="es-PE"/>
        </w:rPr>
        <w:t>Lo que está reclamando.</w:t>
      </w:r>
    </w:p>
    <w:p w:rsidRPr="008A2989" w:rsidR="005E488F" w:rsidP="005E488F" w:rsidRDefault="005E488F" w14:paraId="1F6B75E5" w14:textId="77777777">
      <w:pPr>
        <w:ind w:right="-5"/>
        <w:jc w:val="both"/>
        <w:rPr>
          <w:sz w:val="23"/>
          <w:szCs w:val="23"/>
          <w:lang w:val="es-PE"/>
        </w:rPr>
      </w:pPr>
    </w:p>
    <w:p w:rsidRPr="008A2989" w:rsidR="005E488F" w:rsidP="005E488F" w:rsidRDefault="005E488F" w14:paraId="7896934D" w14:textId="77777777">
      <w:pPr>
        <w:ind w:right="-5"/>
        <w:jc w:val="both"/>
        <w:rPr>
          <w:sz w:val="23"/>
          <w:szCs w:val="23"/>
          <w:lang w:val="es-PE"/>
        </w:rPr>
      </w:pPr>
    </w:p>
    <w:p w:rsidRPr="008A2989" w:rsidR="005E488F" w:rsidP="005E488F" w:rsidRDefault="005E488F" w14:paraId="439DEB41" w14:textId="77777777">
      <w:pPr>
        <w:jc w:val="both"/>
        <w:outlineLvl w:val="0"/>
        <w:rPr>
          <w:sz w:val="23"/>
          <w:szCs w:val="23"/>
          <w:lang w:val="es-PE"/>
        </w:rPr>
      </w:pPr>
      <w:r w:rsidRPr="008A2989">
        <w:rPr>
          <w:rStyle w:val="Textoennegrita"/>
          <w:rFonts w:eastAsiaTheme="majorEastAsia"/>
          <w:sz w:val="23"/>
          <w:szCs w:val="23"/>
          <w:lang w:val="es-PE"/>
        </w:rPr>
        <w:t>Considerando:</w:t>
      </w:r>
    </w:p>
    <w:p w:rsidRPr="008A2989" w:rsidR="005E488F" w:rsidP="005E488F" w:rsidRDefault="005E488F" w14:paraId="1C57073D" w14:textId="77777777">
      <w:pPr>
        <w:jc w:val="both"/>
        <w:rPr>
          <w:sz w:val="23"/>
          <w:szCs w:val="23"/>
          <w:lang w:val="es-PE"/>
        </w:rPr>
      </w:pPr>
    </w:p>
    <w:p w:rsidRPr="008A2989" w:rsidR="005E488F" w:rsidP="005E488F" w:rsidRDefault="005E488F" w14:paraId="51BD74D8" w14:textId="77777777">
      <w:pPr>
        <w:jc w:val="both"/>
        <w:rPr>
          <w:sz w:val="23"/>
          <w:szCs w:val="23"/>
          <w:lang w:val="es-PE"/>
        </w:rPr>
      </w:pPr>
      <w:r w:rsidRPr="008A2989">
        <w:rPr>
          <w:b/>
          <w:sz w:val="23"/>
          <w:szCs w:val="23"/>
          <w:u w:val="single"/>
          <w:lang w:val="es-PE"/>
        </w:rPr>
        <w:t>Primero</w:t>
      </w:r>
      <w:r w:rsidRPr="008A2989">
        <w:rPr>
          <w:b/>
          <w:sz w:val="23"/>
          <w:szCs w:val="23"/>
          <w:lang w:val="es-PE"/>
        </w:rPr>
        <w:t xml:space="preserve">: </w:t>
      </w:r>
      <w:r w:rsidRPr="008A2989">
        <w:rPr>
          <w:sz w:val="23"/>
          <w:szCs w:val="23"/>
          <w:lang w:val="es-PE"/>
        </w:rPr>
        <w:t>Conforme a su Reglamento, la</w:t>
      </w:r>
      <w:r w:rsidRPr="008A2989">
        <w:rPr>
          <w:b/>
          <w:bCs/>
          <w:sz w:val="23"/>
          <w:szCs w:val="23"/>
          <w:lang w:val="es-PE"/>
        </w:rPr>
        <w:t xml:space="preserve"> </w:t>
      </w:r>
      <w:r w:rsidRPr="008A2989">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A2989" w:rsidR="005E488F" w:rsidP="005E488F" w:rsidRDefault="005E488F" w14:paraId="6C385975" w14:textId="77777777">
      <w:pPr>
        <w:jc w:val="both"/>
        <w:rPr>
          <w:bCs/>
          <w:sz w:val="23"/>
          <w:szCs w:val="23"/>
        </w:rPr>
      </w:pPr>
    </w:p>
    <w:p w:rsidRPr="008A2989" w:rsidR="005E488F" w:rsidP="005E488F" w:rsidRDefault="005E488F" w14:paraId="48CCD949" w14:textId="77777777">
      <w:pPr>
        <w:jc w:val="both"/>
        <w:rPr>
          <w:bCs/>
          <w:sz w:val="23"/>
          <w:szCs w:val="23"/>
          <w:lang w:val="es-PE"/>
        </w:rPr>
      </w:pPr>
      <w:r w:rsidRPr="008A2989">
        <w:rPr>
          <w:b/>
          <w:bCs/>
          <w:sz w:val="23"/>
          <w:szCs w:val="23"/>
          <w:u w:val="single"/>
          <w:lang w:val="es-PE"/>
        </w:rPr>
        <w:t>Segundo</w:t>
      </w:r>
      <w:r w:rsidRPr="008A2989">
        <w:rPr>
          <w:b/>
          <w:bCs/>
          <w:sz w:val="23"/>
          <w:szCs w:val="23"/>
          <w:lang w:val="es-PE"/>
        </w:rPr>
        <w:t>:</w:t>
      </w:r>
      <w:r w:rsidRPr="008A2989">
        <w:rPr>
          <w:bCs/>
          <w:sz w:val="23"/>
          <w:szCs w:val="23"/>
          <w:lang w:val="es-PE"/>
        </w:rPr>
        <w:t xml:space="preserve"> </w:t>
      </w:r>
      <w:r w:rsidRPr="008A2989">
        <w:rPr>
          <w:sz w:val="23"/>
          <w:szCs w:val="23"/>
          <w:lang w:val="es-PE"/>
        </w:rPr>
        <w:t xml:space="preserve">Asimismo, de acuerdo a </w:t>
      </w:r>
      <w:r w:rsidRPr="008A2989">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A2989" w:rsidR="005E488F" w:rsidP="005E488F" w:rsidRDefault="005E488F" w14:paraId="75B8A20E" w14:textId="77777777">
      <w:pPr>
        <w:jc w:val="both"/>
        <w:rPr>
          <w:sz w:val="23"/>
          <w:szCs w:val="23"/>
          <w:lang w:val="es-PE"/>
        </w:rPr>
      </w:pPr>
    </w:p>
    <w:p w:rsidRPr="008A2989" w:rsidR="005E488F" w:rsidP="005E488F" w:rsidRDefault="005E488F" w14:paraId="472DD970" w14:textId="77777777">
      <w:pPr>
        <w:jc w:val="both"/>
        <w:rPr>
          <w:sz w:val="23"/>
          <w:szCs w:val="23"/>
        </w:rPr>
      </w:pPr>
      <w:r w:rsidRPr="008A2989">
        <w:rPr>
          <w:b/>
          <w:bCs/>
          <w:sz w:val="23"/>
          <w:szCs w:val="23"/>
          <w:u w:val="single"/>
          <w:lang w:val="es-PE"/>
        </w:rPr>
        <w:t>Tercero</w:t>
      </w:r>
      <w:r w:rsidRPr="008A2989">
        <w:rPr>
          <w:b/>
          <w:bCs/>
          <w:sz w:val="23"/>
          <w:szCs w:val="23"/>
          <w:lang w:val="es-PE"/>
        </w:rPr>
        <w:t>:</w:t>
      </w:r>
      <w:r w:rsidRPr="008A2989">
        <w:rPr>
          <w:sz w:val="23"/>
          <w:szCs w:val="23"/>
          <w:lang w:val="es-PE"/>
        </w:rPr>
        <w:t xml:space="preserve"> Que, de acuerdo a la Ley Nro. </w:t>
      </w:r>
      <w:r w:rsidRPr="008A2989">
        <w:rPr>
          <w:sz w:val="23"/>
          <w:szCs w:val="23"/>
        </w:rPr>
        <w:t xml:space="preserve">29946 – Ley del Contrato de Seguro, norma legal vigente con ocasión de la celebración del contrato al cual se contrae el presente caso, </w:t>
      </w:r>
      <w:r w:rsidRPr="008A2989">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A2989" w:rsidR="005E488F" w:rsidP="005E488F" w:rsidRDefault="005E488F" w14:paraId="44FB7C52" w14:textId="77777777">
      <w:pPr>
        <w:jc w:val="both"/>
        <w:rPr>
          <w:b/>
          <w:sz w:val="23"/>
          <w:szCs w:val="23"/>
          <w:u w:val="single"/>
          <w:lang w:val="es-PE"/>
        </w:rPr>
      </w:pPr>
    </w:p>
    <w:p w:rsidRPr="008A2989" w:rsidR="005E488F" w:rsidP="005E488F" w:rsidRDefault="005E488F" w14:paraId="7EDD3F6F" w14:textId="77777777">
      <w:pPr>
        <w:jc w:val="both"/>
        <w:rPr>
          <w:sz w:val="23"/>
          <w:szCs w:val="23"/>
          <w:lang w:val="es-PE"/>
        </w:rPr>
      </w:pPr>
      <w:r w:rsidRPr="008A2989">
        <w:rPr>
          <w:b/>
          <w:sz w:val="23"/>
          <w:szCs w:val="23"/>
          <w:u w:val="single"/>
          <w:lang w:val="es-PE"/>
        </w:rPr>
        <w:t>Cuarto</w:t>
      </w:r>
      <w:r w:rsidRPr="008A2989">
        <w:rPr>
          <w:b/>
          <w:sz w:val="23"/>
          <w:szCs w:val="23"/>
          <w:lang w:val="es-PE"/>
        </w:rPr>
        <w:t>:</w:t>
      </w:r>
      <w:r w:rsidRPr="008A2989">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A2989" w:rsidR="005E488F" w:rsidP="005E488F" w:rsidRDefault="005E488F" w14:paraId="08D789E0" w14:textId="77777777">
      <w:pPr>
        <w:jc w:val="both"/>
        <w:rPr>
          <w:rStyle w:val="Textoennegrita"/>
          <w:rFonts w:eastAsiaTheme="majorEastAsia"/>
          <w:b w:val="0"/>
          <w:sz w:val="23"/>
          <w:szCs w:val="23"/>
        </w:rPr>
      </w:pPr>
    </w:p>
    <w:p w:rsidRPr="008A2989" w:rsidR="005E488F" w:rsidP="005E488F" w:rsidRDefault="005E488F" w14:paraId="4FD1164A" w14:textId="77777777">
      <w:pPr>
        <w:jc w:val="both"/>
        <w:rPr>
          <w:sz w:val="23"/>
          <w:szCs w:val="23"/>
        </w:rPr>
      </w:pPr>
      <w:r w:rsidRPr="008A2989">
        <w:rPr>
          <w:rStyle w:val="Textoennegrita"/>
          <w:rFonts w:eastAsiaTheme="majorEastAsia"/>
          <w:sz w:val="23"/>
          <w:szCs w:val="23"/>
          <w:u w:val="single"/>
          <w:lang w:val="es-PE"/>
        </w:rPr>
        <w:t>Quinto</w:t>
      </w:r>
      <w:r w:rsidRPr="008A2989">
        <w:rPr>
          <w:rStyle w:val="Textoennegrita"/>
          <w:rFonts w:eastAsiaTheme="majorEastAsia"/>
          <w:sz w:val="23"/>
          <w:szCs w:val="23"/>
          <w:lang w:val="es-PE"/>
        </w:rPr>
        <w:t xml:space="preserve">: Que, conforme al </w:t>
      </w:r>
      <w:r w:rsidRPr="008A2989">
        <w:rPr>
          <w:sz w:val="23"/>
          <w:szCs w:val="23"/>
          <w:lang w:val="es-PE"/>
        </w:rPr>
        <w:t xml:space="preserve">artículo 196 del Código Procesal Civil, corresponde a quien invoca hechos probar su existencia, así como a quien los contradice invocando nuevos hechos, salvo </w:t>
      </w:r>
      <w:r w:rsidRPr="008A2989">
        <w:rPr>
          <w:sz w:val="23"/>
          <w:szCs w:val="23"/>
          <w:lang w:val="es-PE"/>
        </w:rPr>
        <w:lastRenderedPageBreak/>
        <w:t>que aquel que esté sujeto a dicha carga procesal se acoja a alguna presunción legal de carácter relativo o absoluto.</w:t>
      </w:r>
    </w:p>
    <w:p w:rsidRPr="008A2989" w:rsidR="005E488F" w:rsidP="005E488F" w:rsidRDefault="005E488F" w14:paraId="2350EC67" w14:textId="77777777">
      <w:pPr>
        <w:tabs>
          <w:tab w:val="left" w:pos="2160"/>
        </w:tabs>
        <w:jc w:val="both"/>
        <w:rPr>
          <w:sz w:val="23"/>
          <w:szCs w:val="23"/>
        </w:rPr>
      </w:pPr>
    </w:p>
    <w:p w:rsidRPr="008A2989" w:rsidR="005E488F" w:rsidP="005E488F" w:rsidRDefault="005E488F" w14:paraId="7289E4E3" w14:textId="77777777">
      <w:pPr>
        <w:tabs>
          <w:tab w:val="left" w:pos="2160"/>
        </w:tabs>
        <w:jc w:val="both"/>
        <w:rPr>
          <w:sz w:val="23"/>
          <w:szCs w:val="23"/>
        </w:rPr>
      </w:pPr>
      <w:r w:rsidRPr="008A2989">
        <w:rPr>
          <w:b/>
          <w:sz w:val="23"/>
          <w:szCs w:val="23"/>
          <w:u w:val="single"/>
        </w:rPr>
        <w:t>Sexto</w:t>
      </w:r>
      <w:r w:rsidRPr="008A2989">
        <w:rPr>
          <w:b/>
          <w:sz w:val="23"/>
          <w:szCs w:val="23"/>
        </w:rPr>
        <w:t>:</w:t>
      </w:r>
      <w:r w:rsidRPr="008A2989">
        <w:rPr>
          <w:b/>
          <w:sz w:val="23"/>
          <w:szCs w:val="23"/>
          <w:lang w:val="es-PE"/>
        </w:rPr>
        <w:t xml:space="preserve"> </w:t>
      </w:r>
      <w:r w:rsidRPr="008A2989">
        <w:rPr>
          <w:sz w:val="23"/>
          <w:szCs w:val="23"/>
          <w:lang w:val="es-PE"/>
        </w:rPr>
        <w:t xml:space="preserve">Sobre la base de los </w:t>
      </w:r>
      <w:r w:rsidRPr="008A2989">
        <w:rPr>
          <w:sz w:val="23"/>
          <w:szCs w:val="23"/>
        </w:rPr>
        <w:t>términos contenidos en el rechazo, la reclamación y en la respectiva absolución, así como a lo tratado en la audiencia de vista, la solución de la presente controversia consiste en determinar si el rechazo de cobertura, sustentado en que no nos encontramos ante un accidente de tránsito resulta o no legítimo.</w:t>
      </w:r>
    </w:p>
    <w:p w:rsidRPr="008A2989" w:rsidR="005E488F" w:rsidP="005E488F" w:rsidRDefault="005E488F" w14:paraId="2F1EBE85" w14:textId="77777777">
      <w:pPr>
        <w:tabs>
          <w:tab w:val="left" w:pos="2160"/>
        </w:tabs>
        <w:jc w:val="both"/>
        <w:rPr>
          <w:sz w:val="23"/>
          <w:szCs w:val="23"/>
        </w:rPr>
      </w:pPr>
    </w:p>
    <w:p w:rsidRPr="008A2989" w:rsidR="005E488F" w:rsidP="005E488F" w:rsidRDefault="005E488F" w14:paraId="497FB714" w14:textId="77777777">
      <w:pPr>
        <w:tabs>
          <w:tab w:val="left" w:pos="2160"/>
        </w:tabs>
        <w:jc w:val="both"/>
        <w:rPr>
          <w:sz w:val="23"/>
          <w:szCs w:val="23"/>
          <w:lang w:val="es-PE"/>
        </w:rPr>
      </w:pPr>
      <w:r w:rsidRPr="008A2989">
        <w:rPr>
          <w:sz w:val="23"/>
          <w:szCs w:val="23"/>
          <w:lang w:val="es-PE"/>
        </w:rPr>
        <w:t>De acuerdo a lo establecido en las Definiciones de la Póliza, se entiende por “accidente”:</w:t>
      </w:r>
    </w:p>
    <w:p w:rsidRPr="008A2989" w:rsidR="005E488F" w:rsidP="005E488F" w:rsidRDefault="005E488F" w14:paraId="439F4E09" w14:textId="77777777">
      <w:pPr>
        <w:tabs>
          <w:tab w:val="left" w:pos="2160"/>
        </w:tabs>
        <w:jc w:val="both"/>
        <w:rPr>
          <w:sz w:val="23"/>
          <w:szCs w:val="23"/>
          <w:lang w:val="es-PE"/>
        </w:rPr>
      </w:pPr>
    </w:p>
    <w:p w:rsidRPr="008A2989" w:rsidR="005E488F" w:rsidP="005E488F" w:rsidRDefault="005E488F" w14:paraId="51818BF5" w14:textId="77777777">
      <w:pPr>
        <w:tabs>
          <w:tab w:val="left" w:pos="2160"/>
        </w:tabs>
        <w:ind w:left="708"/>
        <w:jc w:val="both"/>
        <w:rPr>
          <w:i/>
          <w:iCs/>
          <w:sz w:val="23"/>
          <w:szCs w:val="23"/>
          <w:lang w:val="es-PE"/>
        </w:rPr>
      </w:pPr>
      <w:r w:rsidRPr="008A2989">
        <w:rPr>
          <w:i/>
          <w:iCs/>
          <w:sz w:val="23"/>
          <w:szCs w:val="23"/>
          <w:lang w:val="es-PE"/>
        </w:rPr>
        <w:t>“Cualquier acción o evento fortuito, repentino, involuntario, imprevisto y ocasional originado por una fuerza o agente externo, ocurrido durante el período de vigencia de la cobertura y que causa daños al vehículo asegurado y/o sus ocupantes y/o a otros vehículos y/o a terceros.”</w:t>
      </w:r>
    </w:p>
    <w:p w:rsidRPr="008A2989" w:rsidR="005E488F" w:rsidP="005E488F" w:rsidRDefault="005E488F" w14:paraId="71E303ED" w14:textId="77777777">
      <w:pPr>
        <w:tabs>
          <w:tab w:val="left" w:pos="2160"/>
        </w:tabs>
        <w:ind w:left="708"/>
        <w:jc w:val="both"/>
        <w:rPr>
          <w:i/>
          <w:iCs/>
          <w:sz w:val="23"/>
          <w:szCs w:val="23"/>
          <w:lang w:val="es-PE"/>
        </w:rPr>
      </w:pPr>
    </w:p>
    <w:p w:rsidRPr="008A2989" w:rsidR="005E488F" w:rsidP="005E488F" w:rsidRDefault="005E488F" w14:paraId="2D1A97B4" w14:textId="77777777">
      <w:pPr>
        <w:tabs>
          <w:tab w:val="left" w:pos="2160"/>
        </w:tabs>
        <w:jc w:val="both"/>
        <w:rPr>
          <w:sz w:val="23"/>
          <w:szCs w:val="23"/>
          <w:lang w:val="es-PE"/>
        </w:rPr>
      </w:pPr>
      <w:r w:rsidRPr="008A2989">
        <w:rPr>
          <w:sz w:val="23"/>
          <w:szCs w:val="23"/>
          <w:lang w:val="es-PE"/>
        </w:rPr>
        <w:t>En lo que respecta a la cobertura de daño propio reclamada, esa cubre, entre otras, las pérdidas por “Accidente de Tránsito”, señalando al respecto lo siguiente:</w:t>
      </w:r>
    </w:p>
    <w:p w:rsidRPr="008A2989" w:rsidR="005E488F" w:rsidP="005E488F" w:rsidRDefault="005E488F" w14:paraId="703AB0ED" w14:textId="77777777">
      <w:pPr>
        <w:tabs>
          <w:tab w:val="left" w:pos="2160"/>
        </w:tabs>
        <w:jc w:val="both"/>
        <w:rPr>
          <w:sz w:val="23"/>
          <w:szCs w:val="23"/>
          <w:lang w:val="es-PE"/>
        </w:rPr>
      </w:pPr>
    </w:p>
    <w:p w:rsidRPr="008A2989" w:rsidR="005E488F" w:rsidP="005E488F" w:rsidRDefault="005E488F" w14:paraId="16A25A74" w14:textId="77777777">
      <w:pPr>
        <w:tabs>
          <w:tab w:val="left" w:pos="2160"/>
        </w:tabs>
        <w:jc w:val="both"/>
        <w:rPr>
          <w:sz w:val="23"/>
          <w:szCs w:val="23"/>
          <w:lang w:val="es-PE"/>
        </w:rPr>
      </w:pPr>
      <w:r w:rsidRPr="008A2989">
        <w:rPr>
          <w:sz w:val="23"/>
          <w:szCs w:val="23"/>
          <w:lang w:val="es-PE"/>
        </w:rPr>
        <w:t>En efecto, en el presente caso, la aseguradora indicó en su carta de rechazo de fecha 22 de noviembre de 2023, lo siguiente:</w:t>
      </w:r>
    </w:p>
    <w:p w:rsidRPr="008A2989" w:rsidR="005E488F" w:rsidP="005E488F" w:rsidRDefault="005E488F" w14:paraId="6D74CC69" w14:textId="77777777">
      <w:pPr>
        <w:tabs>
          <w:tab w:val="left" w:pos="2160"/>
        </w:tabs>
        <w:jc w:val="both"/>
        <w:rPr>
          <w:sz w:val="23"/>
          <w:szCs w:val="23"/>
          <w:lang w:val="es-PE"/>
        </w:rPr>
      </w:pPr>
    </w:p>
    <w:p w:rsidRPr="008A2989" w:rsidR="005E488F" w:rsidP="005E488F" w:rsidRDefault="005E488F" w14:paraId="34D2C1CB" w14:textId="77777777">
      <w:pPr>
        <w:tabs>
          <w:tab w:val="left" w:pos="2160"/>
        </w:tabs>
        <w:ind w:left="708"/>
        <w:jc w:val="both"/>
        <w:rPr>
          <w:i/>
          <w:iCs/>
          <w:sz w:val="23"/>
          <w:szCs w:val="23"/>
          <w:lang w:val="es-PE"/>
        </w:rPr>
      </w:pPr>
      <w:r w:rsidRPr="008A2989">
        <w:rPr>
          <w:i/>
          <w:iCs/>
          <w:sz w:val="23"/>
          <w:szCs w:val="23"/>
          <w:lang w:val="es-PE"/>
        </w:rPr>
        <w:t>“Accidente de Tránsito, siempre que la pérdida total o parcial del vehículo asegurado sea consecuencia directa, inmediata y probada de un Accidente de Tránsito. Adicionalmente, en caso de pérdida parcial, la cobertura incluye los daños producidos durante el traslado del Vehículo por grúa.”</w:t>
      </w:r>
    </w:p>
    <w:p w:rsidRPr="008A2989" w:rsidR="005E488F" w:rsidP="005E488F" w:rsidRDefault="005E488F" w14:paraId="14616715" w14:textId="77777777">
      <w:pPr>
        <w:tabs>
          <w:tab w:val="left" w:pos="2160"/>
        </w:tabs>
        <w:ind w:left="708"/>
        <w:jc w:val="both"/>
        <w:rPr>
          <w:i/>
          <w:iCs/>
          <w:sz w:val="23"/>
          <w:szCs w:val="23"/>
          <w:lang w:val="es-PE"/>
        </w:rPr>
      </w:pPr>
    </w:p>
    <w:p w:rsidRPr="008A2989" w:rsidR="005E488F" w:rsidP="005E488F" w:rsidRDefault="005E488F" w14:paraId="77BC5E67" w14:textId="77777777">
      <w:pPr>
        <w:tabs>
          <w:tab w:val="left" w:pos="2160"/>
        </w:tabs>
        <w:jc w:val="both"/>
        <w:rPr>
          <w:sz w:val="23"/>
          <w:szCs w:val="23"/>
          <w:lang w:val="es-PE"/>
        </w:rPr>
      </w:pPr>
      <w:r w:rsidRPr="008A2989">
        <w:rPr>
          <w:sz w:val="23"/>
          <w:szCs w:val="23"/>
          <w:lang w:val="es-PE"/>
        </w:rPr>
        <w:t>La póliza no contempla una definición de accidente de tránsito. No obstante, en las normas del SOAT encontramos la siguiente definición de accidente de tránsito:</w:t>
      </w:r>
    </w:p>
    <w:p w:rsidRPr="008A2989" w:rsidR="005E488F" w:rsidP="005E488F" w:rsidRDefault="005E488F" w14:paraId="107E8417" w14:textId="77777777">
      <w:pPr>
        <w:tabs>
          <w:tab w:val="left" w:pos="2160"/>
        </w:tabs>
        <w:jc w:val="both"/>
        <w:rPr>
          <w:sz w:val="23"/>
          <w:szCs w:val="23"/>
          <w:lang w:val="es-PE"/>
        </w:rPr>
      </w:pPr>
    </w:p>
    <w:p w:rsidRPr="008A2989" w:rsidR="005E488F" w:rsidP="005E488F" w:rsidRDefault="005E488F" w14:paraId="609E24C5" w14:textId="77777777">
      <w:pPr>
        <w:tabs>
          <w:tab w:val="left" w:pos="2160"/>
        </w:tabs>
        <w:ind w:left="708"/>
        <w:jc w:val="both"/>
        <w:rPr>
          <w:i/>
          <w:iCs/>
          <w:sz w:val="23"/>
          <w:szCs w:val="23"/>
          <w:lang w:val="es-PE"/>
        </w:rPr>
      </w:pPr>
      <w:r w:rsidRPr="008A2989">
        <w:rPr>
          <w:i/>
          <w:iCs/>
          <w:sz w:val="23"/>
          <w:szCs w:val="23"/>
          <w:lang w:val="es-PE"/>
        </w:rPr>
        <w:t>    “Accidente de Tránsito.- Evento súbito, imprevisto y violento (incluyendo incendio y acto terrorista) en el que participa un vehículo automotor en marcha o en reposo (detenido o estacionado) en la vía de uso público, causando daño a las personas, sean ocupantes o terceros no ocupantes de vehículo automotor, que pueda ser determinado de una manera cierta.”</w:t>
      </w:r>
    </w:p>
    <w:p w:rsidRPr="008A2989" w:rsidR="005E488F" w:rsidP="005E488F" w:rsidRDefault="005E488F" w14:paraId="2DF57F2C" w14:textId="77777777">
      <w:pPr>
        <w:tabs>
          <w:tab w:val="left" w:pos="2160"/>
        </w:tabs>
        <w:jc w:val="both"/>
        <w:rPr>
          <w:sz w:val="23"/>
          <w:szCs w:val="23"/>
        </w:rPr>
      </w:pPr>
    </w:p>
    <w:p w:rsidRPr="008A2989" w:rsidR="005E488F" w:rsidP="005E488F" w:rsidRDefault="005E488F" w14:paraId="3E1C7A26" w14:textId="77777777">
      <w:pPr>
        <w:tabs>
          <w:tab w:val="left" w:pos="2160"/>
        </w:tabs>
        <w:jc w:val="both"/>
        <w:rPr>
          <w:sz w:val="23"/>
          <w:szCs w:val="23"/>
        </w:rPr>
      </w:pPr>
      <w:r w:rsidRPr="008A2989">
        <w:rPr>
          <w:sz w:val="23"/>
          <w:szCs w:val="23"/>
        </w:rPr>
        <w:t>La aseguradora por su parte se remite al reglamento de tránsito el cual señala como accidente al evento que causa daño a personas o cosas que se produce como consecuencia directa de la “circulación de vehículos”. En virtud de ello considera que la incrustación de un objeto punzante no ha sido consecuencia directa de la circulación de un vehículo ya que pudo acontecer tanto con el vehículo detenido como en funcionamiento.</w:t>
      </w:r>
    </w:p>
    <w:p w:rsidRPr="008A2989" w:rsidR="005E488F" w:rsidP="005E488F" w:rsidRDefault="005E488F" w14:paraId="6586E25D" w14:textId="77777777">
      <w:pPr>
        <w:tabs>
          <w:tab w:val="left" w:pos="2160"/>
        </w:tabs>
        <w:jc w:val="both"/>
        <w:rPr>
          <w:sz w:val="23"/>
          <w:szCs w:val="23"/>
        </w:rPr>
      </w:pPr>
    </w:p>
    <w:p w:rsidRPr="008A2989" w:rsidR="005E488F" w:rsidP="005E488F" w:rsidRDefault="005E488F" w14:paraId="02A6EC78" w14:textId="77777777">
      <w:pPr>
        <w:tabs>
          <w:tab w:val="left" w:pos="2160"/>
        </w:tabs>
        <w:jc w:val="both"/>
        <w:rPr>
          <w:sz w:val="23"/>
          <w:szCs w:val="23"/>
          <w:lang w:val="es-PE"/>
        </w:rPr>
      </w:pPr>
      <w:r w:rsidRPr="008A2989">
        <w:rPr>
          <w:sz w:val="23"/>
          <w:szCs w:val="23"/>
          <w:lang w:val="es-PE"/>
        </w:rPr>
        <w:t>En el caso que nos ocupa, el reclamante sufre el pinchazo de sus dos llantas delanteras, mientras se encontraba en marcha en una vía de uso público, lo cual constituye un evento, imprevisto, súbito y violento que detiene su marcha causando un daño a una parte de su vehículo, en este caso las llantas.</w:t>
      </w:r>
    </w:p>
    <w:p w:rsidRPr="008A2989" w:rsidR="005E488F" w:rsidP="005E488F" w:rsidRDefault="005E488F" w14:paraId="58CA7389" w14:textId="77777777">
      <w:pPr>
        <w:tabs>
          <w:tab w:val="left" w:pos="2160"/>
        </w:tabs>
        <w:jc w:val="both"/>
        <w:rPr>
          <w:sz w:val="23"/>
          <w:szCs w:val="23"/>
          <w:lang w:val="es-PE"/>
        </w:rPr>
      </w:pPr>
    </w:p>
    <w:p w:rsidRPr="008A2989" w:rsidR="005E488F" w:rsidP="005E488F" w:rsidRDefault="005E488F" w14:paraId="69BF3499" w14:textId="77777777">
      <w:pPr>
        <w:tabs>
          <w:tab w:val="left" w:pos="2160"/>
        </w:tabs>
        <w:jc w:val="both"/>
        <w:rPr>
          <w:sz w:val="23"/>
          <w:szCs w:val="23"/>
          <w:lang w:val="es-PE"/>
        </w:rPr>
      </w:pPr>
      <w:r w:rsidRPr="008A2989">
        <w:rPr>
          <w:sz w:val="23"/>
          <w:szCs w:val="23"/>
          <w:lang w:val="es-PE"/>
        </w:rPr>
        <w:t xml:space="preserve">Por lo tanto, independientemente de si nos encontramos ante un daño malicioso o no (argumento invocado por el reclamante), en opinión de la DEFASEG sí nos encontramos ante un accidente de tránsito, pues el evento ocurre en una vía de uso público, mientras el vehículo se encontraba en movimiento. Lo mismo ocurriría si un vehículo en marcha, en la vía pública, se cae en un </w:t>
      </w:r>
      <w:r w:rsidRPr="008A2989">
        <w:rPr>
          <w:sz w:val="23"/>
          <w:szCs w:val="23"/>
          <w:lang w:val="es-PE"/>
        </w:rPr>
        <w:lastRenderedPageBreak/>
        <w:t>hueco en la pista, que le ocasiona daños en la parte baja del vehículo, dicho evento igualmente califica como un accidente de tránsito. La compañía podrá invocar – si resulta aplicable- alguna causa que la libere de su responsabilidad, pero ello correspondería a una exclusión, siendo que el evento en sí es un hecho que se encuentra dentro del ámbito de cobertura del seguro.</w:t>
      </w:r>
    </w:p>
    <w:p w:rsidRPr="008A2989" w:rsidR="005E488F" w:rsidP="005E488F" w:rsidRDefault="005E488F" w14:paraId="6751BCA7" w14:textId="77777777">
      <w:pPr>
        <w:tabs>
          <w:tab w:val="left" w:pos="2160"/>
        </w:tabs>
        <w:jc w:val="both"/>
        <w:rPr>
          <w:sz w:val="23"/>
          <w:szCs w:val="23"/>
          <w:lang w:val="es-PE"/>
        </w:rPr>
      </w:pPr>
    </w:p>
    <w:p w:rsidRPr="008A2989" w:rsidR="005E488F" w:rsidP="005E488F" w:rsidRDefault="005E488F" w14:paraId="45BF4229" w14:textId="77777777">
      <w:pPr>
        <w:tabs>
          <w:tab w:val="left" w:pos="2160"/>
        </w:tabs>
        <w:jc w:val="both"/>
        <w:rPr>
          <w:sz w:val="23"/>
          <w:szCs w:val="23"/>
          <w:lang w:val="es-PE"/>
        </w:rPr>
      </w:pPr>
      <w:r w:rsidRPr="008A2989">
        <w:rPr>
          <w:sz w:val="23"/>
          <w:szCs w:val="23"/>
          <w:lang w:val="es-PE"/>
        </w:rPr>
        <w:t xml:space="preserve">Por lo tanto, siendo que, en este caso, la aseguradora no ha invocado una exclusión, sino que simplemente se limitó a señalar que el evento no constituía un riesgo contemplado dentro de las coberturas de la póliza, el rechazo basado en ello carece de legitimidad. </w:t>
      </w:r>
    </w:p>
    <w:p w:rsidRPr="008A2989" w:rsidR="005E488F" w:rsidP="005E488F" w:rsidRDefault="005E488F" w14:paraId="555A0386" w14:textId="77777777">
      <w:pPr>
        <w:tabs>
          <w:tab w:val="left" w:pos="2160"/>
        </w:tabs>
        <w:jc w:val="both"/>
        <w:rPr>
          <w:sz w:val="23"/>
          <w:szCs w:val="23"/>
          <w:lang w:val="es-PE"/>
        </w:rPr>
      </w:pPr>
    </w:p>
    <w:p w:rsidRPr="008A2989" w:rsidR="005E488F" w:rsidP="005E488F" w:rsidRDefault="005E488F" w14:paraId="79460358" w14:textId="77777777">
      <w:pPr>
        <w:tabs>
          <w:tab w:val="left" w:pos="2160"/>
        </w:tabs>
        <w:jc w:val="both"/>
        <w:rPr>
          <w:sz w:val="23"/>
          <w:szCs w:val="23"/>
          <w:lang w:val="es-PE"/>
        </w:rPr>
      </w:pPr>
      <w:r w:rsidRPr="008A2989">
        <w:rPr>
          <w:sz w:val="23"/>
          <w:szCs w:val="23"/>
          <w:lang w:val="es-PE"/>
        </w:rPr>
        <w:t xml:space="preserve">Ahora bien, no queda claro si las llantas se reventaron o se desinflaron (por las fotos parece ser que se desinflaron súbitamente, debido a dos objetos punzantes), tampoco queda claro si el reclamante solicita la reposición de llantas nuevas o el parchado de las mismas, ello no ha sido aclarado pese a haber sido requerido. La aseguradora por su parte, ha aclarado que cuando se brindó asistencia vehicular, simplemente se limitó a inflar las llantas, se entiende temporalmente dado que la afectación subsistía. </w:t>
      </w:r>
    </w:p>
    <w:p w:rsidRPr="008A2989" w:rsidR="005E488F" w:rsidP="005E488F" w:rsidRDefault="005E488F" w14:paraId="0DFB34BE" w14:textId="77777777">
      <w:pPr>
        <w:tabs>
          <w:tab w:val="left" w:pos="2160"/>
        </w:tabs>
        <w:jc w:val="both"/>
        <w:rPr>
          <w:sz w:val="23"/>
          <w:szCs w:val="23"/>
          <w:lang w:val="es-PE"/>
        </w:rPr>
      </w:pPr>
    </w:p>
    <w:p w:rsidRPr="008A2989" w:rsidR="005E488F" w:rsidP="005E488F" w:rsidRDefault="005E488F" w14:paraId="7923148B" w14:textId="77777777">
      <w:pPr>
        <w:tabs>
          <w:tab w:val="left" w:pos="2160"/>
        </w:tabs>
        <w:jc w:val="both"/>
        <w:rPr>
          <w:sz w:val="23"/>
          <w:szCs w:val="23"/>
          <w:lang w:val="es-PE"/>
        </w:rPr>
      </w:pPr>
      <w:r w:rsidRPr="008A2989">
        <w:rPr>
          <w:sz w:val="23"/>
          <w:szCs w:val="23"/>
          <w:lang w:val="es-PE"/>
        </w:rPr>
        <w:t>Corresponderá en todo caso, que la aseguradora reponga las llantas al estado anterior, conforme lo establece la póliza; lo cual no necesariamente implica el cambio de llantas por unas nuevas, ello debe evaluarse según la magnitud del daño producido, respecto de lo cual no se ha brindado a esta Defensoría mayores elementos para pronunciarse, lo que no impide que este ORU pueda resolver sobre si estamos o no ante un riesgo cubierto por la póliza, y en consecuencia, sobre si el rechazo de cobertura fue o no legítimo, conforme ha sido señalado precedentemente.</w:t>
      </w:r>
    </w:p>
    <w:p w:rsidRPr="008A2989" w:rsidR="005E488F" w:rsidP="005E488F" w:rsidRDefault="005E488F" w14:paraId="51D80930" w14:textId="77777777">
      <w:pPr>
        <w:tabs>
          <w:tab w:val="left" w:pos="2160"/>
        </w:tabs>
        <w:jc w:val="both"/>
        <w:rPr>
          <w:sz w:val="23"/>
          <w:szCs w:val="23"/>
          <w:lang w:val="es-PE"/>
        </w:rPr>
      </w:pPr>
    </w:p>
    <w:p w:rsidRPr="008A2989" w:rsidR="005E488F" w:rsidP="005E488F" w:rsidRDefault="005E488F" w14:paraId="67E55778" w14:textId="77777777">
      <w:pPr>
        <w:tabs>
          <w:tab w:val="left" w:pos="2160"/>
        </w:tabs>
        <w:jc w:val="both"/>
        <w:rPr>
          <w:sz w:val="23"/>
          <w:szCs w:val="23"/>
          <w:lang w:val="es-PE"/>
        </w:rPr>
      </w:pPr>
      <w:r w:rsidRPr="008A2989">
        <w:rPr>
          <w:sz w:val="23"/>
          <w:szCs w:val="23"/>
          <w:lang w:val="es-PE"/>
        </w:rPr>
        <w:t xml:space="preserve">Cabe señalar que la aseguradora, en un último escrito ha hecho una referencia a la existencia de deducible y al costo de una llanta, sin adjuntar pruebas sobre el valor de la llanta referido en su escrito. Llama la atención que se refiera a una llanta y no a las dos afectadas, pero en todo caso, se reitera que como no se ha proporcionado mayor información sobre la magnitud del daño, la presente resolución se limita a pronunciarse sobre la procedencia o no del rechazo. </w:t>
      </w:r>
    </w:p>
    <w:p w:rsidRPr="008A2989" w:rsidR="005E488F" w:rsidP="005E488F" w:rsidRDefault="005E488F" w14:paraId="6459790C" w14:textId="77777777">
      <w:pPr>
        <w:tabs>
          <w:tab w:val="left" w:pos="2160"/>
        </w:tabs>
        <w:jc w:val="both"/>
        <w:rPr>
          <w:sz w:val="23"/>
          <w:szCs w:val="23"/>
          <w:lang w:val="es-PE"/>
        </w:rPr>
      </w:pPr>
    </w:p>
    <w:p w:rsidRPr="008A2989" w:rsidR="005E488F" w:rsidP="005E488F" w:rsidRDefault="005E488F" w14:paraId="5785B51F" w14:textId="77777777">
      <w:pPr>
        <w:tabs>
          <w:tab w:val="left" w:pos="709"/>
          <w:tab w:val="left" w:pos="2160"/>
        </w:tabs>
        <w:jc w:val="both"/>
        <w:rPr>
          <w:sz w:val="23"/>
          <w:szCs w:val="23"/>
        </w:rPr>
      </w:pPr>
      <w:r w:rsidRPr="008A2989">
        <w:rPr>
          <w:sz w:val="23"/>
          <w:szCs w:val="23"/>
          <w:lang w:val="es-PE"/>
        </w:rPr>
        <w:t xml:space="preserve">Atendiendo a lo expresado, este Órgano Resolutivo Unipersonal </w:t>
      </w:r>
      <w:r w:rsidRPr="008A2989">
        <w:rPr>
          <w:sz w:val="23"/>
          <w:szCs w:val="23"/>
        </w:rPr>
        <w:t>concluye su apreciación razonada y conjunta al amparo de lo establecido en su Reglamento, por lo que</w:t>
      </w:r>
    </w:p>
    <w:p w:rsidRPr="008A2989" w:rsidR="005E488F" w:rsidP="005E488F" w:rsidRDefault="005E488F" w14:paraId="3F825874" w14:textId="77777777">
      <w:pPr>
        <w:tabs>
          <w:tab w:val="left" w:pos="709"/>
          <w:tab w:val="left" w:pos="2160"/>
        </w:tabs>
        <w:jc w:val="both"/>
        <w:rPr>
          <w:sz w:val="23"/>
          <w:szCs w:val="23"/>
        </w:rPr>
      </w:pPr>
    </w:p>
    <w:p w:rsidRPr="008A2989" w:rsidR="005E488F" w:rsidP="005E488F" w:rsidRDefault="005E488F" w14:paraId="06882D17" w14:textId="77777777">
      <w:pPr>
        <w:tabs>
          <w:tab w:val="left" w:pos="709"/>
          <w:tab w:val="left" w:pos="2160"/>
        </w:tabs>
        <w:jc w:val="both"/>
        <w:rPr>
          <w:b/>
          <w:sz w:val="23"/>
          <w:szCs w:val="23"/>
        </w:rPr>
      </w:pPr>
      <w:r w:rsidRPr="008A2989">
        <w:rPr>
          <w:b/>
          <w:sz w:val="23"/>
          <w:szCs w:val="23"/>
        </w:rPr>
        <w:t>RESUELVE</w:t>
      </w:r>
      <w:r w:rsidRPr="008A2989">
        <w:rPr>
          <w:b/>
          <w:sz w:val="23"/>
          <w:szCs w:val="23"/>
          <w:lang w:val="es-PE"/>
        </w:rPr>
        <w:t>:</w:t>
      </w:r>
    </w:p>
    <w:p w:rsidRPr="008A2989" w:rsidR="005E488F" w:rsidP="005E488F" w:rsidRDefault="005E488F" w14:paraId="313681C1" w14:textId="77777777">
      <w:pPr>
        <w:tabs>
          <w:tab w:val="left" w:pos="709"/>
          <w:tab w:val="left" w:pos="2160"/>
        </w:tabs>
        <w:jc w:val="both"/>
        <w:rPr>
          <w:b/>
          <w:bCs/>
          <w:sz w:val="23"/>
          <w:szCs w:val="23"/>
        </w:rPr>
      </w:pPr>
    </w:p>
    <w:p w:rsidRPr="008A2989" w:rsidR="005E488F" w:rsidP="02651ED0" w:rsidRDefault="005E488F" w14:paraId="131C9E03" w14:textId="3C9A8BE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3"/>
          <w:szCs w:val="23"/>
        </w:rPr>
      </w:pPr>
      <w:r w:rsidRPr="02651ED0" w:rsidR="005E488F">
        <w:rPr>
          <w:b w:val="1"/>
          <w:bCs w:val="1"/>
          <w:sz w:val="23"/>
          <w:szCs w:val="23"/>
          <w:lang w:val="es-PE"/>
        </w:rPr>
        <w:t xml:space="preserve">Declarar FUNDADA </w:t>
      </w:r>
      <w:r w:rsidRPr="02651ED0" w:rsidR="005E488F">
        <w:rPr>
          <w:sz w:val="23"/>
          <w:szCs w:val="23"/>
          <w:lang w:val="es-PE"/>
        </w:rPr>
        <w:t>la reclamación interpuesta por</w:t>
      </w:r>
      <w:r w:rsidRPr="02651ED0" w:rsidR="005E488F">
        <w:rPr>
          <w:sz w:val="23"/>
          <w:szCs w:val="23"/>
        </w:rPr>
        <w:t xml:space="preserve"> don </w:t>
      </w:r>
      <w:r w:rsidRPr="02651ED0" w:rsidR="0ED0DA81">
        <w:rPr>
          <w:sz w:val="23"/>
          <w:szCs w:val="23"/>
          <w:lang w:val="es-PE"/>
        </w:rPr>
        <w:t>.............................................................</w:t>
      </w:r>
      <w:r w:rsidRPr="02651ED0" w:rsidR="005E488F">
        <w:rPr>
          <w:sz w:val="23"/>
          <w:szCs w:val="23"/>
        </w:rPr>
        <w:t xml:space="preserve"> </w:t>
      </w:r>
      <w:r w:rsidRPr="02651ED0" w:rsidR="005E488F">
        <w:rPr>
          <w:sz w:val="23"/>
          <w:szCs w:val="23"/>
          <w:lang w:val="es-PE"/>
        </w:rPr>
        <w:t xml:space="preserve">contra </w:t>
      </w:r>
      <w:r w:rsidRPr="02651ED0" w:rsidR="74F25522">
        <w:rPr>
          <w:sz w:val="23"/>
          <w:szCs w:val="23"/>
          <w:lang w:val="es-PE"/>
        </w:rPr>
        <w:t>..............................</w:t>
      </w:r>
      <w:r w:rsidRPr="02651ED0" w:rsidR="005E488F">
        <w:rPr>
          <w:sz w:val="23"/>
          <w:szCs w:val="23"/>
          <w:lang w:val="es-PE"/>
        </w:rPr>
        <w:t xml:space="preserve"> </w:t>
      </w:r>
      <w:r w:rsidRPr="02651ED0" w:rsidR="005E488F">
        <w:rPr>
          <w:sz w:val="23"/>
          <w:szCs w:val="23"/>
        </w:rPr>
        <w:t xml:space="preserve">respecto del seguro vehicular </w:t>
      </w:r>
      <w:r w:rsidRPr="02651ED0" w:rsidR="005E488F">
        <w:rPr>
          <w:sz w:val="23"/>
          <w:szCs w:val="23"/>
          <w:lang w:val="es-PE"/>
        </w:rPr>
        <w:t xml:space="preserve">Todo Riesgo de Póliza </w:t>
      </w:r>
      <w:r w:rsidRPr="02651ED0" w:rsidR="005E488F">
        <w:rPr>
          <w:sz w:val="23"/>
          <w:szCs w:val="23"/>
          <w:lang w:val="es-PE"/>
        </w:rPr>
        <w:t>N°</w:t>
      </w:r>
      <w:r w:rsidRPr="02651ED0" w:rsidR="005E488F">
        <w:rPr>
          <w:sz w:val="23"/>
          <w:szCs w:val="23"/>
          <w:lang w:val="es-PE"/>
        </w:rPr>
        <w:t xml:space="preserve"> </w:t>
      </w:r>
      <w:r w:rsidRPr="02651ED0" w:rsidR="7F2B839C">
        <w:rPr>
          <w:sz w:val="23"/>
          <w:szCs w:val="23"/>
          <w:lang w:val="es-PE"/>
        </w:rPr>
        <w:t>.....................</w:t>
      </w:r>
      <w:r w:rsidRPr="02651ED0" w:rsidR="005E488F">
        <w:rPr>
          <w:sz w:val="23"/>
          <w:szCs w:val="23"/>
          <w:lang w:val="es-PE"/>
        </w:rPr>
        <w:t xml:space="preserve">, </w:t>
      </w:r>
      <w:r w:rsidRPr="02651ED0" w:rsidR="005E488F">
        <w:rPr>
          <w:sz w:val="23"/>
          <w:szCs w:val="23"/>
        </w:rPr>
        <w:t xml:space="preserve">por lo que corresponde otorgar cobertura a las dos llantas delanteras, conforme a los términos y condiciones de la póliza. </w:t>
      </w:r>
    </w:p>
    <w:p w:rsidRPr="008A2989" w:rsidR="00632392" w:rsidP="00F202DC" w:rsidRDefault="00632392" w14:paraId="18EBA62A" w14:textId="77777777">
      <w:pPr>
        <w:jc w:val="right"/>
        <w:outlineLvl w:val="0"/>
        <w:rPr>
          <w:sz w:val="23"/>
          <w:szCs w:val="23"/>
        </w:rPr>
      </w:pPr>
    </w:p>
    <w:p w:rsidRPr="008A2989" w:rsidR="001631D6" w:rsidP="00F202DC" w:rsidRDefault="00F15FBA" w14:paraId="48C7895B" w14:textId="322E6967">
      <w:pPr>
        <w:jc w:val="right"/>
        <w:outlineLvl w:val="0"/>
        <w:rPr>
          <w:sz w:val="23"/>
          <w:szCs w:val="23"/>
          <w:lang w:val="es-PE"/>
        </w:rPr>
      </w:pPr>
      <w:r w:rsidRPr="008A2989">
        <w:rPr>
          <w:sz w:val="23"/>
          <w:szCs w:val="23"/>
          <w:lang w:val="es-PE"/>
        </w:rPr>
        <w:t>Lima,</w:t>
      </w:r>
      <w:r w:rsidRPr="008A2989" w:rsidR="00B12885">
        <w:rPr>
          <w:sz w:val="23"/>
          <w:szCs w:val="23"/>
          <w:lang w:val="es-PE"/>
        </w:rPr>
        <w:t xml:space="preserve"> </w:t>
      </w:r>
      <w:r w:rsidRPr="008A2989" w:rsidR="00720072">
        <w:rPr>
          <w:sz w:val="23"/>
          <w:szCs w:val="23"/>
          <w:lang w:val="es-PE"/>
        </w:rPr>
        <w:t>3</w:t>
      </w:r>
      <w:r w:rsidR="00C35A3F">
        <w:rPr>
          <w:sz w:val="23"/>
          <w:szCs w:val="23"/>
          <w:lang w:val="es-PE"/>
        </w:rPr>
        <w:t>1</w:t>
      </w:r>
      <w:r w:rsidRPr="008A2989" w:rsidR="00195646">
        <w:rPr>
          <w:sz w:val="23"/>
          <w:szCs w:val="23"/>
        </w:rPr>
        <w:t xml:space="preserve"> </w:t>
      </w:r>
      <w:r w:rsidRPr="008A2989">
        <w:rPr>
          <w:sz w:val="23"/>
          <w:szCs w:val="23"/>
          <w:lang w:val="es-PE"/>
        </w:rPr>
        <w:t>de</w:t>
      </w:r>
      <w:r w:rsidRPr="008A2989" w:rsidR="001631D6">
        <w:rPr>
          <w:sz w:val="23"/>
          <w:szCs w:val="23"/>
          <w:lang w:val="es-PE"/>
        </w:rPr>
        <w:t xml:space="preserve"> </w:t>
      </w:r>
      <w:r w:rsidRPr="008A2989" w:rsidR="00B809EF">
        <w:rPr>
          <w:sz w:val="23"/>
          <w:szCs w:val="23"/>
          <w:lang w:val="es-PE"/>
        </w:rPr>
        <w:t>mayo</w:t>
      </w:r>
      <w:r w:rsidRPr="008A2989" w:rsidR="001631D6">
        <w:rPr>
          <w:sz w:val="23"/>
          <w:szCs w:val="23"/>
          <w:lang w:val="es-PE"/>
        </w:rPr>
        <w:t xml:space="preserve"> </w:t>
      </w:r>
      <w:r w:rsidRPr="008A2989">
        <w:rPr>
          <w:sz w:val="23"/>
          <w:szCs w:val="23"/>
          <w:lang w:val="es-PE"/>
        </w:rPr>
        <w:t>de 20</w:t>
      </w:r>
      <w:r w:rsidRPr="008A2989" w:rsidR="001631D6">
        <w:rPr>
          <w:sz w:val="23"/>
          <w:szCs w:val="23"/>
          <w:lang w:val="es-PE"/>
        </w:rPr>
        <w:t>2</w:t>
      </w:r>
      <w:r w:rsidRPr="008A2989" w:rsidR="00E82564">
        <w:rPr>
          <w:sz w:val="23"/>
          <w:szCs w:val="23"/>
          <w:lang w:val="es-PE"/>
        </w:rPr>
        <w:t>4</w:t>
      </w:r>
    </w:p>
    <w:p w:rsidRPr="008A2989" w:rsidR="00F202DC" w:rsidP="001631D6" w:rsidRDefault="00F202DC" w14:paraId="55EA6443" w14:textId="77777777">
      <w:pPr>
        <w:jc w:val="both"/>
        <w:rPr>
          <w:sz w:val="23"/>
          <w:szCs w:val="23"/>
        </w:rPr>
      </w:pPr>
    </w:p>
    <w:p w:rsidRPr="008A2989" w:rsidR="005B5DA8" w:rsidP="005B5DA8" w:rsidRDefault="005B5DA8" w14:paraId="21999CBD" w14:textId="77777777">
      <w:pPr>
        <w:jc w:val="both"/>
        <w:rPr>
          <w:b/>
          <w:bCs/>
          <w:i/>
          <w:iCs/>
          <w:sz w:val="23"/>
          <w:szCs w:val="23"/>
        </w:rPr>
      </w:pPr>
      <w:r w:rsidRPr="008A2989">
        <w:rPr>
          <w:b/>
          <w:bCs/>
          <w:i/>
          <w:iCs/>
          <w:sz w:val="23"/>
          <w:szCs w:val="23"/>
        </w:rPr>
        <w:t>La Secretaría Técnica certifica que la presente resolución, al haber sido emitida por el Órgano Resolutivo Unipersonal, cuenta con el voto del vocal cuyo nombre figura al final del presente documento.</w:t>
      </w:r>
    </w:p>
    <w:p w:rsidRPr="008A2989" w:rsidR="005B5DA8" w:rsidP="005B5DA8" w:rsidRDefault="005B5DA8" w14:paraId="1D1EC3BF" w14:textId="77777777">
      <w:pPr>
        <w:jc w:val="both"/>
        <w:rPr>
          <w:b/>
          <w:bCs/>
          <w:i/>
          <w:iCs/>
          <w:sz w:val="23"/>
          <w:szCs w:val="23"/>
        </w:rPr>
      </w:pPr>
    </w:p>
    <w:p w:rsidRPr="008A2989" w:rsidR="005B5DA8" w:rsidP="005B5DA8" w:rsidRDefault="001B38A9" w14:paraId="40483BFF" w14:textId="0787249F">
      <w:pPr>
        <w:spacing w:line="360" w:lineRule="auto"/>
        <w:jc w:val="center"/>
        <w:rPr>
          <w:b/>
          <w:bCs/>
          <w:sz w:val="23"/>
          <w:szCs w:val="23"/>
        </w:rPr>
      </w:pPr>
      <w:r w:rsidRPr="008A2989">
        <w:rPr>
          <w:b/>
          <w:bCs/>
          <w:sz w:val="23"/>
          <w:szCs w:val="23"/>
        </w:rPr>
        <w:t xml:space="preserve">María Eugenia Valdez Fernández Baca </w:t>
      </w:r>
      <w:r w:rsidRPr="008A2989" w:rsidR="005B5DA8">
        <w:rPr>
          <w:b/>
          <w:bCs/>
          <w:sz w:val="23"/>
          <w:szCs w:val="23"/>
        </w:rPr>
        <w:t>– Vocal</w:t>
      </w:r>
    </w:p>
    <w:p w:rsidRPr="008A2989" w:rsidR="00F15FBA" w:rsidP="00F15FBA" w:rsidRDefault="00F15FBA" w14:paraId="58BFC23A" w14:textId="77777777">
      <w:pPr>
        <w:rPr>
          <w:sz w:val="23"/>
          <w:szCs w:val="23"/>
        </w:rPr>
      </w:pPr>
    </w:p>
    <w:p w:rsidRPr="008A2989" w:rsidR="00AA6EF2" w:rsidRDefault="00AA6EF2" w14:paraId="3CD6760A" w14:textId="77777777">
      <w:pPr>
        <w:rPr>
          <w:sz w:val="23"/>
          <w:szCs w:val="23"/>
        </w:rPr>
      </w:pPr>
    </w:p>
    <w:sectPr w:rsidRPr="008A2989" w:rsidR="00AA6EF2" w:rsidSect="00D866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22B9" w:rsidP="005F148C" w:rsidRDefault="008022B9" w14:paraId="247BDE2F" w14:textId="77777777">
      <w:r>
        <w:separator/>
      </w:r>
    </w:p>
  </w:endnote>
  <w:endnote w:type="continuationSeparator" w:id="0">
    <w:p w:rsidR="008022B9" w:rsidP="005F148C" w:rsidRDefault="008022B9" w14:paraId="1AC8B9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22B9" w:rsidP="005F148C" w:rsidRDefault="008022B9" w14:paraId="4479BA3D" w14:textId="77777777">
      <w:r>
        <w:separator/>
      </w:r>
    </w:p>
  </w:footnote>
  <w:footnote w:type="continuationSeparator" w:id="0">
    <w:p w:rsidR="008022B9" w:rsidP="005F148C" w:rsidRDefault="008022B9" w14:paraId="1B1F3E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C1F50"/>
    <w:multiLevelType w:val="hybridMultilevel"/>
    <w:tmpl w:val="7610D56A"/>
    <w:lvl w:ilvl="0" w:tplc="F6D8807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4952C8F"/>
    <w:multiLevelType w:val="hybridMultilevel"/>
    <w:tmpl w:val="E2F6A948"/>
    <w:lvl w:ilvl="0" w:tplc="F5B48B2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0"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1"/>
  </w:num>
  <w:num w:numId="4" w16cid:durableId="1684168326">
    <w:abstractNumId w:val="11"/>
  </w:num>
  <w:num w:numId="5" w16cid:durableId="817842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6"/>
  </w:num>
  <w:num w:numId="7" w16cid:durableId="405152056">
    <w:abstractNumId w:val="9"/>
  </w:num>
  <w:num w:numId="8" w16cid:durableId="298610996">
    <w:abstractNumId w:val="5"/>
  </w:num>
  <w:num w:numId="9" w16cid:durableId="8027675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7"/>
  </w:num>
  <w:num w:numId="12" w16cid:durableId="7827652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6"/>
  </w:num>
  <w:num w:numId="16" w16cid:durableId="963852527">
    <w:abstractNumId w:val="23"/>
  </w:num>
  <w:num w:numId="17" w16cid:durableId="953291094">
    <w:abstractNumId w:val="4"/>
  </w:num>
  <w:num w:numId="18" w16cid:durableId="955171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71131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3227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38A9"/>
    <w:rsid w:val="001B6607"/>
    <w:rsid w:val="001C2B16"/>
    <w:rsid w:val="001C5BFF"/>
    <w:rsid w:val="001D01FD"/>
    <w:rsid w:val="001D1EB6"/>
    <w:rsid w:val="001E1429"/>
    <w:rsid w:val="001E6B7D"/>
    <w:rsid w:val="001F004E"/>
    <w:rsid w:val="0020442B"/>
    <w:rsid w:val="00210181"/>
    <w:rsid w:val="00210315"/>
    <w:rsid w:val="00214510"/>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195"/>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1ED1"/>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35EE2"/>
    <w:rsid w:val="005574EF"/>
    <w:rsid w:val="00562D9B"/>
    <w:rsid w:val="0058358B"/>
    <w:rsid w:val="00594ECD"/>
    <w:rsid w:val="005A7F6B"/>
    <w:rsid w:val="005B5DA8"/>
    <w:rsid w:val="005C5922"/>
    <w:rsid w:val="005C5B88"/>
    <w:rsid w:val="005D1456"/>
    <w:rsid w:val="005D36BA"/>
    <w:rsid w:val="005D3CA7"/>
    <w:rsid w:val="005E011F"/>
    <w:rsid w:val="005E488F"/>
    <w:rsid w:val="005F1349"/>
    <w:rsid w:val="005F148C"/>
    <w:rsid w:val="005F1A32"/>
    <w:rsid w:val="005F3D9E"/>
    <w:rsid w:val="006011C7"/>
    <w:rsid w:val="00604252"/>
    <w:rsid w:val="00604885"/>
    <w:rsid w:val="006072A5"/>
    <w:rsid w:val="00617F3E"/>
    <w:rsid w:val="00632392"/>
    <w:rsid w:val="006324DB"/>
    <w:rsid w:val="00647AEE"/>
    <w:rsid w:val="00651449"/>
    <w:rsid w:val="00654115"/>
    <w:rsid w:val="00660432"/>
    <w:rsid w:val="00670CA7"/>
    <w:rsid w:val="00680EF0"/>
    <w:rsid w:val="0069382D"/>
    <w:rsid w:val="006A0CDE"/>
    <w:rsid w:val="006A1077"/>
    <w:rsid w:val="006C4701"/>
    <w:rsid w:val="006C7318"/>
    <w:rsid w:val="006D33B8"/>
    <w:rsid w:val="006E4CAB"/>
    <w:rsid w:val="006F2C46"/>
    <w:rsid w:val="00702BA7"/>
    <w:rsid w:val="00712630"/>
    <w:rsid w:val="00720072"/>
    <w:rsid w:val="007224F7"/>
    <w:rsid w:val="007267ED"/>
    <w:rsid w:val="0073342B"/>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22B9"/>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2989"/>
    <w:rsid w:val="008A67AB"/>
    <w:rsid w:val="008B2CAE"/>
    <w:rsid w:val="008B2E0D"/>
    <w:rsid w:val="008B77EA"/>
    <w:rsid w:val="008B79EC"/>
    <w:rsid w:val="008C7105"/>
    <w:rsid w:val="008D0547"/>
    <w:rsid w:val="008D6AF7"/>
    <w:rsid w:val="008E6DA8"/>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B0B6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35A3F"/>
    <w:rsid w:val="00C5205B"/>
    <w:rsid w:val="00C5362B"/>
    <w:rsid w:val="00C55A2D"/>
    <w:rsid w:val="00C638F2"/>
    <w:rsid w:val="00C65205"/>
    <w:rsid w:val="00C724C3"/>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D640A"/>
    <w:rsid w:val="02651ED0"/>
    <w:rsid w:val="0377623E"/>
    <w:rsid w:val="06F89595"/>
    <w:rsid w:val="0ED0DA81"/>
    <w:rsid w:val="47CD21E8"/>
    <w:rsid w:val="74F25522"/>
    <w:rsid w:val="7F2B8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87318632">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585656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09029068">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8E63007-85A0-47CE-B5AD-316AE8634DD6}"/>
</file>

<file path=customXml/itemProps3.xml><?xml version="1.0" encoding="utf-8"?>
<ds:datastoreItem xmlns:ds="http://schemas.openxmlformats.org/officeDocument/2006/customXml" ds:itemID="{7D5151C2-3CB7-4874-AC9E-9582B9167E01}"/>
</file>

<file path=customXml/itemProps4.xml><?xml version="1.0" encoding="utf-8"?>
<ds:datastoreItem xmlns:ds="http://schemas.openxmlformats.org/officeDocument/2006/customXml" ds:itemID="{D62C8DCB-BCB1-4D6A-9082-C37C3631899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278</cp:revision>
  <cp:lastPrinted>2024-06-11T15:21:00Z</cp:lastPrinted>
  <dcterms:created xsi:type="dcterms:W3CDTF">2020-12-18T20:09:00Z</dcterms:created>
  <dcterms:modified xsi:type="dcterms:W3CDTF">2025-09-08T19:28:27Z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