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03C91" w:rsidR="009E1EB1" w:rsidP="00917F8C" w:rsidRDefault="00F15FBA" w14:paraId="1DFBD85E" w14:textId="41846EA5">
      <w:pPr>
        <w:pStyle w:val="Ttulo"/>
        <w:outlineLvl w:val="0"/>
        <w:rPr>
          <w:lang w:val="es-PE"/>
        </w:rPr>
      </w:pPr>
      <w:r w:rsidRPr="00603C91">
        <w:rPr>
          <w:lang w:val="es-PE"/>
        </w:rPr>
        <w:t>RESOLUCIÓN N</w:t>
      </w:r>
      <w:r w:rsidRPr="00603C91" w:rsidR="001631D6">
        <w:rPr>
          <w:lang w:val="es-PE"/>
        </w:rPr>
        <w:t xml:space="preserve">° </w:t>
      </w:r>
      <w:r w:rsidRPr="00603C91" w:rsidR="001B36B7">
        <w:rPr>
          <w:lang w:val="es-PE"/>
        </w:rPr>
        <w:t>1</w:t>
      </w:r>
      <w:r w:rsidRPr="00603C91" w:rsidR="00FE396D">
        <w:rPr>
          <w:lang w:val="es-PE"/>
        </w:rPr>
        <w:t>10</w:t>
      </w:r>
      <w:r w:rsidRPr="00603C91" w:rsidR="001631D6">
        <w:rPr>
          <w:lang w:val="es-PE"/>
        </w:rPr>
        <w:t>/2</w:t>
      </w:r>
      <w:r w:rsidRPr="00603C91" w:rsidR="002B50D6">
        <w:rPr>
          <w:lang w:val="es-PE"/>
        </w:rPr>
        <w:t>4</w:t>
      </w:r>
    </w:p>
    <w:p w:rsidRPr="00603C91" w:rsidR="007C140F" w:rsidP="007C140F" w:rsidRDefault="007C140F" w14:paraId="1C987CD9" w14:textId="77777777">
      <w:pPr>
        <w:rPr>
          <w:b/>
          <w:bCs/>
          <w:lang w:val="es-PE"/>
        </w:rPr>
      </w:pPr>
    </w:p>
    <w:p w:rsidR="00603C91" w:rsidP="00603C91" w:rsidRDefault="00603C91" w14:paraId="502F68A3" w14:textId="77777777">
      <w:pPr>
        <w:rPr>
          <w:b/>
        </w:rPr>
      </w:pPr>
      <w:r w:rsidRPr="00603C91">
        <w:rPr>
          <w:b/>
        </w:rPr>
        <w:t>VISTOS:</w:t>
      </w:r>
    </w:p>
    <w:p w:rsidRPr="00603C91" w:rsidR="00603C91" w:rsidP="00603C91" w:rsidRDefault="00603C91" w14:paraId="146D8178" w14:textId="77777777">
      <w:pPr>
        <w:rPr>
          <w:b/>
          <w:lang w:val="es-PE" w:eastAsia="en-US"/>
        </w:rPr>
      </w:pPr>
    </w:p>
    <w:p w:rsidR="00603C91" w:rsidP="00603C91" w:rsidRDefault="00603C91" w14:paraId="45CE1845" w14:textId="09139F6E">
      <w:pPr>
        <w:jc w:val="both"/>
        <w:rPr>
          <w:b w:val="1"/>
          <w:bCs w:val="1"/>
        </w:rPr>
      </w:pPr>
      <w:r w:rsidR="00603C91">
        <w:rPr/>
        <w:t>Que, don</w:t>
      </w:r>
      <w:bookmarkStart w:name="_Hlk107662905" w:id="0"/>
      <w:r w:rsidRPr="2E3B4598" w:rsidR="00603C91">
        <w:rPr>
          <w:b w:val="1"/>
          <w:bCs w:val="1"/>
          <w:lang w:val="es-MX"/>
        </w:rPr>
        <w:t xml:space="preserve"> </w:t>
      </w:r>
      <w:bookmarkEnd w:id="0"/>
      <w:r w:rsidRPr="2E3B4598" w:rsidR="185505AD">
        <w:rPr>
          <w:b w:val="1"/>
          <w:bCs w:val="1"/>
          <w:lang w:val="es-MX"/>
        </w:rPr>
        <w:t>.....................................................................................</w:t>
      </w:r>
      <w:r w:rsidRPr="2E3B4598" w:rsidR="00603C91">
        <w:rPr>
          <w:b w:val="1"/>
          <w:bCs w:val="1"/>
          <w:lang w:val="es-MX"/>
        </w:rPr>
        <w:t xml:space="preserve"> </w:t>
      </w:r>
      <w:r w:rsidRPr="2E3B4598" w:rsidR="00603C91">
        <w:rPr>
          <w:lang w:val="es-MX"/>
        </w:rPr>
        <w:t xml:space="preserve">interpone </w:t>
      </w:r>
      <w:r w:rsidR="00603C91">
        <w:rPr/>
        <w:t xml:space="preserve">reclamación ante esta Defensoría del Asegurado (DEFASEG) contra </w:t>
      </w:r>
      <w:r w:rsidRPr="2E3B4598" w:rsidR="180D34F5">
        <w:rPr>
          <w:b w:val="1"/>
          <w:bCs w:val="1"/>
          <w:lang w:val="es-MX"/>
        </w:rPr>
        <w:t>....................................</w:t>
      </w:r>
      <w:r w:rsidRPr="2E3B4598" w:rsidR="00603C91">
        <w:rPr>
          <w:lang w:val="es-MX"/>
        </w:rPr>
        <w:t>, solicitando se le</w:t>
      </w:r>
      <w:r w:rsidR="00603C91">
        <w:rPr/>
        <w:t xml:space="preserve"> otorgue la cobertura del</w:t>
      </w:r>
      <w:r w:rsidRPr="2E3B4598" w:rsidR="00603C91">
        <w:rPr>
          <w:b w:val="1"/>
          <w:bCs w:val="1"/>
          <w:lang w:val="es-MX"/>
        </w:rPr>
        <w:t xml:space="preserve"> SEGURO DE PROTECCIÓN DE TARJETA</w:t>
      </w:r>
      <w:bookmarkStart w:name="OLE_LINK2" w:id="1"/>
      <w:r w:rsidRPr="2E3B4598" w:rsidR="00603C91">
        <w:rPr>
          <w:b w:val="1"/>
          <w:bCs w:val="1"/>
          <w:lang w:val="es-MX"/>
        </w:rPr>
        <w:t xml:space="preserve"> – Póliza No </w:t>
      </w:r>
      <w:r w:rsidRPr="2E3B4598" w:rsidR="1FC21BF9">
        <w:rPr>
          <w:b w:val="1"/>
          <w:bCs w:val="1"/>
        </w:rPr>
        <w:t>..........................</w:t>
      </w:r>
      <w:r w:rsidRPr="2E3B4598" w:rsidR="00603C91">
        <w:rPr>
          <w:b w:val="1"/>
          <w:bCs w:val="1"/>
        </w:rPr>
        <w:t>.</w:t>
      </w:r>
    </w:p>
    <w:p w:rsidRPr="00603C91" w:rsidR="00603C91" w:rsidP="00603C91" w:rsidRDefault="00603C91" w14:paraId="4ED69914" w14:textId="77777777">
      <w:pPr>
        <w:jc w:val="both"/>
      </w:pPr>
    </w:p>
    <w:bookmarkEnd w:id="1"/>
    <w:p w:rsidRPr="00603C91" w:rsidR="00603C91" w:rsidP="00603C91" w:rsidRDefault="00603C91" w14:paraId="0E85EDDB" w14:textId="77777777">
      <w:pPr>
        <w:jc w:val="both"/>
        <w:rPr>
          <w:rFonts w:eastAsia="Arial Unicode MS"/>
        </w:rPr>
      </w:pPr>
      <w:r w:rsidRPr="00603C91">
        <w:rPr>
          <w:rFonts w:eastAsia="Arial Unicode MS"/>
        </w:rPr>
        <w:t>Que, la señalada reclamación cumple con los requisitos de materia, cuantía y oportunidad establecidos en el Reglamento de la DEFASEG (http://www.defaseg.com.pe/reglamento).</w:t>
      </w:r>
    </w:p>
    <w:p w:rsidRPr="00603C91" w:rsidR="00603C91" w:rsidP="00603C91" w:rsidRDefault="00603C91" w14:paraId="4302956B" w14:textId="77777777">
      <w:pPr>
        <w:tabs>
          <w:tab w:val="left" w:pos="2160"/>
        </w:tabs>
        <w:jc w:val="both"/>
        <w:rPr>
          <w:rFonts w:eastAsia="Calibri"/>
        </w:rPr>
      </w:pPr>
    </w:p>
    <w:p w:rsidRPr="00603C91" w:rsidR="00603C91" w:rsidP="00603C91" w:rsidRDefault="00603C91" w14:paraId="552AFFD0" w14:textId="77777777">
      <w:pPr>
        <w:tabs>
          <w:tab w:val="num" w:pos="720"/>
        </w:tabs>
        <w:jc w:val="both"/>
      </w:pPr>
      <w:r w:rsidRPr="00603C91">
        <w:t xml:space="preserve">Que, habiéndosele corrido traslado de la respectiva reclamación, la aseguradora presentó sus descargos. </w:t>
      </w:r>
    </w:p>
    <w:p w:rsidRPr="00603C91" w:rsidR="00603C91" w:rsidP="00603C91" w:rsidRDefault="00603C91" w14:paraId="6DA4B583" w14:textId="77777777">
      <w:pPr>
        <w:tabs>
          <w:tab w:val="num" w:pos="720"/>
        </w:tabs>
        <w:jc w:val="both"/>
      </w:pPr>
    </w:p>
    <w:p w:rsidRPr="00603C91" w:rsidR="00603C91" w:rsidP="00603C91" w:rsidRDefault="00603C91" w14:paraId="62D45275" w14:textId="77777777">
      <w:pPr>
        <w:tabs>
          <w:tab w:val="num" w:pos="720"/>
        </w:tabs>
        <w:jc w:val="both"/>
      </w:pPr>
      <w:r w:rsidRPr="00603C91">
        <w:t xml:space="preserve">Que, el 22 de abril de 2024 se realizó la audiencia de vista en la plataforma virtual de la Defensoría, con la participación del representante de la aseguradora, quien sustentó su posición y absolvió las preguntas formuladas, conforme consta </w:t>
      </w:r>
      <w:r w:rsidRPr="00603C91">
        <w:rPr>
          <w:lang w:val="es-419"/>
        </w:rPr>
        <w:t>en</w:t>
      </w:r>
      <w:r w:rsidRPr="00603C91">
        <w:t xml:space="preserve"> la correspondiente acta</w:t>
      </w:r>
      <w:r w:rsidRPr="00603C91">
        <w:rPr>
          <w:lang w:val="es-419"/>
        </w:rPr>
        <w:t>;</w:t>
      </w:r>
      <w:r w:rsidRPr="00603C91">
        <w:t xml:space="preserve"> </w:t>
      </w:r>
    </w:p>
    <w:p w:rsidRPr="00603C91" w:rsidR="00603C91" w:rsidP="00603C91" w:rsidRDefault="00603C91" w14:paraId="066C33B1" w14:textId="77777777">
      <w:pPr>
        <w:jc w:val="both"/>
      </w:pPr>
    </w:p>
    <w:p w:rsidR="00603C91" w:rsidP="00603C91" w:rsidRDefault="00603C91" w14:paraId="0007B0F9" w14:textId="77777777">
      <w:pPr>
        <w:autoSpaceDE w:val="0"/>
        <w:autoSpaceDN w:val="0"/>
        <w:adjustRightInd w:val="0"/>
        <w:jc w:val="both"/>
        <w:rPr>
          <w:color w:val="000000"/>
          <w:lang w:eastAsia="es-PE"/>
        </w:rPr>
      </w:pPr>
      <w:r w:rsidRPr="00603C91">
        <w:t>Que, en síntesis, la posición del reclamante es la siguiente: (1)</w:t>
      </w:r>
      <w:bookmarkStart w:name="_Hlk26782453" w:id="2"/>
      <w:r w:rsidRPr="00603C91">
        <w:t xml:space="preserve"> </w:t>
      </w:r>
      <w:r w:rsidRPr="00603C91">
        <w:rPr>
          <w:color w:val="000000"/>
          <w:lang w:eastAsia="es-PE"/>
        </w:rPr>
        <w:t>el día 15 de diciembre aproximadamente a las 15:00 ingresó por intermedio de su celular al aplicativo de la banca por internet del Banco Continental-BBVA, con la finalidad de verificar sus saldos y movimientos de sus cuentas, y es en ese momento que se da con la sorpresa que le faltaba dinero en su cuenta de ahorros; (2) al verificar en sus movimientos bancarios advierte que existen varios retiros de dinero en cajeros automáticos desconociendo totalmente estos hechos; (3) posteriormente se apersonó al BBVA para realizar su reclamo y el bloqueo de su tarjeta de ahorro, así mismo realizó la denuncia policial correspondiente; (4) el monto de lo sustraído de su cuenta de ahorros es la suma de S/.13,127.14 Soles y que los retiros de dinero de su cuenta de ahorros no reconocidos se realizaron en los siguientes días: (i) 30 de noviembre del 2023 a horas 19:23pm., (</w:t>
      </w:r>
      <w:proofErr w:type="spellStart"/>
      <w:r w:rsidRPr="00603C91">
        <w:rPr>
          <w:color w:val="000000"/>
          <w:lang w:eastAsia="es-PE"/>
        </w:rPr>
        <w:t>ii</w:t>
      </w:r>
      <w:proofErr w:type="spellEnd"/>
      <w:r w:rsidRPr="00603C91">
        <w:rPr>
          <w:color w:val="000000"/>
          <w:lang w:eastAsia="es-PE"/>
        </w:rPr>
        <w:t>)  04 de diciembre del 2023 a horas 21:12pm., (</w:t>
      </w:r>
      <w:proofErr w:type="spellStart"/>
      <w:r w:rsidRPr="00603C91">
        <w:rPr>
          <w:color w:val="000000"/>
          <w:lang w:eastAsia="es-PE"/>
        </w:rPr>
        <w:t>iii</w:t>
      </w:r>
      <w:proofErr w:type="spellEnd"/>
      <w:r w:rsidRPr="00603C91">
        <w:rPr>
          <w:color w:val="000000"/>
          <w:lang w:eastAsia="es-PE"/>
        </w:rPr>
        <w:t>) 11 de diciembre del 2023 a horas 19:55pm., y (</w:t>
      </w:r>
      <w:proofErr w:type="spellStart"/>
      <w:r w:rsidRPr="00603C91">
        <w:rPr>
          <w:color w:val="000000"/>
          <w:lang w:eastAsia="es-PE"/>
        </w:rPr>
        <w:t>iv</w:t>
      </w:r>
      <w:proofErr w:type="spellEnd"/>
      <w:r w:rsidRPr="00603C91">
        <w:rPr>
          <w:color w:val="000000"/>
          <w:lang w:eastAsia="es-PE"/>
        </w:rPr>
        <w:t>)- 14 de diciembre del 2023 a horas 18:41pm.</w:t>
      </w:r>
    </w:p>
    <w:p w:rsidRPr="00603C91" w:rsidR="00603C91" w:rsidP="00603C91" w:rsidRDefault="00603C91" w14:paraId="2B12766E" w14:textId="77777777">
      <w:pPr>
        <w:autoSpaceDE w:val="0"/>
        <w:autoSpaceDN w:val="0"/>
        <w:adjustRightInd w:val="0"/>
        <w:jc w:val="both"/>
        <w:rPr>
          <w:color w:val="000000"/>
          <w:lang w:eastAsia="es-PE"/>
        </w:rPr>
      </w:pPr>
    </w:p>
    <w:bookmarkEnd w:id="2"/>
    <w:p w:rsidRPr="00603C91" w:rsidR="00603C91" w:rsidP="00603C91" w:rsidRDefault="00603C91" w14:paraId="421CDF41" w14:textId="45F1D680">
      <w:pPr>
        <w:pStyle w:val="Default"/>
        <w:jc w:val="both"/>
        <w:rPr>
          <w:rFonts w:ascii="Times New Roman" w:hAnsi="Times New Roman" w:cs="Times New Roman"/>
        </w:rPr>
      </w:pPr>
      <w:r w:rsidRPr="2E3B4598" w:rsidR="00603C91">
        <w:rPr>
          <w:rFonts w:ascii="Times New Roman" w:hAnsi="Times New Roman" w:cs="Times New Roman"/>
        </w:rPr>
        <w:t>Que, por su parte y en resumen la compañía de seguros sostiene que: (1)</w:t>
      </w:r>
      <w:r w:rsidRPr="2E3B4598" w:rsidR="00603C91">
        <w:rPr>
          <w:rFonts w:ascii="Times New Roman" w:hAnsi="Times New Roman" w:cs="Times New Roman"/>
          <w:lang w:val="es-MX"/>
        </w:rPr>
        <w:t xml:space="preserve"> </w:t>
      </w:r>
      <w:r w:rsidRPr="2E3B4598" w:rsidR="00603C91">
        <w:rPr>
          <w:rFonts w:ascii="Times New Roman" w:hAnsi="Times New Roman" w:cs="Times New Roman"/>
        </w:rPr>
        <w:t xml:space="preserve">el siniestro no tiene cobertura debido a que, según la Ficha de Requerimiento del BBAVA el asegurado menciona que mantuvo siempre su tarjeta en su poder y no reconoce retiros en cajeros bancarios, corroborada por la Carta del BBVA </w:t>
      </w:r>
      <w:r w:rsidRPr="2E3B4598" w:rsidR="00603C91">
        <w:rPr>
          <w:rFonts w:ascii="Times New Roman" w:hAnsi="Times New Roman" w:cs="Times New Roman"/>
        </w:rPr>
        <w:t>N°</w:t>
      </w:r>
      <w:r w:rsidRPr="2E3B4598" w:rsidR="00603C91">
        <w:rPr>
          <w:rFonts w:ascii="Times New Roman" w:hAnsi="Times New Roman" w:cs="Times New Roman"/>
        </w:rPr>
        <w:t xml:space="preserve"> °06122301209 con fecha 14/12/2023; (2) la cobertura de uso indebido aplica cuando terceras personas realizan compras en establecimientos comerciales producto del robo o hurto de la tarjeta, condición establecida en la póliza para acceder a la cobertura del seguro; (3) no cabe la cobertura ya que lo ocurrido no era materia de cobertura, pues se probó que (i) las operaciones materia de reclamo eran retiros de dinero por cajero automático; y, (</w:t>
      </w:r>
      <w:r w:rsidRPr="2E3B4598" w:rsidR="00603C91">
        <w:rPr>
          <w:rFonts w:ascii="Times New Roman" w:hAnsi="Times New Roman" w:cs="Times New Roman"/>
        </w:rPr>
        <w:t>ii</w:t>
      </w:r>
      <w:r w:rsidRPr="2E3B4598" w:rsidR="00603C91">
        <w:rPr>
          <w:rFonts w:ascii="Times New Roman" w:hAnsi="Times New Roman" w:cs="Times New Roman"/>
        </w:rPr>
        <w:t xml:space="preserve">) el asegurado siempre mantuvo en su poder su tarjeta de débito; (4) el  13 de mayo de 2021, el reclamante adquirió un Seguro de Protección de Tarjetas, Póliza </w:t>
      </w:r>
      <w:r w:rsidRPr="2E3B4598" w:rsidR="00603C91">
        <w:rPr>
          <w:rFonts w:ascii="Times New Roman" w:hAnsi="Times New Roman" w:cs="Times New Roman"/>
        </w:rPr>
        <w:t>N°</w:t>
      </w:r>
      <w:r w:rsidRPr="2E3B4598" w:rsidR="00603C91">
        <w:rPr>
          <w:rFonts w:ascii="Times New Roman" w:hAnsi="Times New Roman" w:cs="Times New Roman"/>
        </w:rPr>
        <w:t xml:space="preserve"> </w:t>
      </w:r>
      <w:r w:rsidRPr="2E3B4598" w:rsidR="1FC21BF9">
        <w:rPr>
          <w:rFonts w:ascii="Times New Roman" w:hAnsi="Times New Roman" w:cs="Times New Roman"/>
        </w:rPr>
        <w:t>..........................</w:t>
      </w:r>
      <w:r w:rsidRPr="2E3B4598" w:rsidR="00603C91">
        <w:rPr>
          <w:rFonts w:ascii="Times New Roman" w:hAnsi="Times New Roman" w:cs="Times New Roman"/>
        </w:rPr>
        <w:t xml:space="preserve"> para su Tarjeta de Débito </w:t>
      </w:r>
      <w:r w:rsidRPr="2E3B4598" w:rsidR="00603C91">
        <w:rPr>
          <w:rFonts w:ascii="Times New Roman" w:hAnsi="Times New Roman" w:cs="Times New Roman"/>
        </w:rPr>
        <w:t>N°</w:t>
      </w:r>
      <w:r w:rsidRPr="2E3B4598" w:rsidR="00603C91">
        <w:rPr>
          <w:rFonts w:ascii="Times New Roman" w:hAnsi="Times New Roman" w:cs="Times New Roman"/>
        </w:rPr>
        <w:t xml:space="preserve"> 4551-****-****-4803, producto que fue emitido por el Banco BBVA Perú S.A.; (5) el 16 de diciembre de 2023, el asegurado interpuso el Reclamo </w:t>
      </w:r>
      <w:r w:rsidRPr="2E3B4598" w:rsidR="00603C91">
        <w:rPr>
          <w:rFonts w:ascii="Times New Roman" w:hAnsi="Times New Roman" w:cs="Times New Roman"/>
        </w:rPr>
        <w:t>N°</w:t>
      </w:r>
      <w:r w:rsidRPr="2E3B4598" w:rsidR="00603C91">
        <w:rPr>
          <w:rFonts w:ascii="Times New Roman" w:hAnsi="Times New Roman" w:cs="Times New Roman"/>
        </w:rPr>
        <w:t xml:space="preserve"> 16122300470 ante el Banco, manifestando que no reconocía haber realizado dichas operaciones, pues siempre mantuvo en su poder su tarjeta de débito. </w:t>
      </w:r>
      <w:r w:rsidRPr="2E3B4598" w:rsidR="00603C91">
        <w:rPr>
          <w:rFonts w:ascii="Times New Roman" w:hAnsi="Times New Roman" w:cs="Times New Roman"/>
        </w:rPr>
        <w:t xml:space="preserve">El 21 de diciembre de 2023, el Banco le respondió que las operaciones se </w:t>
      </w:r>
      <w:r w:rsidRPr="2E3B4598" w:rsidR="00603C91">
        <w:rPr>
          <w:rFonts w:ascii="Times New Roman" w:hAnsi="Times New Roman" w:cs="Times New Roman"/>
        </w:rPr>
        <w:t>realizaron de manera válida, y que estas fueron retiros por cajero automático de otro banco; (6) conforme a lo narrado por el señor Pantoja, y pese a que siempre mantuvo en su poder su tarjeta de débito, se efectuaron varias operaciones por el importe total de S/ 13 127,14, entre el 29 de noviembre al 13 de diciembre de 2023.</w:t>
      </w:r>
      <w:r w:rsidRPr="2E3B4598" w:rsidR="00603C91">
        <w:rPr>
          <w:rFonts w:ascii="Times New Roman" w:hAnsi="Times New Roman" w:cs="Times New Roman"/>
        </w:rPr>
        <w:t xml:space="preserve"> Además, ello fue señalado también en el Reclamo </w:t>
      </w:r>
      <w:r w:rsidRPr="2E3B4598" w:rsidR="00603C91">
        <w:rPr>
          <w:rFonts w:ascii="Times New Roman" w:hAnsi="Times New Roman" w:cs="Times New Roman"/>
        </w:rPr>
        <w:t>N°</w:t>
      </w:r>
      <w:r w:rsidRPr="2E3B4598" w:rsidR="00603C91">
        <w:rPr>
          <w:rFonts w:ascii="Times New Roman" w:hAnsi="Times New Roman" w:cs="Times New Roman"/>
        </w:rPr>
        <w:t xml:space="preserve"> 16122300470 que interpuso el reclamante ante el Banco; (7) de la revisión de la Póliza </w:t>
      </w:r>
      <w:r w:rsidRPr="2E3B4598" w:rsidR="00603C91">
        <w:rPr>
          <w:rFonts w:ascii="Times New Roman" w:hAnsi="Times New Roman" w:cs="Times New Roman"/>
        </w:rPr>
        <w:t>N°</w:t>
      </w:r>
      <w:r w:rsidRPr="2E3B4598" w:rsidR="00603C91">
        <w:rPr>
          <w:rFonts w:ascii="Times New Roman" w:hAnsi="Times New Roman" w:cs="Times New Roman"/>
        </w:rPr>
        <w:t xml:space="preserve"> </w:t>
      </w:r>
      <w:r w:rsidRPr="2E3B4598" w:rsidR="1FC21BF9">
        <w:rPr>
          <w:rFonts w:ascii="Times New Roman" w:hAnsi="Times New Roman" w:cs="Times New Roman"/>
        </w:rPr>
        <w:t>..........................</w:t>
      </w:r>
      <w:r w:rsidRPr="2E3B4598" w:rsidR="00603C91">
        <w:rPr>
          <w:rFonts w:ascii="Times New Roman" w:hAnsi="Times New Roman" w:cs="Times New Roman"/>
        </w:rPr>
        <w:t xml:space="preserve">, Certificado </w:t>
      </w:r>
      <w:r w:rsidRPr="2E3B4598" w:rsidR="00603C91">
        <w:rPr>
          <w:rFonts w:ascii="Times New Roman" w:hAnsi="Times New Roman" w:cs="Times New Roman"/>
        </w:rPr>
        <w:t>N°</w:t>
      </w:r>
      <w:r w:rsidRPr="2E3B4598" w:rsidR="00603C91">
        <w:rPr>
          <w:rFonts w:ascii="Times New Roman" w:hAnsi="Times New Roman" w:cs="Times New Roman"/>
        </w:rPr>
        <w:t xml:space="preserve"> 011-0211-06-5 se verifica que en todos los supuestos de cobertura debe concurrir, necesariamente, alguno de estos hechos: (i) que la tarjeta de débito no se encontrase en poder del tarjetahabiente; (</w:t>
      </w:r>
      <w:r w:rsidRPr="2E3B4598" w:rsidR="00603C91">
        <w:rPr>
          <w:rFonts w:ascii="Times New Roman" w:hAnsi="Times New Roman" w:cs="Times New Roman"/>
        </w:rPr>
        <w:t>ii</w:t>
      </w:r>
      <w:r w:rsidRPr="2E3B4598" w:rsidR="00603C91">
        <w:rPr>
          <w:rFonts w:ascii="Times New Roman" w:hAnsi="Times New Roman" w:cs="Times New Roman"/>
        </w:rPr>
        <w:t>) que las operaciones se realicen por internet; o, (</w:t>
      </w:r>
      <w:r w:rsidRPr="2E3B4598" w:rsidR="00603C91">
        <w:rPr>
          <w:rFonts w:ascii="Times New Roman" w:hAnsi="Times New Roman" w:cs="Times New Roman"/>
        </w:rPr>
        <w:t>iii</w:t>
      </w:r>
      <w:r w:rsidRPr="2E3B4598" w:rsidR="00603C91">
        <w:rPr>
          <w:rFonts w:ascii="Times New Roman" w:hAnsi="Times New Roman" w:cs="Times New Roman"/>
        </w:rPr>
        <w:t xml:space="preserve">) que haya clonación y/o adulteración de la tarjeta; (8) </w:t>
      </w:r>
      <w:r w:rsidRPr="2E3B4598" w:rsidR="00603C91">
        <w:rPr>
          <w:rFonts w:ascii="Times New Roman" w:hAnsi="Times New Roman" w:cs="Times New Roman"/>
          <w:color w:val="auto"/>
        </w:rPr>
        <w:t>ninguno de los riesgos cubiertos calzaría en los referidos supuestos de hecho, toda vez que el señor Pantoja ha relatado y reconocido que su tarjeta de débito siempre la mantuvo en su poder, lo que implicaría que no correspondería activar la cobertura materia de reclamo.</w:t>
      </w:r>
    </w:p>
    <w:p w:rsidRPr="00603C91" w:rsidR="00603C91" w:rsidP="00603C91" w:rsidRDefault="00603C91" w14:paraId="68AD8D30" w14:textId="77777777">
      <w:pPr>
        <w:pStyle w:val="Default"/>
        <w:jc w:val="both"/>
        <w:rPr>
          <w:rFonts w:ascii="Times New Roman" w:hAnsi="Times New Roman" w:cs="Times New Roman"/>
        </w:rPr>
      </w:pPr>
    </w:p>
    <w:p w:rsidR="00603C91" w:rsidP="00603C91" w:rsidRDefault="00603C91" w14:paraId="650E6A57" w14:textId="77777777">
      <w:pPr>
        <w:jc w:val="both"/>
        <w:rPr>
          <w:b/>
        </w:rPr>
      </w:pPr>
      <w:r w:rsidRPr="00603C91">
        <w:rPr>
          <w:b/>
        </w:rPr>
        <w:t xml:space="preserve">CONSIDERANDO: </w:t>
      </w:r>
    </w:p>
    <w:p w:rsidRPr="00603C91" w:rsidR="00603C91" w:rsidP="00603C91" w:rsidRDefault="00603C91" w14:paraId="133C653C" w14:textId="77777777">
      <w:pPr>
        <w:jc w:val="both"/>
        <w:rPr>
          <w:b/>
        </w:rPr>
      </w:pPr>
    </w:p>
    <w:p w:rsidR="00603C91" w:rsidP="00603C91" w:rsidRDefault="00603C91" w14:paraId="751267C4" w14:textId="77777777">
      <w:pPr>
        <w:jc w:val="both"/>
        <w:rPr>
          <w:rStyle w:val="Textoennegrita"/>
          <w:b w:val="0"/>
        </w:rPr>
      </w:pPr>
      <w:r w:rsidRPr="00603C91">
        <w:rPr>
          <w:b/>
          <w:u w:val="single"/>
        </w:rPr>
        <w:t>PRIMERO</w:t>
      </w:r>
      <w:r w:rsidRPr="00603C91">
        <w:t xml:space="preserve">: Conforme al Reglamento de la Defensoría del Asegurado, </w:t>
      </w:r>
      <w:r w:rsidRPr="00603C9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03C91" w:rsidR="00603C91" w:rsidP="00603C91" w:rsidRDefault="00603C91" w14:paraId="20937B43" w14:textId="77777777">
      <w:pPr>
        <w:jc w:val="both"/>
        <w:rPr>
          <w:rStyle w:val="Textoennegrita"/>
        </w:rPr>
      </w:pPr>
    </w:p>
    <w:p w:rsidR="00603C91" w:rsidP="00603C91" w:rsidRDefault="00603C91" w14:paraId="5E23B413" w14:textId="77777777">
      <w:pPr>
        <w:jc w:val="both"/>
        <w:rPr>
          <w:rStyle w:val="Textoennegrita"/>
          <w:b w:val="0"/>
        </w:rPr>
      </w:pPr>
      <w:r w:rsidRPr="00603C91">
        <w:rPr>
          <w:rStyle w:val="Textoennegrita"/>
          <w:u w:val="single"/>
        </w:rPr>
        <w:t>SEGUNDO</w:t>
      </w:r>
      <w:r w:rsidRPr="00603C91">
        <w:rPr>
          <w:rStyle w:val="Textoennegrita"/>
        </w:rPr>
        <w:t>:</w:t>
      </w:r>
      <w:r w:rsidRPr="00603C91">
        <w:rPr>
          <w:rStyle w:val="Textoennegrita"/>
          <w:b w:val="0"/>
        </w:rPr>
        <w:t xml:space="preserve"> </w:t>
      </w:r>
      <w:r w:rsidRPr="00603C91">
        <w:t xml:space="preserve">Asimismo, de acuerdo a </w:t>
      </w:r>
      <w:r w:rsidRPr="00603C9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03C91" w:rsidR="00603C91" w:rsidP="00603C91" w:rsidRDefault="00603C91" w14:paraId="0EB54CFA" w14:textId="77777777">
      <w:pPr>
        <w:jc w:val="both"/>
        <w:rPr>
          <w:rStyle w:val="Textoennegrita"/>
          <w:b w:val="0"/>
        </w:rPr>
      </w:pPr>
    </w:p>
    <w:p w:rsidRPr="00603C91" w:rsidR="00603C91" w:rsidP="00603C91" w:rsidRDefault="00603C91" w14:paraId="1AC03012" w14:textId="77777777">
      <w:pPr>
        <w:jc w:val="both"/>
      </w:pPr>
      <w:r w:rsidRPr="00603C91">
        <w:rPr>
          <w:rStyle w:val="Textoennegrita"/>
          <w:u w:val="single"/>
        </w:rPr>
        <w:t>TERCERO</w:t>
      </w:r>
      <w:r w:rsidRPr="00603C91">
        <w:rPr>
          <w:rStyle w:val="Textoennegrita"/>
        </w:rPr>
        <w:t>:</w:t>
      </w:r>
      <w:r w:rsidRPr="00603C9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03C91" w:rsidR="00603C91" w:rsidP="00603C91" w:rsidRDefault="00603C91" w14:paraId="5A00DCFB" w14:textId="77777777">
      <w:pPr>
        <w:jc w:val="both"/>
      </w:pPr>
    </w:p>
    <w:p w:rsidRPr="00603C91" w:rsidR="00603C91" w:rsidP="00603C91" w:rsidRDefault="00603C91" w14:paraId="6E2A7D18" w14:textId="77777777">
      <w:pPr>
        <w:contextualSpacing/>
        <w:jc w:val="both"/>
      </w:pPr>
      <w:r w:rsidRPr="00603C91">
        <w:rPr>
          <w:b/>
          <w:u w:val="single"/>
        </w:rPr>
        <w:t>CUARTO</w:t>
      </w:r>
      <w:r w:rsidRPr="00603C91">
        <w:rPr>
          <w:b/>
        </w:rPr>
        <w:t>:</w:t>
      </w:r>
      <w:r w:rsidRPr="00603C9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03C91" w:rsidR="00603C91" w:rsidP="00603C91" w:rsidRDefault="00603C91" w14:paraId="6F0E01D8" w14:textId="77777777">
      <w:pPr>
        <w:jc w:val="both"/>
        <w:rPr>
          <w:rStyle w:val="Textoennegrita"/>
          <w:u w:val="single"/>
        </w:rPr>
      </w:pPr>
    </w:p>
    <w:p w:rsidRPr="00603C91" w:rsidR="00603C91" w:rsidP="00603C91" w:rsidRDefault="00603C91" w14:paraId="0769ACB0" w14:textId="77777777">
      <w:pPr>
        <w:jc w:val="both"/>
      </w:pPr>
      <w:r w:rsidRPr="00603C91">
        <w:rPr>
          <w:rStyle w:val="Textoennegrita"/>
          <w:u w:val="single"/>
        </w:rPr>
        <w:t>QUINTO</w:t>
      </w:r>
      <w:r w:rsidRPr="00603C91">
        <w:rPr>
          <w:rStyle w:val="Textoennegrita"/>
        </w:rPr>
        <w:t>:</w:t>
      </w:r>
      <w:r w:rsidRPr="00603C91">
        <w:rPr>
          <w:rStyle w:val="Textoennegrita"/>
          <w:b w:val="0"/>
        </w:rPr>
        <w:t xml:space="preserve"> En materia procesal</w:t>
      </w:r>
      <w:r w:rsidRPr="00603C91">
        <w:t>, corresponde a quien invoca hechos probar su existencia, carga procesal a la que refiere el artículo 196 del Código Procesal Civil, salvo que se acoja a alguna presunción legal de carácter relativo o absoluto.</w:t>
      </w:r>
    </w:p>
    <w:p w:rsidRPr="00603C91" w:rsidR="00603C91" w:rsidP="00603C91" w:rsidRDefault="00603C91" w14:paraId="7C12A118" w14:textId="77777777">
      <w:pPr>
        <w:jc w:val="both"/>
        <w:rPr>
          <w:b/>
          <w:u w:val="single"/>
        </w:rPr>
      </w:pPr>
    </w:p>
    <w:p w:rsidRPr="00603C91" w:rsidR="00603C91" w:rsidP="00603C91" w:rsidRDefault="00603C91" w14:paraId="71BB08A8" w14:textId="77777777">
      <w:pPr>
        <w:jc w:val="both"/>
      </w:pPr>
      <w:r w:rsidRPr="00603C91">
        <w:rPr>
          <w:b/>
          <w:u w:val="single"/>
        </w:rPr>
        <w:lastRenderedPageBreak/>
        <w:t>SEXTO</w:t>
      </w:r>
      <w:r w:rsidRPr="00603C91">
        <w:rPr>
          <w:b/>
        </w:rPr>
        <w:t>:</w:t>
      </w:r>
      <w:r w:rsidRPr="00603C91">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603C91" w:rsidR="00603C91" w:rsidP="00603C91" w:rsidRDefault="00603C91" w14:paraId="2F480773" w14:textId="77777777">
      <w:pPr>
        <w:jc w:val="both"/>
      </w:pPr>
    </w:p>
    <w:p w:rsidRPr="00603C91" w:rsidR="00603C91" w:rsidP="00603C91" w:rsidRDefault="00603C91" w14:paraId="79528856" w14:textId="77777777">
      <w:pPr>
        <w:jc w:val="both"/>
      </w:pPr>
      <w:r w:rsidRPr="00603C91">
        <w:rPr>
          <w:b/>
          <w:u w:val="single"/>
        </w:rPr>
        <w:t>SÉPTIMO</w:t>
      </w:r>
      <w:r w:rsidRPr="00603C91">
        <w:rPr>
          <w:b/>
        </w:rPr>
        <w:t>:</w:t>
      </w:r>
      <w:r w:rsidRPr="00603C91">
        <w:t xml:space="preserve"> En el certificado del Seguro de Protección de Tarjeta BBVA y en la Póliza Matriz se detallan las coberturas contratadas, así como las condiciones y/o deducibles, como las Suma Asegurada. Conforme a los términos contratados, los riesgos cubiertos son únicamente los siguientes:</w:t>
      </w:r>
    </w:p>
    <w:p w:rsidRPr="00603C91" w:rsidR="00603C91" w:rsidP="00603C91" w:rsidRDefault="00603C91" w14:paraId="6E4548F8" w14:textId="0B79C4D9">
      <w:pPr>
        <w:jc w:val="both"/>
        <w:rPr>
          <w:lang w:val="es-MX"/>
        </w:rPr>
      </w:pPr>
      <w:r w:rsidRPr="00603C91">
        <w:rPr>
          <w:noProof/>
          <w:lang w:val="es-MX"/>
        </w:rPr>
        <w:drawing>
          <wp:inline distT="0" distB="0" distL="0" distR="0" wp14:anchorId="4490E5C7" wp14:editId="2693B454">
            <wp:extent cx="5580380" cy="4034155"/>
            <wp:effectExtent l="0" t="0" r="1270" b="4445"/>
            <wp:docPr id="7470863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4034155"/>
                    </a:xfrm>
                    <a:prstGeom prst="rect">
                      <a:avLst/>
                    </a:prstGeom>
                    <a:noFill/>
                    <a:ln>
                      <a:noFill/>
                    </a:ln>
                  </pic:spPr>
                </pic:pic>
              </a:graphicData>
            </a:graphic>
          </wp:inline>
        </w:drawing>
      </w:r>
    </w:p>
    <w:p w:rsidRPr="00603C91" w:rsidR="00603C91" w:rsidP="00603C91" w:rsidRDefault="00603C91" w14:paraId="5FF00CCE" w14:noSpellErr="1" w14:textId="1D246B70">
      <w:pPr>
        <w:jc w:val="both"/>
        <w:rPr>
          <w:lang w:val="es-MX"/>
        </w:rPr>
      </w:pPr>
      <w:r w:rsidR="00603C91">
        <w:drawing>
          <wp:inline wp14:editId="0EF849E3" wp14:anchorId="05CBE740">
            <wp:extent cx="5580380" cy="2539365"/>
            <wp:effectExtent l="0" t="0" r="1270" b="0"/>
            <wp:docPr id="1350121850" name="Imagen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5580380" cy="2539365"/>
                    </a:xfrm>
                    <a:prstGeom prst="rect">
                      <a:avLst/>
                    </a:prstGeom>
                    <a:noFill/>
                    <a:ln>
                      <a:noFill/>
                    </a:ln>
                  </pic:spPr>
                </pic:pic>
              </a:graphicData>
            </a:graphic>
          </wp:inline>
        </w:drawing>
      </w:r>
    </w:p>
    <w:p w:rsidRPr="00603C91" w:rsidR="00603C91" w:rsidP="00603C91" w:rsidRDefault="00603C91" w14:paraId="172821DD" w14:textId="77777777">
      <w:pPr>
        <w:jc w:val="both"/>
        <w:rPr>
          <w:lang w:val="es-MX"/>
        </w:rPr>
      </w:pPr>
      <w:r w:rsidRPr="00603C91">
        <w:rPr>
          <w:lang w:val="es-MX"/>
        </w:rPr>
        <w:lastRenderedPageBreak/>
        <w:t>De acuerdo con el tenor de las coberturas contratadas, se advierte que, la póliza cubre operaciones realizadas como consecuencia de la clonación o adulteración de la tarjeta asegurada sin conocimiento del titular.</w:t>
      </w:r>
    </w:p>
    <w:p w:rsidRPr="00603C91" w:rsidR="00603C91" w:rsidP="00603C91" w:rsidRDefault="00603C91" w14:paraId="79A7EBC1" w14:textId="77777777">
      <w:pPr>
        <w:jc w:val="both"/>
        <w:rPr>
          <w:lang w:val="es-MX"/>
        </w:rPr>
      </w:pPr>
    </w:p>
    <w:p w:rsidRPr="00603C91" w:rsidR="00603C91" w:rsidP="00603C91" w:rsidRDefault="00603C91" w14:paraId="3A0C4E77" w14:textId="77777777">
      <w:pPr>
        <w:jc w:val="both"/>
        <w:rPr>
          <w:lang w:val="es-MX"/>
        </w:rPr>
      </w:pPr>
      <w:r w:rsidRPr="00603C91">
        <w:rPr>
          <w:lang w:val="es-MX"/>
        </w:rPr>
        <w:t>En el presente caso, el asegurado refiere en la denuncia del evento que mantuvo la tarjeta asegurada en su poder y que desconoce cómo se produjeron los retiros indebidos en cajeros automáticos.</w:t>
      </w:r>
    </w:p>
    <w:p w:rsidRPr="00603C91" w:rsidR="00603C91" w:rsidP="00603C91" w:rsidRDefault="00603C91" w14:paraId="052AEEBF" w14:textId="77777777">
      <w:pPr>
        <w:jc w:val="both"/>
        <w:rPr>
          <w:lang w:val="es-MX"/>
        </w:rPr>
      </w:pPr>
    </w:p>
    <w:p w:rsidRPr="00603C91" w:rsidR="00603C91" w:rsidP="00603C91" w:rsidRDefault="00603C91" w14:paraId="5B15BBC0" w14:textId="413BA54E">
      <w:pPr>
        <w:jc w:val="both"/>
      </w:pPr>
      <w:r w:rsidR="57A08101">
        <w:rPr/>
        <w:t>............................................................................................................................</w:t>
      </w:r>
    </w:p>
    <w:p w:rsidR="2E3B4598" w:rsidP="2E3B4598" w:rsidRDefault="2E3B4598" w14:paraId="2CB2F98B" w14:textId="100809A9">
      <w:pPr>
        <w:jc w:val="both"/>
      </w:pPr>
    </w:p>
    <w:p w:rsidRPr="00603C91" w:rsidR="00603C91" w:rsidP="00603C91" w:rsidRDefault="00603C91" w14:paraId="6BD08E96" w14:textId="77777777">
      <w:pPr>
        <w:jc w:val="both"/>
        <w:rPr>
          <w:lang w:val="es-MX"/>
        </w:rPr>
      </w:pPr>
    </w:p>
    <w:p w:rsidRPr="00603C91" w:rsidR="00603C91" w:rsidP="00603C91" w:rsidRDefault="00603C91" w14:paraId="3AFB0887" w14:textId="77777777">
      <w:pPr>
        <w:jc w:val="both"/>
        <w:rPr>
          <w:lang w:val="es-MX"/>
        </w:rPr>
      </w:pPr>
      <w:r w:rsidRPr="00603C91">
        <w:rPr>
          <w:lang w:val="es-MX"/>
        </w:rPr>
        <w:t>Asimismo, se aprecia que las operaciones han consistido en retiros indebidos en cajeros automáticos, para lo cual no es suficiente que se haya producido una eventual clonación de la tarjeta, sino que además es necesario contar con la clave secreta del cajero, tal como lo advierte el Banco:</w:t>
      </w:r>
    </w:p>
    <w:p w:rsidRPr="00603C91" w:rsidR="00603C91" w:rsidP="00603C91" w:rsidRDefault="00603C91" w14:paraId="4B82FC95" w14:textId="77777777">
      <w:pPr>
        <w:jc w:val="both"/>
        <w:rPr>
          <w:lang w:val="es-MX"/>
        </w:rPr>
      </w:pPr>
    </w:p>
    <w:p w:rsidRPr="00603C91" w:rsidR="00603C91" w:rsidP="00603C91" w:rsidRDefault="00603C91" w14:paraId="7B20BC4A" w14:textId="05872DE5">
      <w:pPr>
        <w:jc w:val="both"/>
      </w:pPr>
      <w:r w:rsidR="09CC21B5">
        <w:rPr/>
        <w:t>..................................................................................................................................</w:t>
      </w:r>
    </w:p>
    <w:p w:rsidRPr="00603C91" w:rsidR="00603C91" w:rsidP="00603C91" w:rsidRDefault="00603C91" w14:paraId="31E44CC2" w14:textId="77777777">
      <w:pPr>
        <w:jc w:val="both"/>
        <w:rPr>
          <w:lang w:val="es-MX"/>
        </w:rPr>
      </w:pPr>
    </w:p>
    <w:p w:rsidRPr="00603C91" w:rsidR="00603C91" w:rsidP="00603C91" w:rsidRDefault="00603C91" w14:paraId="1E617B48" w14:textId="77777777">
      <w:pPr>
        <w:jc w:val="both"/>
        <w:rPr>
          <w:lang w:val="es-MX"/>
        </w:rPr>
      </w:pPr>
      <w:r w:rsidRPr="00603C91">
        <w:rPr>
          <w:lang w:val="es-MX"/>
        </w:rPr>
        <w:t xml:space="preserve">Es evidente que los retiros en cajeros automáticos se han materializado mediante el uso de la clave secreta o contraseña del asegurado. </w:t>
      </w:r>
    </w:p>
    <w:p w:rsidRPr="00603C91" w:rsidR="00603C91" w:rsidP="00603C91" w:rsidRDefault="00603C91" w14:paraId="1CC3339A" w14:textId="77777777">
      <w:pPr>
        <w:jc w:val="both"/>
        <w:rPr>
          <w:lang w:val="es-MX"/>
        </w:rPr>
      </w:pPr>
      <w:r w:rsidRPr="00603C91">
        <w:rPr>
          <w:lang w:val="es-MX"/>
        </w:rPr>
        <w:t xml:space="preserve">En el presente caso, no se ha denunciado a las autoridades policiales ni probado en qué circunstancias se produjo un supuesto de clonación de la tarjeta. Tampoco se ha demostrado el uso indebido por parte de terceros de claves y/o contraseñas que el asegurado no habría autorizado a utilizar para los mencionados retiros. </w:t>
      </w:r>
    </w:p>
    <w:p w:rsidRPr="00603C91" w:rsidR="00603C91" w:rsidP="00603C91" w:rsidRDefault="00603C91" w14:paraId="079F6880" w14:textId="77777777">
      <w:pPr>
        <w:jc w:val="both"/>
        <w:rPr>
          <w:lang w:val="es-MX"/>
        </w:rPr>
      </w:pPr>
    </w:p>
    <w:p w:rsidRPr="00603C91" w:rsidR="00603C91" w:rsidP="00603C91" w:rsidRDefault="00603C91" w14:paraId="0978A9E8" w14:textId="77777777">
      <w:pPr>
        <w:jc w:val="both"/>
        <w:rPr>
          <w:rStyle w:val="Textoennegrita"/>
          <w:b w:val="0"/>
          <w:lang w:val="es-PE"/>
        </w:rPr>
      </w:pPr>
      <w:r w:rsidRPr="00603C91">
        <w:rPr>
          <w:lang w:val="es-MX"/>
        </w:rPr>
        <w:t xml:space="preserve">En tal sentido, para esta Defensoría no se ha probado el supuesto de hecho que </w:t>
      </w:r>
      <w:r w:rsidRPr="00603C91">
        <w:rPr>
          <w:rStyle w:val="Textoennegrita"/>
          <w:b w:val="0"/>
        </w:rPr>
        <w:t>materializaría la cobertura, esto es, no se ha demostrado la existencia de un siniestro que deba ser indemnizado bajo el Seguro contratado.</w:t>
      </w:r>
    </w:p>
    <w:p w:rsidRPr="00603C91" w:rsidR="00603C91" w:rsidP="00603C91" w:rsidRDefault="00603C91" w14:paraId="751ACD9E" w14:textId="77777777">
      <w:pPr>
        <w:jc w:val="both"/>
        <w:rPr>
          <w:rStyle w:val="Textoennegrita"/>
          <w:b w:val="0"/>
        </w:rPr>
      </w:pPr>
    </w:p>
    <w:p w:rsidRPr="00603C91" w:rsidR="00603C91" w:rsidP="00603C91" w:rsidRDefault="00603C91" w14:paraId="204F2A46" w14:textId="77777777">
      <w:pPr>
        <w:tabs>
          <w:tab w:val="left" w:pos="2386"/>
        </w:tabs>
        <w:jc w:val="both"/>
        <w:outlineLvl w:val="0"/>
        <w:rPr>
          <w:b/>
        </w:rPr>
      </w:pPr>
      <w:r w:rsidRPr="00603C91">
        <w:rPr>
          <w:b/>
        </w:rPr>
        <w:t>ATENDIENDO A LO EXPRESADO, ESTE COLEGIADO CONCLUYE SU APRECIACIÓN RAZONADA Y CONJUNTA AL AMPARO DE LO ESTABLECIDO EN EL REGLAMENTO DE LA DEFASEG, POR LO QUE:</w:t>
      </w:r>
    </w:p>
    <w:p w:rsidRPr="00603C91" w:rsidR="00603C91" w:rsidP="00603C91" w:rsidRDefault="00603C91" w14:paraId="18158D48" w14:textId="77777777">
      <w:pPr>
        <w:jc w:val="both"/>
        <w:rPr>
          <w:b/>
        </w:rPr>
      </w:pPr>
      <w:r w:rsidRPr="00603C91">
        <w:rPr>
          <w:b/>
        </w:rPr>
        <w:t>RESUELVE:</w:t>
      </w:r>
    </w:p>
    <w:p w:rsidRPr="00603C91" w:rsidR="00603C91" w:rsidP="00603C91" w:rsidRDefault="00603C91" w14:paraId="0DD9D26F" w14:textId="77777777">
      <w:pPr>
        <w:jc w:val="both"/>
      </w:pPr>
    </w:p>
    <w:p w:rsidRPr="00603C91" w:rsidR="00603C91" w:rsidP="2E3B4598" w:rsidRDefault="00603C91" w14:paraId="786AA68A" w14:textId="71CF63D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00603C91">
        <w:rPr/>
        <w:t>Declarar</w:t>
      </w:r>
      <w:r w:rsidRPr="2E3B4598" w:rsidR="00603C91">
        <w:rPr>
          <w:b w:val="1"/>
          <w:bCs w:val="1"/>
        </w:rPr>
        <w:t xml:space="preserve"> INFUNDADA </w:t>
      </w:r>
      <w:r w:rsidR="00603C91">
        <w:rPr/>
        <w:t>la reclamación</w:t>
      </w:r>
      <w:r w:rsidRPr="2E3B4598" w:rsidR="00603C91">
        <w:rPr>
          <w:b w:val="1"/>
          <w:bCs w:val="1"/>
        </w:rPr>
        <w:t xml:space="preserve"> </w:t>
      </w:r>
      <w:r w:rsidR="00603C91">
        <w:rPr/>
        <w:t>interpuesta</w:t>
      </w:r>
      <w:r w:rsidRPr="2E3B4598" w:rsidR="00603C91">
        <w:rPr>
          <w:lang w:val="es-MX"/>
        </w:rPr>
        <w:t xml:space="preserve"> por</w:t>
      </w:r>
      <w:r w:rsidRPr="2E3B4598" w:rsidR="00603C91">
        <w:rPr>
          <w:b w:val="1"/>
          <w:bCs w:val="1"/>
          <w:lang w:val="es-MX"/>
        </w:rPr>
        <w:t xml:space="preserve"> </w:t>
      </w:r>
      <w:r w:rsidRPr="2E3B4598" w:rsidR="185505AD">
        <w:rPr>
          <w:b w:val="1"/>
          <w:bCs w:val="1"/>
          <w:lang w:val="es-MX"/>
        </w:rPr>
        <w:t>.....................................................................................</w:t>
      </w:r>
      <w:r w:rsidRPr="2E3B4598" w:rsidR="00603C91">
        <w:rPr>
          <w:b w:val="1"/>
          <w:bCs w:val="1"/>
          <w:lang w:val="es-MX"/>
        </w:rPr>
        <w:t xml:space="preserve"> </w:t>
      </w:r>
      <w:r w:rsidR="00603C91">
        <w:rPr/>
        <w:t>correspondiente al</w:t>
      </w:r>
      <w:r w:rsidRPr="2E3B4598" w:rsidR="00603C91">
        <w:rPr>
          <w:b w:val="1"/>
          <w:bCs w:val="1"/>
          <w:lang w:val="es-MX"/>
        </w:rPr>
        <w:t xml:space="preserve"> SEGURO DE PROTECCIÓN DE TARJETA</w:t>
      </w:r>
      <w:r w:rsidRPr="2E3B4598" w:rsidR="00603C91">
        <w:rPr>
          <w:lang w:val="es-MX"/>
        </w:rPr>
        <w:t xml:space="preserve">, </w:t>
      </w:r>
      <w:r w:rsidR="00603C91">
        <w:rPr/>
        <w:t>dejándose a salvo su derecho para recurrir a las instancias que considere pertinentes.</w:t>
      </w:r>
    </w:p>
    <w:p w:rsidRPr="00603C91" w:rsidR="008E03F2" w:rsidP="00F202DC" w:rsidRDefault="008E03F2" w14:paraId="37550346" w14:textId="77777777">
      <w:pPr>
        <w:jc w:val="right"/>
        <w:outlineLvl w:val="0"/>
      </w:pPr>
    </w:p>
    <w:p w:rsidRPr="00603C91" w:rsidR="001631D6" w:rsidP="00F202DC" w:rsidRDefault="00F15FBA" w14:paraId="48C7895B" w14:textId="5AB9263F">
      <w:pPr>
        <w:jc w:val="right"/>
        <w:outlineLvl w:val="0"/>
        <w:rPr>
          <w:lang w:val="es-PE"/>
        </w:rPr>
      </w:pPr>
      <w:r w:rsidRPr="00603C91">
        <w:rPr>
          <w:lang w:val="es-PE"/>
        </w:rPr>
        <w:lastRenderedPageBreak/>
        <w:t>Lima,</w:t>
      </w:r>
      <w:r w:rsidRPr="00603C91" w:rsidR="00B12885">
        <w:rPr>
          <w:lang w:val="es-PE"/>
        </w:rPr>
        <w:t xml:space="preserve"> </w:t>
      </w:r>
      <w:r w:rsidRPr="00603C91" w:rsidR="00E66F14">
        <w:rPr>
          <w:lang w:val="es-PE"/>
        </w:rPr>
        <w:t>24</w:t>
      </w:r>
      <w:r w:rsidRPr="00603C91" w:rsidR="00655FB4">
        <w:rPr>
          <w:lang w:val="es-PE"/>
        </w:rPr>
        <w:t xml:space="preserve"> </w:t>
      </w:r>
      <w:r w:rsidRPr="00603C91">
        <w:rPr>
          <w:lang w:val="es-PE"/>
        </w:rPr>
        <w:t>de</w:t>
      </w:r>
      <w:r w:rsidRPr="00603C91" w:rsidR="001631D6">
        <w:rPr>
          <w:lang w:val="es-PE"/>
        </w:rPr>
        <w:t xml:space="preserve"> </w:t>
      </w:r>
      <w:r w:rsidRPr="00603C91" w:rsidR="001B36B7">
        <w:rPr>
          <w:lang w:val="es-PE"/>
        </w:rPr>
        <w:t>junio</w:t>
      </w:r>
      <w:r w:rsidRPr="00603C91" w:rsidR="001631D6">
        <w:rPr>
          <w:lang w:val="es-PE"/>
        </w:rPr>
        <w:t xml:space="preserve"> </w:t>
      </w:r>
      <w:r w:rsidRPr="00603C91">
        <w:rPr>
          <w:lang w:val="es-PE"/>
        </w:rPr>
        <w:t>de 20</w:t>
      </w:r>
      <w:r w:rsidRPr="00603C91" w:rsidR="001631D6">
        <w:rPr>
          <w:lang w:val="es-PE"/>
        </w:rPr>
        <w:t>2</w:t>
      </w:r>
      <w:r w:rsidRPr="00603C91" w:rsidR="00E82564">
        <w:rPr>
          <w:lang w:val="es-PE"/>
        </w:rPr>
        <w:t>4</w:t>
      </w:r>
    </w:p>
    <w:p w:rsidRPr="00603C91" w:rsidR="00F202DC" w:rsidP="001631D6" w:rsidRDefault="00F202DC" w14:paraId="55EA6443" w14:textId="77777777">
      <w:pPr>
        <w:jc w:val="both"/>
      </w:pPr>
    </w:p>
    <w:p w:rsidRPr="00603C91" w:rsidR="001631D6" w:rsidP="001631D6" w:rsidRDefault="001631D6" w14:paraId="54F717D9" w14:textId="77777777">
      <w:pPr>
        <w:jc w:val="both"/>
        <w:rPr>
          <w:b/>
          <w:bCs/>
          <w:i/>
          <w:iCs/>
          <w:lang w:val="es-ES_tradnl"/>
        </w:rPr>
      </w:pPr>
      <w:r w:rsidRPr="00603C91">
        <w:rPr>
          <w:b/>
          <w:bCs/>
          <w:i/>
          <w:iCs/>
          <w:lang w:val="es-ES_tradnl"/>
        </w:rPr>
        <w:t>La Secretaría Técnica certifica que la presente resolución cuenta con el voto de los vocales cuyos nombres figuran en el presente documento.</w:t>
      </w:r>
    </w:p>
    <w:p w:rsidRPr="00603C91" w:rsidR="001631D6" w:rsidP="001631D6" w:rsidRDefault="001631D6" w14:paraId="265ABE8B" w14:textId="77777777">
      <w:pPr>
        <w:jc w:val="both"/>
        <w:rPr>
          <w:b/>
          <w:bCs/>
          <w:i/>
          <w:iCs/>
          <w:lang w:val="es-ES_tradnl"/>
        </w:rPr>
      </w:pPr>
    </w:p>
    <w:p w:rsidRPr="00603C91" w:rsidR="00B809EF" w:rsidP="00B809EF" w:rsidRDefault="00B809EF" w14:paraId="4BD283AF" w14:textId="1EF55C82">
      <w:pPr>
        <w:spacing w:line="360" w:lineRule="auto"/>
        <w:jc w:val="center"/>
        <w:rPr>
          <w:b/>
          <w:bCs/>
        </w:rPr>
      </w:pPr>
      <w:r w:rsidRPr="00603C91">
        <w:rPr>
          <w:b/>
          <w:bCs/>
        </w:rPr>
        <w:t xml:space="preserve">Omar Alfaro Villanueva – </w:t>
      </w:r>
      <w:proofErr w:type="gramStart"/>
      <w:r w:rsidRPr="00603C91">
        <w:rPr>
          <w:b/>
          <w:bCs/>
        </w:rPr>
        <w:t>Presidente</w:t>
      </w:r>
      <w:proofErr w:type="gramEnd"/>
    </w:p>
    <w:p w:rsidRPr="00603C91" w:rsidR="001631D6" w:rsidP="00356B1A" w:rsidRDefault="00356B1A" w14:paraId="024CA4C1" w14:textId="4EE7C29E">
      <w:pPr>
        <w:spacing w:line="360" w:lineRule="auto"/>
        <w:jc w:val="center"/>
        <w:rPr>
          <w:b/>
          <w:bCs/>
        </w:rPr>
      </w:pPr>
      <w:r w:rsidRPr="00603C91">
        <w:rPr>
          <w:b/>
          <w:bCs/>
        </w:rPr>
        <w:t xml:space="preserve">María Eugenia Valdez Fernández Baca – </w:t>
      </w:r>
      <w:r w:rsidRPr="00603C91" w:rsidR="00B809EF">
        <w:rPr>
          <w:b/>
          <w:bCs/>
        </w:rPr>
        <w:t>Vocal</w:t>
      </w:r>
    </w:p>
    <w:p w:rsidRPr="00603C91" w:rsidR="001631D6" w:rsidP="001631D6" w:rsidRDefault="001631D6" w14:paraId="515933D0" w14:textId="5FD7ECBB">
      <w:pPr>
        <w:spacing w:line="360" w:lineRule="auto"/>
        <w:jc w:val="center"/>
        <w:rPr>
          <w:b/>
          <w:bCs/>
        </w:rPr>
      </w:pPr>
      <w:r w:rsidRPr="00603C91">
        <w:rPr>
          <w:b/>
          <w:bCs/>
        </w:rPr>
        <w:t xml:space="preserve">Rolando Eyzaguirre </w:t>
      </w:r>
      <w:proofErr w:type="spellStart"/>
      <w:r w:rsidRPr="00603C91">
        <w:rPr>
          <w:b/>
          <w:bCs/>
        </w:rPr>
        <w:t>Maccan</w:t>
      </w:r>
      <w:proofErr w:type="spellEnd"/>
      <w:r w:rsidRPr="00603C91">
        <w:rPr>
          <w:b/>
          <w:bCs/>
        </w:rPr>
        <w:t xml:space="preserve"> – </w:t>
      </w:r>
      <w:r w:rsidRPr="00603C91" w:rsidR="003E6BA6">
        <w:rPr>
          <w:b/>
          <w:bCs/>
        </w:rPr>
        <w:t>Vocal</w:t>
      </w:r>
    </w:p>
    <w:p w:rsidRPr="00603C91" w:rsidR="00F15FBA" w:rsidP="00E03444" w:rsidRDefault="001631D6" w14:paraId="22C77427" w14:textId="498B9F06">
      <w:pPr>
        <w:spacing w:line="360" w:lineRule="auto"/>
        <w:jc w:val="center"/>
        <w:rPr>
          <w:lang w:val="es-MX"/>
        </w:rPr>
      </w:pPr>
      <w:r w:rsidRPr="00603C91">
        <w:rPr>
          <w:b/>
          <w:bCs/>
        </w:rPr>
        <w:t>Gonzalo Abad del Busto - Vocal</w:t>
      </w:r>
    </w:p>
    <w:p w:rsidRPr="00603C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049" w:rsidP="005F148C" w:rsidRDefault="00A33049" w14:paraId="113D0CE1" w14:textId="77777777">
      <w:r>
        <w:separator/>
      </w:r>
    </w:p>
  </w:endnote>
  <w:endnote w:type="continuationSeparator" w:id="0">
    <w:p w:rsidR="00A33049" w:rsidP="005F148C" w:rsidRDefault="00A33049" w14:paraId="707E3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049" w:rsidP="005F148C" w:rsidRDefault="00A33049" w14:paraId="251E7D63" w14:textId="77777777">
      <w:r>
        <w:separator/>
      </w:r>
    </w:p>
  </w:footnote>
  <w:footnote w:type="continuationSeparator" w:id="0">
    <w:p w:rsidR="00A33049" w:rsidP="005F148C" w:rsidRDefault="00A33049" w14:paraId="79D50F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6"/>
  </w:num>
  <w:num w:numId="5" w16cid:durableId="817842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9"/>
  </w:num>
  <w:num w:numId="7" w16cid:durableId="405152056">
    <w:abstractNumId w:val="22"/>
  </w:num>
  <w:num w:numId="8" w16cid:durableId="298610996">
    <w:abstractNumId w:val="18"/>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9"/>
  </w:num>
  <w:num w:numId="12" w16cid:durableId="7827652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8"/>
  </w:num>
  <w:num w:numId="16" w16cid:durableId="963852527">
    <w:abstractNumId w:val="48"/>
  </w:num>
  <w:num w:numId="17" w16cid:durableId="953291094">
    <w:abstractNumId w:val="15"/>
  </w:num>
  <w:num w:numId="18" w16cid:durableId="955171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3"/>
  </w:num>
  <w:num w:numId="32" w16cid:durableId="2077434571">
    <w:abstractNumId w:val="30"/>
  </w:num>
  <w:num w:numId="33" w16cid:durableId="1037312061">
    <w:abstractNumId w:val="35"/>
  </w:num>
  <w:num w:numId="34" w16cid:durableId="313066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1"/>
  </w:num>
  <w:num w:numId="37" w16cid:durableId="985166095">
    <w:abstractNumId w:val="49"/>
  </w:num>
  <w:num w:numId="38" w16cid:durableId="11294690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5"/>
  </w:num>
  <w:num w:numId="42" w16cid:durableId="1384523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758A9"/>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E396D"/>
    <w:rsid w:val="00FF078D"/>
    <w:rsid w:val="00FF4848"/>
    <w:rsid w:val="00FF7323"/>
    <w:rsid w:val="03F64AB8"/>
    <w:rsid w:val="07FBC2BA"/>
    <w:rsid w:val="09CC21B5"/>
    <w:rsid w:val="180D34F5"/>
    <w:rsid w:val="185505AD"/>
    <w:rsid w:val="1FC21BF9"/>
    <w:rsid w:val="2E3B4598"/>
    <w:rsid w:val="3E80984C"/>
    <w:rsid w:val="3EA64627"/>
    <w:rsid w:val="57A08101"/>
    <w:rsid w:val="57A3FD21"/>
    <w:rsid w:val="60E6746B"/>
    <w:rsid w:val="799B1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83E2B75-21AC-4316-B98A-DF2D52010556}"/>
</file>

<file path=customXml/itemProps3.xml><?xml version="1.0" encoding="utf-8"?>
<ds:datastoreItem xmlns:ds="http://schemas.openxmlformats.org/officeDocument/2006/customXml" ds:itemID="{6CB2A11D-F93C-492B-825E-8ABF5F80C0BD}"/>
</file>

<file path=customXml/itemProps4.xml><?xml version="1.0" encoding="utf-8"?>
<ds:datastoreItem xmlns:ds="http://schemas.openxmlformats.org/officeDocument/2006/customXml" ds:itemID="{633189C3-6FD2-4FA2-837B-424E0F2D33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364</cp:revision>
  <cp:lastPrinted>2024-06-24T17:34:00Z</cp:lastPrinted>
  <dcterms:created xsi:type="dcterms:W3CDTF">2020-12-18T20:09:00Z</dcterms:created>
  <dcterms:modified xsi:type="dcterms:W3CDTF">2025-09-15T20:12:57Z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