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F3449" w:rsidR="009E1EB1" w:rsidP="00917F8C" w:rsidRDefault="00F15FBA" w14:paraId="1DFBD85E" w14:textId="549C1977">
      <w:pPr>
        <w:pStyle w:val="Ttulo"/>
        <w:outlineLvl w:val="0"/>
        <w:rPr>
          <w:lang w:val="es-PE"/>
        </w:rPr>
      </w:pPr>
      <w:r w:rsidRPr="00CF3449">
        <w:rPr>
          <w:lang w:val="es-PE"/>
        </w:rPr>
        <w:t>RESOLUCIÓN N</w:t>
      </w:r>
      <w:r w:rsidRPr="00CF3449" w:rsidR="001631D6">
        <w:rPr>
          <w:lang w:val="es-PE"/>
        </w:rPr>
        <w:t xml:space="preserve">° </w:t>
      </w:r>
      <w:r w:rsidRPr="00CF3449" w:rsidR="001B36B7">
        <w:rPr>
          <w:lang w:val="es-PE"/>
        </w:rPr>
        <w:t>1</w:t>
      </w:r>
      <w:r w:rsidRPr="00CF3449" w:rsidR="008D3F33">
        <w:rPr>
          <w:lang w:val="es-PE"/>
        </w:rPr>
        <w:t>2</w:t>
      </w:r>
      <w:r w:rsidR="004D77AD">
        <w:rPr>
          <w:lang w:val="es-PE"/>
        </w:rPr>
        <w:t>2</w:t>
      </w:r>
      <w:r w:rsidRPr="00CF3449" w:rsidR="00501607">
        <w:rPr>
          <w:lang w:val="es-PE"/>
        </w:rPr>
        <w:t>/</w:t>
      </w:r>
      <w:r w:rsidRPr="00CF3449" w:rsidR="001631D6">
        <w:rPr>
          <w:lang w:val="es-PE"/>
        </w:rPr>
        <w:t>2</w:t>
      </w:r>
      <w:r w:rsidRPr="00CF3449" w:rsidR="002B50D6">
        <w:rPr>
          <w:lang w:val="es-PE"/>
        </w:rPr>
        <w:t>4</w:t>
      </w:r>
    </w:p>
    <w:p w:rsidRPr="00CF3449" w:rsidR="00CC2C5B" w:rsidP="00CC2C5B" w:rsidRDefault="00CC2C5B" w14:paraId="4969D2D1" w14:textId="77777777">
      <w:pPr>
        <w:jc w:val="both"/>
      </w:pPr>
    </w:p>
    <w:p w:rsidRPr="002B54FE" w:rsidR="008B650C" w:rsidP="008B650C" w:rsidRDefault="008B650C" w14:paraId="6318173F" w14:textId="77777777">
      <w:pPr>
        <w:jc w:val="both"/>
        <w:rPr>
          <w:b/>
        </w:rPr>
      </w:pPr>
      <w:r w:rsidRPr="002B54FE">
        <w:rPr>
          <w:b/>
        </w:rPr>
        <w:t>VISTOS</w:t>
      </w:r>
    </w:p>
    <w:p w:rsidRPr="002B54FE" w:rsidR="008B650C" w:rsidP="008B650C" w:rsidRDefault="008B650C" w14:paraId="2E40B4DD" w14:textId="77777777">
      <w:pPr>
        <w:jc w:val="both"/>
      </w:pPr>
    </w:p>
    <w:p w:rsidRPr="002B54FE" w:rsidR="008B650C" w:rsidP="008B650C" w:rsidRDefault="008B650C" w14:paraId="0367481F" w14:textId="3F921B1F">
      <w:pPr>
        <w:jc w:val="both"/>
      </w:pPr>
      <w:r w:rsidR="008B650C">
        <w:rPr/>
        <w:t xml:space="preserve">Que, </w:t>
      </w:r>
      <w:r w:rsidRPr="03756E39" w:rsidR="6CFE656F">
        <w:rPr>
          <w:b w:val="1"/>
          <w:bCs w:val="1"/>
        </w:rPr>
        <w:t>........................................................................</w:t>
      </w:r>
      <w:r w:rsidRPr="03756E39" w:rsidR="008B650C">
        <w:rPr>
          <w:b w:val="1"/>
          <w:bCs w:val="1"/>
        </w:rPr>
        <w:t>,</w:t>
      </w:r>
      <w:r w:rsidR="008B650C">
        <w:rPr/>
        <w:t xml:space="preserve"> interpone</w:t>
      </w:r>
      <w:r w:rsidR="008B650C">
        <w:rPr/>
        <w:t xml:space="preserve"> reclamación ante esta Defensoría del Asegurado (D</w:t>
      </w:r>
      <w:r w:rsidR="008B650C">
        <w:rPr/>
        <w:t xml:space="preserve">EFASEG) solicitando que </w:t>
      </w:r>
      <w:r w:rsidRPr="03756E39" w:rsidR="7129ECE7">
        <w:rPr>
          <w:b w:val="1"/>
          <w:bCs w:val="1"/>
        </w:rPr>
        <w:t>......................................</w:t>
      </w:r>
      <w:r w:rsidR="008B650C">
        <w:rPr/>
        <w:t xml:space="preserve">, otorgue cobertura al siniestro ocurrido a la maquinaria asegurada, marca </w:t>
      </w:r>
      <w:r w:rsidR="008B650C">
        <w:rPr/>
        <w:t>Bomag</w:t>
      </w:r>
      <w:r w:rsidR="008B650C">
        <w:rPr/>
        <w:t xml:space="preserve">, modelo </w:t>
      </w:r>
      <w:r w:rsidR="4131AD5D">
        <w:rPr/>
        <w:t>......................</w:t>
      </w:r>
      <w:r w:rsidR="008B650C">
        <w:rPr/>
        <w:t xml:space="preserve">, </w:t>
      </w:r>
      <w:r w:rsidR="008B650C">
        <w:rPr/>
        <w:t>de acuerdo con las Condiciones Generales y P</w:t>
      </w:r>
      <w:r w:rsidR="008B650C">
        <w:rPr/>
        <w:t xml:space="preserve">articulares de la Póliza de Seguro TREC </w:t>
      </w:r>
      <w:r w:rsidR="008B650C">
        <w:rPr/>
        <w:t>N°</w:t>
      </w:r>
      <w:r w:rsidR="008B650C">
        <w:rPr/>
        <w:t xml:space="preserve"> </w:t>
      </w:r>
      <w:r w:rsidR="6659B5B4">
        <w:rPr/>
        <w:t>.............................</w:t>
      </w:r>
      <w:r w:rsidR="008B650C">
        <w:rPr/>
        <w:t>.</w:t>
      </w:r>
    </w:p>
    <w:p w:rsidRPr="002B54FE" w:rsidR="008B650C" w:rsidP="008B650C" w:rsidRDefault="008B650C" w14:paraId="2C468BD4" w14:textId="77777777">
      <w:pPr>
        <w:ind w:left="708" w:hanging="708"/>
        <w:jc w:val="both"/>
      </w:pPr>
    </w:p>
    <w:p w:rsidRPr="002B54FE" w:rsidR="008B650C" w:rsidP="008B650C" w:rsidRDefault="008B650C" w14:paraId="296F1132"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w:t>
      </w:r>
      <w:proofErr w:type="gramStart"/>
      <w:r w:rsidRPr="002B54FE">
        <w:t>de acuerdo a</w:t>
      </w:r>
      <w:proofErr w:type="gramEnd"/>
      <w:r w:rsidRPr="002B54FE">
        <w:t xml:space="preserve"> dicho reglamento. </w:t>
      </w:r>
    </w:p>
    <w:p w:rsidRPr="002B54FE" w:rsidR="008B650C" w:rsidP="008B650C" w:rsidRDefault="008B650C" w14:paraId="24F36217" w14:textId="77777777">
      <w:pPr>
        <w:ind w:firstLine="1"/>
        <w:jc w:val="both"/>
      </w:pPr>
    </w:p>
    <w:p w:rsidR="008B650C" w:rsidP="008B650C" w:rsidRDefault="008B650C" w14:paraId="2806C54E" w14:textId="75B17C7E">
      <w:pPr>
        <w:ind w:firstLine="1"/>
        <w:jc w:val="both"/>
      </w:pPr>
      <w:r w:rsidR="008B650C">
        <w:rPr/>
        <w:t>Que, habiéndose corrido traslado de la señalada reclamación</w:t>
      </w:r>
      <w:r w:rsidR="008B650C">
        <w:rPr/>
        <w:t xml:space="preserve">, </w:t>
      </w:r>
      <w:r w:rsidR="7129ECE7">
        <w:rPr/>
        <w:t>......................................</w:t>
      </w:r>
      <w:r w:rsidR="008B650C">
        <w:rPr/>
        <w:t xml:space="preserve"> ha presentado su contestación a la Reclamación adjuntando la Póliza y los documentos relativos al siniestro. </w:t>
      </w:r>
    </w:p>
    <w:p w:rsidR="008B650C" w:rsidP="008B650C" w:rsidRDefault="008B650C" w14:paraId="26CBF69D" w14:textId="77777777">
      <w:pPr>
        <w:ind w:firstLine="1"/>
        <w:jc w:val="both"/>
      </w:pPr>
    </w:p>
    <w:p w:rsidR="008B650C" w:rsidP="008B650C" w:rsidRDefault="008B650C" w14:paraId="79C09E21" w14:textId="77777777">
      <w:pPr>
        <w:ind w:firstLine="1"/>
        <w:jc w:val="both"/>
      </w:pPr>
      <w:r>
        <w:t>Que, con fecha 17 de junio de 2024 se realizó la correspondiente audiencia de vista con la asistencia de ambas partes, las mismas que sustentaron sus respectivas posiciones, absolviendo las diversas preguntas formuladas por este colegiado. Que, al término de la audiencia se otorgó un plazo adicional al reclamante para que aclare el monto que reclama por el siniestro ocurrido. Que, con fecha 19 de junio, el asegurado ha indicado que el monto reclamado asciende a US$ 32,450 dólares, quedando entonces el expediente a la fecha en condiciones para que este colegiado expida su pronunciamiento.</w:t>
      </w:r>
    </w:p>
    <w:p w:rsidR="008B650C" w:rsidP="008B650C" w:rsidRDefault="008B650C" w14:paraId="6D7F418F" w14:textId="77777777">
      <w:pPr>
        <w:jc w:val="both"/>
      </w:pPr>
    </w:p>
    <w:p w:rsidR="008B650C" w:rsidP="008B650C" w:rsidRDefault="008B650C" w14:paraId="4603089B" w14:textId="72F588DB">
      <w:pPr>
        <w:jc w:val="both"/>
      </w:pPr>
      <w:r w:rsidR="008B650C">
        <w:rPr/>
        <w:t xml:space="preserve">Que, el asegurado solicita que </w:t>
      </w:r>
      <w:r w:rsidR="7129ECE7">
        <w:rPr/>
        <w:t>......................................</w:t>
      </w:r>
      <w:r w:rsidR="008B650C">
        <w:rPr/>
        <w:t xml:space="preserve"> proceda a la atención del siniestro ocurrido al vehículo asegurado, por las siguientes resumidas razones:</w:t>
      </w:r>
    </w:p>
    <w:p w:rsidR="008B650C" w:rsidP="008B650C" w:rsidRDefault="008B650C" w14:paraId="7D6DED4F" w14:textId="77777777">
      <w:pPr>
        <w:jc w:val="both"/>
      </w:pPr>
    </w:p>
    <w:p w:rsidR="008B650C" w:rsidP="008B650C" w:rsidRDefault="008B650C" w14:paraId="7D35E914" w14:textId="77777777">
      <w:pPr>
        <w:pStyle w:val="Prrafodelista"/>
        <w:numPr>
          <w:ilvl w:val="0"/>
          <w:numId w:val="70"/>
        </w:numPr>
        <w:jc w:val="both"/>
      </w:pPr>
      <w:r>
        <w:t>Que, el primero de abril 2022 se ha presentado un siniestro a la unidad asegurada en la póliza TREC.</w:t>
      </w:r>
    </w:p>
    <w:p w:rsidR="008B650C" w:rsidP="008B650C" w:rsidRDefault="008B650C" w14:paraId="183BAE5C" w14:textId="77777777">
      <w:pPr>
        <w:pStyle w:val="Prrafodelista"/>
        <w:numPr>
          <w:ilvl w:val="0"/>
          <w:numId w:val="70"/>
        </w:numPr>
        <w:jc w:val="both"/>
      </w:pPr>
      <w:r>
        <w:t>Que, con fecha 13 de abril 2022, el ajustador solicita los documentos necesarios para la evaluación.</w:t>
      </w:r>
    </w:p>
    <w:p w:rsidR="008B650C" w:rsidP="008B650C" w:rsidRDefault="008B650C" w14:paraId="449CD045" w14:textId="77777777">
      <w:pPr>
        <w:pStyle w:val="Prrafodelista"/>
        <w:numPr>
          <w:ilvl w:val="0"/>
          <w:numId w:val="70"/>
        </w:numPr>
        <w:jc w:val="both"/>
      </w:pPr>
      <w:r>
        <w:t>Que, con fecha 15 de agosto 2022, el asegurado remite al ajustador los documentos solicitados</w:t>
      </w:r>
    </w:p>
    <w:p w:rsidR="008B650C" w:rsidP="008B650C" w:rsidRDefault="008B650C" w14:paraId="4EEEC088" w14:textId="77777777">
      <w:pPr>
        <w:pStyle w:val="Prrafodelista"/>
        <w:numPr>
          <w:ilvl w:val="0"/>
          <w:numId w:val="70"/>
        </w:numPr>
        <w:jc w:val="both"/>
      </w:pPr>
      <w:r>
        <w:t>Que, con fecha 19 de agosto 2022, el ajustador del siniestro, remite un correo electrónico al asegurado, señalando lo siguiente:</w:t>
      </w:r>
    </w:p>
    <w:p w:rsidR="008B650C" w:rsidP="008B650C" w:rsidRDefault="008B650C" w14:paraId="385CF69A" w14:textId="77777777">
      <w:pPr>
        <w:jc w:val="both"/>
      </w:pPr>
    </w:p>
    <w:p w:rsidR="008B650C" w:rsidP="008B650C" w:rsidRDefault="008B650C" w14:paraId="616D3993" w14:textId="77777777">
      <w:pPr>
        <w:jc w:val="both"/>
      </w:pPr>
      <w:r>
        <w:t>“Hemos recibido el informe técnico facilitado y no se establece la causa raíz del evento; nos indican que es por el ingreso de agua y lodo al equipo, pero estas máquinas están preparadas para el trabajo en esas condiciones, por lo que no disponemos de la causa accidental, súbita e imprevista que ocasionara el siniestro, requisito fundamental para el análisis de la cobertura”</w:t>
      </w:r>
    </w:p>
    <w:p w:rsidR="008B650C" w:rsidP="008B650C" w:rsidRDefault="008B650C" w14:paraId="3646AF1E" w14:textId="77777777">
      <w:pPr>
        <w:jc w:val="both"/>
      </w:pPr>
    </w:p>
    <w:p w:rsidR="008B650C" w:rsidP="008B650C" w:rsidRDefault="008B650C" w14:paraId="50B8EF42" w14:textId="0AFB5436">
      <w:pPr>
        <w:pStyle w:val="Prrafodelista"/>
        <w:numPr>
          <w:ilvl w:val="0"/>
          <w:numId w:val="70"/>
        </w:numPr>
        <w:jc w:val="both"/>
        <w:rPr/>
      </w:pPr>
      <w:r w:rsidR="008B650C">
        <w:rPr/>
        <w:t xml:space="preserve">Que, con fecha 01 de setiembre de 2022, el bróker del asegurado remite al ajustador un correo elaborado por el señor </w:t>
      </w:r>
      <w:r w:rsidR="461D17EC">
        <w:rPr/>
        <w:t>........................................</w:t>
      </w:r>
      <w:r w:rsidR="008B650C">
        <w:rPr/>
        <w:t>, que brinda la siguiente información:</w:t>
      </w:r>
    </w:p>
    <w:p w:rsidR="008B650C" w:rsidP="008B650C" w:rsidRDefault="008B650C" w14:paraId="61BF9D40" w14:textId="77777777">
      <w:pPr>
        <w:jc w:val="both"/>
      </w:pPr>
    </w:p>
    <w:p w:rsidR="008B650C" w:rsidP="008B650C" w:rsidRDefault="008B650C" w14:paraId="0F009E22" w14:textId="77777777">
      <w:pPr>
        <w:jc w:val="both"/>
      </w:pPr>
      <w:r>
        <w:lastRenderedPageBreak/>
        <w:t xml:space="preserve">“En este caso especial, el terreno donde operaba el </w:t>
      </w:r>
      <w:proofErr w:type="gramStart"/>
      <w:r>
        <w:t>rodillo,</w:t>
      </w:r>
      <w:proofErr w:type="gramEnd"/>
      <w:r>
        <w:t xml:space="preserve"> es un material bastante abrasivo, este se encuentra impregnado con metales extraídos por la minera, lo cual aumenta la agresividad del material y, sumado a esto, la lluvia genera que este material produzca aguas acidas, lo cual ha generado el desgaste y falla en los componentes que tienen partes móviles en su interior.</w:t>
      </w:r>
    </w:p>
    <w:p w:rsidR="008B650C" w:rsidP="008B650C" w:rsidRDefault="008B650C" w14:paraId="25BF37D3" w14:textId="77777777">
      <w:pPr>
        <w:jc w:val="both"/>
      </w:pPr>
    </w:p>
    <w:p w:rsidR="008B650C" w:rsidP="008B650C" w:rsidRDefault="008B650C" w14:paraId="33CD5958" w14:textId="77777777">
      <w:pPr>
        <w:jc w:val="both"/>
      </w:pPr>
      <w:r>
        <w:t xml:space="preserve">El rodillo cuenta en los lados laterales de la rola con unos sellos espejo y retenes, cuya función es evitar que partículas externas puedan ingresar al componente y dañas las partes internas, pero al tratarse de material abrasivo y corrosivo de </w:t>
      </w:r>
      <w:proofErr w:type="spellStart"/>
      <w:r>
        <w:t>Coymolache</w:t>
      </w:r>
      <w:proofErr w:type="spellEnd"/>
      <w:r>
        <w:t xml:space="preserve">, este ha dañado dichos sellos ocasionando que el material ingrese a los componentes y genere la falla de </w:t>
      </w:r>
      <w:proofErr w:type="gramStart"/>
      <w:r>
        <w:t>los mismos</w:t>
      </w:r>
      <w:proofErr w:type="gramEnd"/>
      <w:r>
        <w:t>.”</w:t>
      </w:r>
    </w:p>
    <w:p w:rsidR="008B650C" w:rsidP="008B650C" w:rsidRDefault="008B650C" w14:paraId="67E94794" w14:textId="77777777">
      <w:pPr>
        <w:jc w:val="both"/>
      </w:pPr>
    </w:p>
    <w:p w:rsidR="008B650C" w:rsidP="008B650C" w:rsidRDefault="008B650C" w14:paraId="7B6BE4F5" w14:textId="77777777">
      <w:pPr>
        <w:pStyle w:val="Prrafodelista"/>
        <w:numPr>
          <w:ilvl w:val="0"/>
          <w:numId w:val="70"/>
        </w:numPr>
        <w:jc w:val="both"/>
      </w:pPr>
      <w:r>
        <w:t xml:space="preserve">Que, con fecha 13 de setiembre 2022, el ajustador remite una comunicación en la que señala que el siniestro NO se encuentra amparado por la póliza, dado que el siniestro se produjo por un desgaste y deterioro paulatino de los componentes del equipo, provocando la inoperatividad </w:t>
      </w:r>
      <w:proofErr w:type="gramStart"/>
      <w:r>
        <w:t>del mismo</w:t>
      </w:r>
      <w:proofErr w:type="gramEnd"/>
      <w:r>
        <w:t>, situación que se encuentra excluida de las condiciones de la póliza.</w:t>
      </w:r>
    </w:p>
    <w:p w:rsidR="008B650C" w:rsidP="008B650C" w:rsidRDefault="008B650C" w14:paraId="753B964B" w14:textId="77777777">
      <w:pPr>
        <w:pStyle w:val="Prrafodelista"/>
        <w:numPr>
          <w:ilvl w:val="0"/>
          <w:numId w:val="70"/>
        </w:numPr>
        <w:jc w:val="both"/>
      </w:pPr>
      <w:r>
        <w:t xml:space="preserve">Que, el asegurado al no estar de acuerdo con el rechazo del siniestro, solicita la opinión de un segundo ajustador, nombrándose a Romero Ajustadores, el mismo que, en su informe final indica que no se encuentra ante un siniestro producido desde el exterior del equipo, de manera accidental, súbita e imprevista, sino que, se encuentra ante una secuencia de hechos graduales, los que condicionaron deterioros y desgastes a sistemas de protección. Que, este tipo de hechos se encuentran excluidos de la póliza de seguro. </w:t>
      </w:r>
    </w:p>
    <w:p w:rsidR="008B650C" w:rsidP="008B650C" w:rsidRDefault="008B650C" w14:paraId="0A01AEDD" w14:textId="77777777">
      <w:pPr>
        <w:jc w:val="both"/>
      </w:pPr>
    </w:p>
    <w:p w:rsidR="008B650C" w:rsidP="008B650C" w:rsidRDefault="008B650C" w14:paraId="7D9E123F" w14:textId="0648A13F">
      <w:pPr>
        <w:jc w:val="both"/>
      </w:pPr>
      <w:r w:rsidR="008B650C">
        <w:rPr/>
        <w:t xml:space="preserve">Que, por su parte </w:t>
      </w:r>
      <w:r w:rsidR="7129ECE7">
        <w:rPr/>
        <w:t>......................................</w:t>
      </w:r>
      <w:r w:rsidR="008B650C">
        <w:rPr/>
        <w:t xml:space="preserve"> solicita se declare infundada la reclamación, por las siguientes resumidas razones: </w:t>
      </w:r>
    </w:p>
    <w:p w:rsidR="008B650C" w:rsidP="008B650C" w:rsidRDefault="008B650C" w14:paraId="342F0368" w14:textId="77777777">
      <w:pPr>
        <w:jc w:val="both"/>
      </w:pPr>
    </w:p>
    <w:p w:rsidR="008B650C" w:rsidP="008B650C" w:rsidRDefault="008B650C" w14:paraId="0AA284D3" w14:textId="77777777">
      <w:pPr>
        <w:pStyle w:val="Prrafodelista"/>
        <w:numPr>
          <w:ilvl w:val="0"/>
          <w:numId w:val="71"/>
        </w:numPr>
        <w:jc w:val="both"/>
      </w:pPr>
      <w:r>
        <w:t>Que, 01 de abril 2022 se presentó un siniestro a la unidad asegurada, habiéndose asignado con fecha 08 de abril 2022 un ajustador de seguros.</w:t>
      </w:r>
    </w:p>
    <w:p w:rsidR="008B650C" w:rsidP="008B650C" w:rsidRDefault="008B650C" w14:paraId="17CE568A" w14:textId="77777777">
      <w:pPr>
        <w:pStyle w:val="Prrafodelista"/>
        <w:numPr>
          <w:ilvl w:val="0"/>
          <w:numId w:val="71"/>
        </w:numPr>
        <w:jc w:val="both"/>
      </w:pPr>
      <w:r>
        <w:t>Que, con fecha 13 de setiembre 2022, el ajustador ha remitido una comunicación en la que señala que el siniestro NO encuentra cobertura en la póliza contratada. Que, en dicha comunicación, se ha alcanzado el Informe Final TREC N° 330011971.</w:t>
      </w:r>
    </w:p>
    <w:p w:rsidR="008B650C" w:rsidP="008B650C" w:rsidRDefault="008B650C" w14:paraId="61DAB556" w14:textId="77777777">
      <w:pPr>
        <w:pStyle w:val="Prrafodelista"/>
        <w:numPr>
          <w:ilvl w:val="0"/>
          <w:numId w:val="71"/>
        </w:numPr>
        <w:jc w:val="both"/>
      </w:pPr>
      <w:r>
        <w:t>Que, el 25 de noviembre el asegurado presentó un reclamo a la aseguradora, en el cual no solo ha manifestado su disconformidad con el rechazo del siniestro, sino también, ha desarrollado una serie de argumentos que cuestionan la labor del ajustador en la investigación del siniestro, y por tanto en las opiniones desarrolladas por este. Que, el bróker de seguros con fecha 13 de enero 2023 ha comunicado a la aseguradora que se ha excedido en los plazos de atención del reclamo interpuesto.</w:t>
      </w:r>
    </w:p>
    <w:p w:rsidR="008B650C" w:rsidP="008B650C" w:rsidRDefault="008B650C" w14:paraId="1E6B8FD7" w14:textId="77777777">
      <w:pPr>
        <w:pStyle w:val="Prrafodelista"/>
        <w:numPr>
          <w:ilvl w:val="0"/>
          <w:numId w:val="71"/>
        </w:numPr>
        <w:jc w:val="both"/>
      </w:pPr>
      <w:r>
        <w:t>Que, el 26 de enero 2023, el corredor de seguros ha comunicado la elección de Romero Ajustadores para que intervenga como segundo ajustador, el mismo que coincide con la opinión del primer ajustador.</w:t>
      </w:r>
    </w:p>
    <w:p w:rsidR="008B650C" w:rsidP="008B650C" w:rsidRDefault="008B650C" w14:paraId="1F79FEA7" w14:textId="77777777">
      <w:pPr>
        <w:pStyle w:val="Prrafodelista"/>
        <w:numPr>
          <w:ilvl w:val="0"/>
          <w:numId w:val="71"/>
        </w:numPr>
        <w:jc w:val="both"/>
      </w:pPr>
      <w:r>
        <w:t>Que, en base a la información analizada, se puede concluir que el siniestro se produjo por un desgaste y deterioro paulatino de los componentes del equipo, el cual generó un daño por corrosión, provocando la inoperatividad del Rodillo Liso.</w:t>
      </w:r>
    </w:p>
    <w:p w:rsidR="008B650C" w:rsidP="008B650C" w:rsidRDefault="008B650C" w14:paraId="262B1474" w14:textId="117AAA9E">
      <w:pPr>
        <w:pStyle w:val="Prrafodelista"/>
        <w:numPr>
          <w:ilvl w:val="0"/>
          <w:numId w:val="71"/>
        </w:numPr>
        <w:jc w:val="both"/>
        <w:rPr/>
      </w:pPr>
      <w:r w:rsidR="008B650C">
        <w:rPr/>
        <w:t xml:space="preserve">Que, la causa del siniestro antes descrito está refrendada por el informe suscrito por el señor </w:t>
      </w:r>
      <w:r w:rsidR="461D17EC">
        <w:rPr/>
        <w:t>........................................</w:t>
      </w:r>
      <w:r w:rsidR="008B650C">
        <w:rPr/>
        <w:t xml:space="preserve">, Gerente General de la empresa </w:t>
      </w:r>
      <w:r w:rsidR="008B650C">
        <w:rPr/>
        <w:t>Makyserg</w:t>
      </w:r>
      <w:r w:rsidR="008B650C">
        <w:rPr/>
        <w:t xml:space="preserve"> S.A.C, </w:t>
      </w:r>
      <w:r w:rsidR="008B650C">
        <w:rPr/>
        <w:t>encargada de la reparación, quien, mediante correo de fecha 01 de setiembre 2022, asevera lo siguiente:</w:t>
      </w:r>
    </w:p>
    <w:p w:rsidR="008B650C" w:rsidP="008B650C" w:rsidRDefault="008B650C" w14:paraId="5DBC5A10" w14:textId="77777777">
      <w:pPr>
        <w:jc w:val="both"/>
      </w:pPr>
    </w:p>
    <w:p w:rsidR="008B650C" w:rsidP="008B650C" w:rsidRDefault="008B650C" w14:paraId="1DD8134C" w14:textId="77777777">
      <w:pPr>
        <w:jc w:val="both"/>
      </w:pPr>
      <w:r>
        <w:t xml:space="preserve">“En este caso especial, el terreno donde operaba el </w:t>
      </w:r>
      <w:proofErr w:type="gramStart"/>
      <w:r>
        <w:t>rodillo,</w:t>
      </w:r>
      <w:proofErr w:type="gramEnd"/>
      <w:r>
        <w:t xml:space="preserve"> es un material bastante abrasivo, este se encuentra impregnado con metales extraídos por la minera, lo cual aumenta la agresividad del material y, sumado a esto, la lluvia genera que este material produzca aguas acidas, lo cual ha generado el desgaste y falla en los componentes que tienen partes móviles en su interior.</w:t>
      </w:r>
    </w:p>
    <w:p w:rsidR="008B650C" w:rsidP="008B650C" w:rsidRDefault="008B650C" w14:paraId="05690B47" w14:textId="77777777">
      <w:pPr>
        <w:jc w:val="both"/>
      </w:pPr>
    </w:p>
    <w:p w:rsidR="008B650C" w:rsidP="008B650C" w:rsidRDefault="008B650C" w14:paraId="29E24CE8" w14:textId="77777777">
      <w:pPr>
        <w:jc w:val="both"/>
      </w:pPr>
      <w:r>
        <w:t xml:space="preserve">El rodillo cuenta en los lados laterales de la rola con unos sellos espejo y retenes, cuya función es evitar que partículas externas puedan ingresar al componente y dañas las partes internas, pero al tratarse de material abrasivo y corrosivo de </w:t>
      </w:r>
      <w:proofErr w:type="spellStart"/>
      <w:r>
        <w:t>Coymolache</w:t>
      </w:r>
      <w:proofErr w:type="spellEnd"/>
      <w:r>
        <w:t xml:space="preserve">, este ha dañado dichos sellos ocasionando que el material ingrese a los componentes y genere la falla de </w:t>
      </w:r>
      <w:proofErr w:type="gramStart"/>
      <w:r>
        <w:t>los mismos</w:t>
      </w:r>
      <w:proofErr w:type="gramEnd"/>
      <w:r>
        <w:t>.”</w:t>
      </w:r>
    </w:p>
    <w:p w:rsidR="008B650C" w:rsidP="008B650C" w:rsidRDefault="008B650C" w14:paraId="69AD16E7" w14:textId="77777777">
      <w:pPr>
        <w:jc w:val="both"/>
      </w:pPr>
    </w:p>
    <w:p w:rsidR="008B650C" w:rsidP="008B650C" w:rsidRDefault="008B650C" w14:paraId="305485B8" w14:textId="77777777">
      <w:pPr>
        <w:pStyle w:val="Prrafodelista"/>
        <w:numPr>
          <w:ilvl w:val="0"/>
          <w:numId w:val="71"/>
        </w:numPr>
        <w:jc w:val="both"/>
      </w:pPr>
      <w:r>
        <w:t>Que, no obstante, durante la evaluación de la aseguradora, ha revisado lo señalado en las Condiciones Generales de la póliza TREC, que en el capítulo IV Exclusiones, numeral 4.1.9 y 4.10, a la letra dice:</w:t>
      </w:r>
    </w:p>
    <w:p w:rsidR="008B650C" w:rsidP="008B650C" w:rsidRDefault="008B650C" w14:paraId="359AA99A" w14:textId="77777777">
      <w:pPr>
        <w:pStyle w:val="Prrafodelista"/>
        <w:jc w:val="both"/>
      </w:pPr>
    </w:p>
    <w:p w:rsidR="008B650C" w:rsidP="008B650C" w:rsidRDefault="008B650C" w14:paraId="096956E9" w14:textId="77777777">
      <w:pPr>
        <w:jc w:val="both"/>
      </w:pPr>
      <w:r>
        <w:t>CAPITULO IV – EXCLUSIONES</w:t>
      </w:r>
    </w:p>
    <w:p w:rsidR="008B650C" w:rsidP="008B650C" w:rsidRDefault="008B650C" w14:paraId="2937D395" w14:textId="77777777">
      <w:pPr>
        <w:jc w:val="both"/>
      </w:pPr>
    </w:p>
    <w:p w:rsidR="008B650C" w:rsidP="008B650C" w:rsidRDefault="008B650C" w14:paraId="5DBCB1AD" w14:textId="77777777">
      <w:pPr>
        <w:jc w:val="both"/>
      </w:pPr>
      <w:r>
        <w:t>4.1 No se activará ninguna cobertura de la presente póliza en los siniestros que se produzcan como consecuencia de:</w:t>
      </w:r>
    </w:p>
    <w:p w:rsidR="008B650C" w:rsidP="008B650C" w:rsidRDefault="008B650C" w14:paraId="2AF91CAE" w14:textId="77777777">
      <w:pPr>
        <w:jc w:val="both"/>
      </w:pPr>
    </w:p>
    <w:p w:rsidR="008B650C" w:rsidP="008B650C" w:rsidRDefault="008B650C" w14:paraId="31CE0917" w14:textId="77777777">
      <w:pPr>
        <w:jc w:val="both"/>
      </w:pPr>
      <w:r>
        <w:t>4.1.9 Desgaste, deterioro o deformaciones paulatinas como consecuencia del uso o funcionamiento normal, corrosiones, herrumbres o incrustaciones, raspaduras de superficie, a menos que sean consecuencia de daños cubiertos por la póliza, sufridos o de oxidación, moho tóxico, deterioro debido a la falta de uso y a condiciones atmosféricas normales.</w:t>
      </w:r>
    </w:p>
    <w:p w:rsidR="008B650C" w:rsidP="008B650C" w:rsidRDefault="008B650C" w14:paraId="483F94F1" w14:textId="77777777">
      <w:pPr>
        <w:jc w:val="both"/>
      </w:pPr>
    </w:p>
    <w:p w:rsidR="008B650C" w:rsidP="008B650C" w:rsidRDefault="008B650C" w14:paraId="4A41B65F" w14:textId="77777777">
      <w:pPr>
        <w:jc w:val="both"/>
      </w:pPr>
      <w:r>
        <w:t>4.1.10 Cualquier daño o pérdida ocasionada por filtración y/o polución y/o contaminación gradual.</w:t>
      </w:r>
    </w:p>
    <w:p w:rsidR="008B650C" w:rsidP="008B650C" w:rsidRDefault="008B650C" w14:paraId="55FE25AA" w14:textId="77777777">
      <w:pPr>
        <w:jc w:val="both"/>
      </w:pPr>
    </w:p>
    <w:p w:rsidR="008B650C" w:rsidP="008B650C" w:rsidRDefault="008B650C" w14:paraId="11F7CBB8" w14:textId="77777777">
      <w:pPr>
        <w:pStyle w:val="Prrafodelista"/>
        <w:numPr>
          <w:ilvl w:val="0"/>
          <w:numId w:val="71"/>
        </w:numPr>
        <w:jc w:val="both"/>
      </w:pPr>
      <w:r>
        <w:t>Que, así mismo, la póliza contratada cubre los siniestros ocurridos en forma accidental, súbita e imprevista (…), lo cual en el presente caso no se ha producido.</w:t>
      </w:r>
    </w:p>
    <w:p w:rsidR="008B650C" w:rsidP="008B650C" w:rsidRDefault="008B650C" w14:paraId="6A4F06F7" w14:textId="77777777">
      <w:pPr>
        <w:jc w:val="both"/>
      </w:pPr>
    </w:p>
    <w:p w:rsidRPr="00202C54" w:rsidR="008B650C" w:rsidP="008B650C" w:rsidRDefault="008B650C" w14:paraId="74CB299D" w14:textId="77777777">
      <w:pPr>
        <w:jc w:val="both"/>
      </w:pPr>
      <w:r w:rsidRPr="0038647F">
        <w:rPr>
          <w:b/>
        </w:rPr>
        <w:t>CONSIDERANDO</w:t>
      </w:r>
    </w:p>
    <w:p w:rsidR="008B650C" w:rsidP="008B650C" w:rsidRDefault="008B650C" w14:paraId="31085DDA" w14:textId="77777777">
      <w:pPr>
        <w:jc w:val="both"/>
      </w:pPr>
    </w:p>
    <w:p w:rsidRPr="002B54FE" w:rsidR="008B650C" w:rsidP="008B650C" w:rsidRDefault="008B650C" w14:paraId="29054ABD" w14:textId="77777777">
      <w:pPr>
        <w:jc w:val="both"/>
      </w:pPr>
      <w:r w:rsidRPr="002B54FE">
        <w:rPr>
          <w:b/>
        </w:rPr>
        <w:t>PRIMERO:</w:t>
      </w:r>
      <w:r w:rsidRPr="002B54F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B54FE" w:rsidR="008B650C" w:rsidP="008B650C" w:rsidRDefault="008B650C" w14:paraId="4B1106A2" w14:textId="77777777">
      <w:pPr>
        <w:ind w:firstLine="2"/>
        <w:jc w:val="both"/>
      </w:pPr>
      <w:r w:rsidRPr="002B54FE">
        <w:rPr>
          <w:b/>
        </w:rPr>
        <w:t>SEGUNDO</w:t>
      </w:r>
      <w:r w:rsidRPr="002B54FE">
        <w:t xml:space="preserve">: Que, así mismo, </w:t>
      </w:r>
      <w:proofErr w:type="gramStart"/>
      <w:r w:rsidRPr="002B54FE">
        <w:t>de acuerdo a</w:t>
      </w:r>
      <w:proofErr w:type="gramEnd"/>
      <w:r w:rsidRPr="002B54FE">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54FE" w:rsidR="008B650C" w:rsidP="008B650C" w:rsidRDefault="008B650C" w14:paraId="673843C0" w14:textId="77777777">
      <w:pPr>
        <w:ind w:firstLine="2"/>
        <w:jc w:val="both"/>
      </w:pPr>
    </w:p>
    <w:p w:rsidRPr="002B54FE" w:rsidR="008B650C" w:rsidP="008B650C" w:rsidRDefault="008B650C" w14:paraId="748C00DA" w14:textId="77777777">
      <w:pPr>
        <w:ind w:firstLine="2"/>
        <w:jc w:val="both"/>
      </w:pPr>
      <w:r w:rsidRPr="002B54FE">
        <w:rPr>
          <w:b/>
        </w:rPr>
        <w:t xml:space="preserve">TERCERO </w:t>
      </w:r>
      <w:r w:rsidRPr="002B54FE">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B54FE" w:rsidR="008B650C" w:rsidP="008B650C" w:rsidRDefault="008B650C" w14:paraId="3A099ECF" w14:textId="77777777">
      <w:pPr>
        <w:ind w:firstLine="2"/>
        <w:jc w:val="both"/>
      </w:pPr>
    </w:p>
    <w:p w:rsidRPr="002B54FE" w:rsidR="008B650C" w:rsidP="008B650C" w:rsidRDefault="008B650C" w14:paraId="1E1E4F88" w14:textId="77777777">
      <w:pPr>
        <w:ind w:firstLine="2"/>
        <w:jc w:val="both"/>
      </w:pPr>
      <w:r w:rsidRPr="002B54FE">
        <w:rPr>
          <w:b/>
        </w:rPr>
        <w:t>CUARTO</w:t>
      </w:r>
      <w:r w:rsidRPr="002B54FE">
        <w:t>: Que, el artículo 1361 del Código Civil dispone que los contratos sean obligatorios en cuanto se haya expresado en ellos, presumiéndose que lo declarado es lo querido por ambas partes, de manera que la parte que sostenga lo contrario debe probarlo.</w:t>
      </w:r>
    </w:p>
    <w:p w:rsidRPr="002B54FE" w:rsidR="008B650C" w:rsidP="008B650C" w:rsidRDefault="008B650C" w14:paraId="0BDDD034" w14:textId="77777777">
      <w:pPr>
        <w:ind w:firstLine="2"/>
        <w:jc w:val="both"/>
      </w:pPr>
    </w:p>
    <w:p w:rsidRPr="002B54FE" w:rsidR="008B650C" w:rsidP="008B650C" w:rsidRDefault="008B650C" w14:paraId="57890C6B" w14:textId="77777777">
      <w:pPr>
        <w:ind w:firstLine="2"/>
        <w:jc w:val="both"/>
      </w:pPr>
      <w:r w:rsidRPr="002B54FE">
        <w:rPr>
          <w:b/>
        </w:rPr>
        <w:t>QUINTO:</w:t>
      </w:r>
      <w:r w:rsidRPr="002B54F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B54FE" w:rsidR="008B650C" w:rsidP="008B650C" w:rsidRDefault="008B650C" w14:paraId="3FAE412F" w14:textId="77777777">
      <w:pPr>
        <w:ind w:firstLine="2"/>
        <w:jc w:val="both"/>
      </w:pPr>
    </w:p>
    <w:p w:rsidR="008B650C" w:rsidP="008B650C" w:rsidRDefault="008B650C" w14:paraId="1B077986" w14:textId="77777777">
      <w:pPr>
        <w:ind w:firstLine="2"/>
        <w:jc w:val="both"/>
      </w:pPr>
      <w:r w:rsidRPr="002B54FE">
        <w:rPr>
          <w:b/>
        </w:rPr>
        <w:t>SEXTO</w:t>
      </w:r>
      <w:r>
        <w:rPr>
          <w:b/>
        </w:rPr>
        <w:t xml:space="preserve">: </w:t>
      </w:r>
      <w:r>
        <w:t xml:space="preserve">Que, </w:t>
      </w:r>
      <w:proofErr w:type="gramStart"/>
      <w:r>
        <w:t>de acuerdo a</w:t>
      </w:r>
      <w:proofErr w:type="gramEnd"/>
      <w: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LPG.SINIESTROS.AQP N° 2531-2022, se encuentra de acuerdo a las Condiciones Generales y Particulares de la Póliza de Seguro TREC contratada y a la Ley N° 29946, Ley de Contrato de Seguros.</w:t>
      </w:r>
    </w:p>
    <w:p w:rsidR="008B650C" w:rsidP="008B650C" w:rsidRDefault="008B650C" w14:paraId="08CDCE2B" w14:textId="77777777">
      <w:pPr>
        <w:jc w:val="both"/>
        <w:rPr>
          <w:i/>
        </w:rPr>
      </w:pPr>
    </w:p>
    <w:p w:rsidR="008B650C" w:rsidP="008B650C" w:rsidRDefault="008B650C" w14:paraId="5A6AFBD8" w14:textId="77777777">
      <w:pPr>
        <w:jc w:val="both"/>
      </w:pPr>
      <w:r w:rsidRPr="00D70BCF">
        <w:rPr>
          <w:b/>
        </w:rPr>
        <w:t>SETIMO</w:t>
      </w:r>
      <w:r w:rsidRPr="00D70BCF">
        <w:rPr>
          <w:b/>
          <w:u w:val="single"/>
        </w:rPr>
        <w:t>:</w:t>
      </w:r>
      <w:r w:rsidRPr="00D70BCF">
        <w:t xml:space="preserve"> Que, el rechazo expresado por la aseguradora en su carta mencionada en el Considerando </w:t>
      </w:r>
      <w:proofErr w:type="gramStart"/>
      <w:r w:rsidRPr="00D70BCF">
        <w:t>anterior,</w:t>
      </w:r>
      <w:proofErr w:type="gramEnd"/>
      <w:r w:rsidRPr="00D70BCF">
        <w:t xml:space="preserve"> se sustenta en la aplicación del</w:t>
      </w:r>
      <w:r>
        <w:t xml:space="preserve"> C</w:t>
      </w:r>
      <w:r w:rsidRPr="00D70BCF">
        <w:t>apítulo IV Exclusiones, numeral</w:t>
      </w:r>
      <w:r>
        <w:t xml:space="preserve">es 4.1, </w:t>
      </w:r>
      <w:r w:rsidRPr="00D70BCF">
        <w:t>4.1.9 y 4.</w:t>
      </w:r>
      <w:r>
        <w:t>1.</w:t>
      </w:r>
      <w:r w:rsidRPr="00D70BCF">
        <w:t xml:space="preserve">10, </w:t>
      </w:r>
      <w:r>
        <w:t>contenidos en las Condiciones Generales de la Póliza de Seguro TREC.</w:t>
      </w:r>
    </w:p>
    <w:p w:rsidR="008B650C" w:rsidP="008B650C" w:rsidRDefault="008B650C" w14:paraId="554C7E76" w14:textId="77777777">
      <w:pPr>
        <w:jc w:val="both"/>
      </w:pPr>
    </w:p>
    <w:p w:rsidR="008B650C" w:rsidP="008B650C" w:rsidRDefault="008B650C" w14:paraId="729C4B68" w14:textId="77777777">
      <w:pPr>
        <w:jc w:val="both"/>
      </w:pPr>
      <w:r w:rsidRPr="00F46B7E">
        <w:rPr>
          <w:b/>
        </w:rPr>
        <w:t>OCTAVO</w:t>
      </w:r>
      <w:r w:rsidRPr="00F46B7E">
        <w:t xml:space="preserve">: Que, en respuesta a lo mencionado en el Considerando Sétimo, el asegurado manifestó su disconformidad con el rechazo del siniestro, </w:t>
      </w:r>
      <w:proofErr w:type="gramStart"/>
      <w:r w:rsidRPr="00F46B7E">
        <w:t>en razón de</w:t>
      </w:r>
      <w:proofErr w:type="gramEnd"/>
      <w:r w:rsidRPr="00F46B7E">
        <w:t xml:space="preserve"> lo siguiente</w:t>
      </w:r>
      <w:r>
        <w:t>:</w:t>
      </w:r>
    </w:p>
    <w:p w:rsidR="008B650C" w:rsidP="008B650C" w:rsidRDefault="008B650C" w14:paraId="7105CD1D" w14:textId="77777777">
      <w:pPr>
        <w:jc w:val="both"/>
      </w:pPr>
    </w:p>
    <w:p w:rsidR="008B650C" w:rsidP="008B650C" w:rsidRDefault="008B650C" w14:paraId="069AC6F4" w14:textId="77777777">
      <w:pPr>
        <w:pStyle w:val="Prrafodelista"/>
        <w:numPr>
          <w:ilvl w:val="0"/>
          <w:numId w:val="72"/>
        </w:numPr>
        <w:jc w:val="both"/>
      </w:pPr>
      <w:r>
        <w:t>Que, en el presente caso, los Ajustadores han incumplido su obligación de realizar la inspección directa y personal del siniestro y, además, de recoger la información relevante del caso, lo que ha conllevado a que incumpla el deber de determinar la causa objetiva del siniestro investigado, lo que significa la inversión de la carga de la prueba, que perjudica al asegurado.</w:t>
      </w:r>
    </w:p>
    <w:p w:rsidRPr="004B6761" w:rsidR="008B650C" w:rsidP="008B650C" w:rsidRDefault="008B650C" w14:paraId="7ACF2407" w14:textId="77777777">
      <w:pPr>
        <w:pStyle w:val="Prrafodelista"/>
        <w:numPr>
          <w:ilvl w:val="0"/>
          <w:numId w:val="72"/>
        </w:numPr>
        <w:jc w:val="both"/>
      </w:pPr>
      <w:r w:rsidRPr="004B6761">
        <w:t>Que, con fecha 19 de agosto 2022, el ajustador del siniestro, remite un correo electrónico al asegurado, señalando lo siguiente:</w:t>
      </w:r>
    </w:p>
    <w:p w:rsidR="008B650C" w:rsidP="008B650C" w:rsidRDefault="008B650C" w14:paraId="77A612E1" w14:textId="77777777">
      <w:pPr>
        <w:jc w:val="both"/>
      </w:pPr>
    </w:p>
    <w:p w:rsidR="008B650C" w:rsidP="008B650C" w:rsidRDefault="008B650C" w14:paraId="392F4922" w14:textId="77777777">
      <w:pPr>
        <w:jc w:val="both"/>
      </w:pPr>
      <w:r>
        <w:t>“Hemos recibido el informe técnico facilitado y no se establece la causa raíz del evento; nos indican que es por el ingreso de agua y lodo al equipo, pero estas máquinas están preparadas para el trabajo en esas condiciones, por lo que no disponemos de la causa accidental, súbita e imprevista que ocasionara el siniestro, requisito fundamental para el análisis de la cobertura”</w:t>
      </w:r>
    </w:p>
    <w:p w:rsidR="008B650C" w:rsidP="008B650C" w:rsidRDefault="008B650C" w14:paraId="66157FE1" w14:textId="77777777">
      <w:pPr>
        <w:jc w:val="both"/>
      </w:pPr>
    </w:p>
    <w:p w:rsidRPr="00F46B7E" w:rsidR="008B650C" w:rsidP="008B650C" w:rsidRDefault="008B650C" w14:paraId="61D7D578" w14:textId="77987427">
      <w:pPr>
        <w:pStyle w:val="Prrafodelista"/>
        <w:numPr>
          <w:ilvl w:val="0"/>
          <w:numId w:val="72"/>
        </w:numPr>
        <w:jc w:val="both"/>
        <w:rPr/>
      </w:pPr>
      <w:r w:rsidR="008B650C">
        <w:rPr/>
        <w:t xml:space="preserve">Que, con fecha 01 de setiembre de 2022, el bróker del asegurado remite al ajustador un correo elaborado por el señor </w:t>
      </w:r>
      <w:r w:rsidR="461D17EC">
        <w:rPr/>
        <w:t>........................................</w:t>
      </w:r>
      <w:r w:rsidR="008B650C">
        <w:rPr/>
        <w:t>, que brinda la siguiente información:</w:t>
      </w:r>
    </w:p>
    <w:p w:rsidR="008B650C" w:rsidP="008B650C" w:rsidRDefault="008B650C" w14:paraId="30254AAA" w14:textId="77777777">
      <w:pPr>
        <w:jc w:val="both"/>
      </w:pPr>
    </w:p>
    <w:p w:rsidR="008B650C" w:rsidP="008B650C" w:rsidRDefault="008B650C" w14:paraId="21AE2F15" w14:textId="77777777">
      <w:pPr>
        <w:jc w:val="both"/>
      </w:pPr>
      <w:r>
        <w:t xml:space="preserve">“En este caso especial, el terreno donde operaba el </w:t>
      </w:r>
      <w:proofErr w:type="gramStart"/>
      <w:r>
        <w:t>rodillo,</w:t>
      </w:r>
      <w:proofErr w:type="gramEnd"/>
      <w:r>
        <w:t xml:space="preserve"> es un material bastante abrasivo, este se encuentra impregnado con metales extraídos por la minera, lo cual aumenta la agresividad del material y, sumado a esto, la lluvia genera que este material produzca aguas acidas, lo cual ha generado el desgaste y falla en los componentes que tienen partes móviles en su interior.</w:t>
      </w:r>
    </w:p>
    <w:p w:rsidR="008B650C" w:rsidP="008B650C" w:rsidRDefault="008B650C" w14:paraId="3250EB82" w14:textId="77777777">
      <w:pPr>
        <w:jc w:val="both"/>
      </w:pPr>
    </w:p>
    <w:p w:rsidR="008B650C" w:rsidP="008B650C" w:rsidRDefault="008B650C" w14:paraId="65679A83" w14:textId="77777777">
      <w:pPr>
        <w:jc w:val="both"/>
      </w:pPr>
      <w:r>
        <w:t xml:space="preserve">El rodillo cuenta en los lados laterales de la rola con unos sellos espejo y retenes, cuya función es evitar que partículas externas puedan ingresar al componente y dañas las partes internas, pero al tratarse de material abrasivo y corrosivo de </w:t>
      </w:r>
      <w:proofErr w:type="spellStart"/>
      <w:r>
        <w:t>Coymolache</w:t>
      </w:r>
      <w:proofErr w:type="spellEnd"/>
      <w:r>
        <w:t xml:space="preserve">, este ha dañado dichos sellos ocasionando que el material ingrese a los componentes y genere la falla de </w:t>
      </w:r>
      <w:proofErr w:type="gramStart"/>
      <w:r>
        <w:t>los mismos</w:t>
      </w:r>
      <w:proofErr w:type="gramEnd"/>
      <w:r>
        <w:t>.”</w:t>
      </w:r>
    </w:p>
    <w:p w:rsidR="008B650C" w:rsidP="008B650C" w:rsidRDefault="008B650C" w14:paraId="529F8DF2" w14:textId="77777777">
      <w:pPr>
        <w:jc w:val="both"/>
      </w:pPr>
    </w:p>
    <w:p w:rsidR="008B650C" w:rsidP="008B650C" w:rsidRDefault="008B650C" w14:paraId="4E156E81" w14:textId="77777777">
      <w:pPr>
        <w:pStyle w:val="Prrafodelista"/>
        <w:numPr>
          <w:ilvl w:val="0"/>
          <w:numId w:val="72"/>
        </w:numPr>
        <w:jc w:val="both"/>
      </w:pPr>
      <w:r>
        <w:t xml:space="preserve">Que, con fecha 13 de setiembre 2022, el ajustador remite una comunicación en la que señala que el siniestro NO se encuentra amparado por la póliza, dado que el siniestro se produjo por un desgaste y deterioro paulatino de los componentes del equipo, provocando la inoperatividad </w:t>
      </w:r>
      <w:proofErr w:type="gramStart"/>
      <w:r>
        <w:t>del mismo</w:t>
      </w:r>
      <w:proofErr w:type="gramEnd"/>
      <w:r>
        <w:t>, situación que se encuentra excluida de las condiciones de la póliza.</w:t>
      </w:r>
    </w:p>
    <w:p w:rsidR="008B650C" w:rsidP="008B650C" w:rsidRDefault="008B650C" w14:paraId="273D32CA" w14:textId="77777777">
      <w:pPr>
        <w:pStyle w:val="Prrafodelista"/>
        <w:numPr>
          <w:ilvl w:val="0"/>
          <w:numId w:val="72"/>
        </w:numPr>
        <w:jc w:val="both"/>
      </w:pPr>
      <w:r>
        <w:t xml:space="preserve">Que, el asegurado al no estar de acuerdo con el rechazo del siniestro, solicita la opinión de un segundo ajustador, nombrándose a Romero Ajustadores, el mismo que, en su informe final indica que NO se encuentra ante un siniestro producido desde el exterior del equipo, de manera accidental, súbita e imprevista, sino que, se encuentra ante una secuencia de hechos graduales, los que condicionaron deterioros y desgastes en componentes de la maquinaria. </w:t>
      </w:r>
    </w:p>
    <w:p w:rsidR="008B650C" w:rsidP="008B650C" w:rsidRDefault="008B650C" w14:paraId="71D246BF" w14:textId="77777777">
      <w:pPr>
        <w:jc w:val="both"/>
      </w:pPr>
    </w:p>
    <w:p w:rsidR="008B650C" w:rsidP="008B650C" w:rsidRDefault="008B650C" w14:paraId="2AF105A6" w14:textId="77777777">
      <w:pPr>
        <w:jc w:val="both"/>
      </w:pP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aprecia lo siguiente:</w:t>
      </w:r>
    </w:p>
    <w:p w:rsidR="008B650C" w:rsidP="008B650C" w:rsidRDefault="008B650C" w14:paraId="7B72794F" w14:textId="77777777">
      <w:pPr>
        <w:jc w:val="both"/>
      </w:pPr>
    </w:p>
    <w:p w:rsidR="008B650C" w:rsidP="008B650C" w:rsidRDefault="008B650C" w14:paraId="71A4BAE4" w14:textId="77777777">
      <w:pPr>
        <w:pStyle w:val="Prrafodelista"/>
        <w:numPr>
          <w:ilvl w:val="0"/>
          <w:numId w:val="73"/>
        </w:numPr>
        <w:jc w:val="both"/>
      </w:pPr>
      <w:r>
        <w:t>Que, el Reglamento de la Defensoría del Asegurado, expresa en su artículo 4°, literal i), lo siguiente:</w:t>
      </w:r>
    </w:p>
    <w:p w:rsidR="008B650C" w:rsidP="008B650C" w:rsidRDefault="008B650C" w14:paraId="57A2ABF2" w14:textId="77777777">
      <w:pPr>
        <w:jc w:val="both"/>
      </w:pPr>
    </w:p>
    <w:p w:rsidR="008B650C" w:rsidP="008B650C" w:rsidRDefault="008B650C" w14:paraId="16AB4B24" w14:textId="77777777">
      <w:pPr>
        <w:jc w:val="both"/>
      </w:pPr>
      <w:r>
        <w:t>(…)</w:t>
      </w:r>
    </w:p>
    <w:p w:rsidR="008B650C" w:rsidP="008B650C" w:rsidRDefault="008B650C" w14:paraId="446E70F4" w14:textId="77777777">
      <w:pPr>
        <w:jc w:val="both"/>
      </w:pPr>
    </w:p>
    <w:p w:rsidR="008B650C" w:rsidP="008B650C" w:rsidRDefault="008B650C" w14:paraId="5BF0286A" w14:textId="77777777">
      <w:pPr>
        <w:jc w:val="both"/>
      </w:pPr>
      <w:r>
        <w:t xml:space="preserve">“Cualquier reclamo que no se encuentra comprendido en el párrafo anterior, como, por ejemplo: pretensiones indemnizatorias por daños y perjuicios, por reembolso de gastos, </w:t>
      </w:r>
      <w:r>
        <w:rPr>
          <w:b/>
          <w:bCs/>
        </w:rPr>
        <w:t>o idoneidad de servicios</w:t>
      </w:r>
      <w:r>
        <w:t xml:space="preserve">, entre otros, </w:t>
      </w:r>
      <w:r>
        <w:rPr>
          <w:b/>
          <w:bCs/>
        </w:rPr>
        <w:t>son ajenos a la competencia funcional de la Defensoría.”</w:t>
      </w:r>
    </w:p>
    <w:p w:rsidR="008B650C" w:rsidP="008B650C" w:rsidRDefault="008B650C" w14:paraId="274B5A4D" w14:textId="77777777">
      <w:pPr>
        <w:jc w:val="both"/>
      </w:pPr>
    </w:p>
    <w:p w:rsidR="008B650C" w:rsidP="008B650C" w:rsidRDefault="008B650C" w14:paraId="10D4161D" w14:textId="77777777">
      <w:pPr>
        <w:jc w:val="both"/>
      </w:pPr>
      <w:r>
        <w:t>El resaltado es nuestro.</w:t>
      </w:r>
    </w:p>
    <w:p w:rsidR="008B650C" w:rsidP="008B650C" w:rsidRDefault="008B650C" w14:paraId="33611DB8" w14:textId="77777777">
      <w:pPr>
        <w:jc w:val="both"/>
      </w:pPr>
    </w:p>
    <w:p w:rsidR="008B650C" w:rsidP="008B650C" w:rsidRDefault="008B650C" w14:paraId="2FBDE4C0" w14:textId="77777777">
      <w:pPr>
        <w:jc w:val="both"/>
      </w:pPr>
      <w:r>
        <w:t>Que, la opinión del asegurado sobre que los ajustadores no han cumplido con su obligación de realizar, por un lado, inspecciones personales a la maquina siniestrada y, sustentar el rechazo con análisis realizados y no solamente por un correo recibido de la empresa que reparó la máquina, se considera como idoneidad de servicios que, como se establece en el Reglamento de la Defensoría del Asegurado, la misma carece de competencia para resolver los casos de idoneidad de servicios, siendo que ese tipo de reclamos pueden ser hechos ante otras instancias.</w:t>
      </w:r>
    </w:p>
    <w:p w:rsidR="008B650C" w:rsidP="008B650C" w:rsidRDefault="008B650C" w14:paraId="22FD697A" w14:textId="77777777">
      <w:pPr>
        <w:jc w:val="both"/>
      </w:pPr>
    </w:p>
    <w:p w:rsidR="008B650C" w:rsidP="008B650C" w:rsidRDefault="008B650C" w14:paraId="6EC42AFC" w14:textId="77777777">
      <w:pPr>
        <w:pStyle w:val="Prrafodelista"/>
        <w:numPr>
          <w:ilvl w:val="0"/>
          <w:numId w:val="73"/>
        </w:numPr>
        <w:jc w:val="both"/>
      </w:pPr>
      <w:r>
        <w:lastRenderedPageBreak/>
        <w:t>Que, el Capitulo III – Cobertura del Seguro, en el numeral 3.1 expresa literalmente lo siguiente:</w:t>
      </w:r>
    </w:p>
    <w:p w:rsidR="008B650C" w:rsidP="008B650C" w:rsidRDefault="008B650C" w14:paraId="76B1F231" w14:textId="77777777">
      <w:pPr>
        <w:jc w:val="both"/>
      </w:pPr>
    </w:p>
    <w:p w:rsidR="008B650C" w:rsidP="008B650C" w:rsidRDefault="008B650C" w14:paraId="23A52A54" w14:textId="77777777">
      <w:pPr>
        <w:jc w:val="both"/>
      </w:pPr>
      <w:r>
        <w:t>(…)</w:t>
      </w:r>
    </w:p>
    <w:p w:rsidR="008B650C" w:rsidP="008B650C" w:rsidRDefault="008B650C" w14:paraId="12559AFB" w14:textId="77777777">
      <w:pPr>
        <w:jc w:val="both"/>
      </w:pPr>
    </w:p>
    <w:p w:rsidR="008B650C" w:rsidP="008B650C" w:rsidRDefault="008B650C" w14:paraId="79274714" w14:textId="1ECF00A5">
      <w:pPr>
        <w:jc w:val="both"/>
        <w:rPr>
          <w:b w:val="1"/>
          <w:bCs w:val="1"/>
        </w:rPr>
      </w:pPr>
      <w:r w:rsidR="008B650C">
        <w:rPr/>
        <w:t>“</w:t>
      </w:r>
      <w:r w:rsidRPr="03756E39" w:rsidR="7595B3DC">
        <w:rPr>
          <w:b w:val="1"/>
          <w:bCs w:val="1"/>
        </w:rPr>
        <w:t>......................</w:t>
      </w:r>
      <w:r w:rsidRPr="03756E39" w:rsidR="008B650C">
        <w:rPr>
          <w:b w:val="1"/>
          <w:bCs w:val="1"/>
        </w:rPr>
        <w:t xml:space="preserve"> indemnizará al asegurado si durante la vigencia de la presente póliza, la maquinaria asegurada o alguna parte de ella, sufriera un daño accidental, súbito e imprevisto en forma tal que necesite reparación o reposición (…)</w:t>
      </w:r>
    </w:p>
    <w:p w:rsidR="008B650C" w:rsidP="008B650C" w:rsidRDefault="008B650C" w14:paraId="72DEB76F" w14:textId="77777777">
      <w:pPr>
        <w:jc w:val="both"/>
        <w:rPr>
          <w:b/>
          <w:bCs/>
        </w:rPr>
      </w:pPr>
    </w:p>
    <w:p w:rsidR="008B650C" w:rsidP="008B650C" w:rsidRDefault="008B650C" w14:paraId="65301030" w14:textId="77777777">
      <w:pPr>
        <w:pStyle w:val="Prrafodelista"/>
        <w:numPr>
          <w:ilvl w:val="0"/>
          <w:numId w:val="73"/>
        </w:numPr>
        <w:jc w:val="both"/>
      </w:pPr>
      <w:r w:rsidRPr="00B87861">
        <w:t xml:space="preserve">Que, de acuerdo a los informes de los dos ajustadores nombrados, el daño a la maquinaria asegurada se debió a causas que </w:t>
      </w:r>
      <w:r w:rsidRPr="00B87861">
        <w:rPr>
          <w:b/>
          <w:bCs/>
        </w:rPr>
        <w:t>no</w:t>
      </w:r>
      <w:r w:rsidRPr="00B87861">
        <w:t xml:space="preserve"> corresponden a hechos accidentales, súbitos e imprevisto, sino a que, el terreno donde operaba el rodillo, es un material bastante abrasivo, este se encuentra impregnado con metales extraídos por la minera, lo cual aumenta la agresividad del material y, sumado a esto, la lluvia genera que este material produzca aguas acidas</w:t>
      </w:r>
      <w:r w:rsidRPr="00B87861">
        <w:rPr>
          <w:b/>
          <w:bCs/>
        </w:rPr>
        <w:t>, lo cual ha generado el desgaste y falla en los componentes que tienen partes móviles en su interior</w:t>
      </w:r>
      <w:r w:rsidRPr="00B87861">
        <w:t>.</w:t>
      </w:r>
    </w:p>
    <w:p w:rsidR="008B650C" w:rsidP="008B650C" w:rsidRDefault="008B650C" w14:paraId="7FE9ECCE" w14:textId="77777777">
      <w:pPr>
        <w:jc w:val="both"/>
      </w:pPr>
    </w:p>
    <w:p w:rsidRPr="00B87861" w:rsidR="008B650C" w:rsidP="008B650C" w:rsidRDefault="008B650C" w14:paraId="4C2EA634" w14:textId="77777777">
      <w:pPr>
        <w:jc w:val="both"/>
      </w:pPr>
      <w:r>
        <w:t>Los resaltados son nuestros.</w:t>
      </w:r>
    </w:p>
    <w:p w:rsidR="008B650C" w:rsidP="008B650C" w:rsidRDefault="008B650C" w14:paraId="34AAED09" w14:textId="77777777">
      <w:pPr>
        <w:jc w:val="both"/>
      </w:pPr>
    </w:p>
    <w:p w:rsidRPr="002975BE" w:rsidR="008B650C" w:rsidP="008B650C" w:rsidRDefault="008B650C" w14:paraId="1C544B70" w14:textId="77777777">
      <w:pPr>
        <w:jc w:val="both"/>
      </w:pPr>
      <w:r w:rsidRPr="002975BE">
        <w:t xml:space="preserve">Que, como consecuencia del análisis realizado, se considera que en el presente caso el rechazo del siniestro por parte de la </w:t>
      </w:r>
      <w:proofErr w:type="gramStart"/>
      <w:r w:rsidRPr="002975BE">
        <w:t>aseguradora,</w:t>
      </w:r>
      <w:proofErr w:type="gramEnd"/>
      <w:r w:rsidRPr="002975BE">
        <w:t xml:space="preserve"> posee legitimidad.</w:t>
      </w:r>
    </w:p>
    <w:p w:rsidRPr="002975BE" w:rsidR="008B650C" w:rsidP="008B650C" w:rsidRDefault="008B650C" w14:paraId="68DEC101" w14:textId="77777777">
      <w:pPr>
        <w:jc w:val="both"/>
      </w:pPr>
    </w:p>
    <w:p w:rsidRPr="002975BE" w:rsidR="008B650C" w:rsidP="008B650C" w:rsidRDefault="008B650C" w14:paraId="449F41D8" w14:textId="77777777">
      <w:pPr>
        <w:jc w:val="both"/>
      </w:pPr>
      <w:r w:rsidRPr="002975BE">
        <w:t>Que, en consecuencia, esta Defensoría del Asegurado concluye su apreciación razonada y conjunta al amparo de lo establecido en su Reglamento, por lo que:</w:t>
      </w:r>
    </w:p>
    <w:p w:rsidRPr="002975BE" w:rsidR="008B650C" w:rsidP="008B650C" w:rsidRDefault="008B650C" w14:paraId="2CADC653" w14:textId="77777777">
      <w:pPr>
        <w:jc w:val="both"/>
      </w:pPr>
    </w:p>
    <w:p w:rsidRPr="00034176" w:rsidR="008B650C" w:rsidP="008B650C" w:rsidRDefault="008B650C" w14:paraId="219E233D" w14:textId="77777777">
      <w:pPr>
        <w:jc w:val="both"/>
      </w:pPr>
      <w:r>
        <w:t>Resuelve</w:t>
      </w:r>
    </w:p>
    <w:p w:rsidR="008B650C" w:rsidP="008B650C" w:rsidRDefault="008B650C" w14:paraId="4ABAA0C5" w14:textId="77777777">
      <w:pPr>
        <w:jc w:val="both"/>
      </w:pPr>
    </w:p>
    <w:p w:rsidR="008B650C" w:rsidP="008B650C" w:rsidRDefault="008B650C" w14:paraId="74B67596" w14:textId="60E7351B">
      <w:pPr>
        <w:jc w:val="both"/>
      </w:pPr>
      <w:r w:rsidR="008B650C">
        <w:rPr/>
        <w:t>Declarar</w:t>
      </w:r>
      <w:r w:rsidR="008B650C">
        <w:rPr/>
        <w:t xml:space="preserve"> </w:t>
      </w:r>
      <w:r w:rsidRPr="03756E39" w:rsidR="008B650C">
        <w:rPr>
          <w:b w:val="1"/>
          <w:bCs w:val="1"/>
        </w:rPr>
        <w:t>IN</w:t>
      </w:r>
      <w:r w:rsidRPr="03756E39" w:rsidR="008B650C">
        <w:rPr>
          <w:b w:val="1"/>
          <w:bCs w:val="1"/>
        </w:rPr>
        <w:t>FUNDADA</w:t>
      </w:r>
      <w:r w:rsidR="008B650C">
        <w:rPr/>
        <w:t xml:space="preserve"> la reclamación interpuesta p</w:t>
      </w:r>
      <w:r w:rsidR="008B650C">
        <w:rPr/>
        <w:t xml:space="preserve">or </w:t>
      </w:r>
      <w:r w:rsidRPr="03756E39" w:rsidR="6CFE656F">
        <w:rPr>
          <w:b w:val="1"/>
          <w:bCs w:val="1"/>
        </w:rPr>
        <w:t>........................................................................</w:t>
      </w:r>
      <w:r w:rsidR="008B650C">
        <w:rPr/>
        <w:t xml:space="preserve"> contra </w:t>
      </w:r>
      <w:r w:rsidRPr="03756E39" w:rsidR="7129ECE7">
        <w:rPr>
          <w:b w:val="1"/>
          <w:bCs w:val="1"/>
        </w:rPr>
        <w:t>......................................</w:t>
      </w:r>
      <w:r w:rsidR="008B650C">
        <w:rPr/>
        <w:t>, dejando a salvo el derecho del reclamante para recurrir a las instancias que considere pertinentes.</w:t>
      </w:r>
    </w:p>
    <w:p w:rsidRPr="00CF3449" w:rsidR="00CF3449" w:rsidP="00CF3449" w:rsidRDefault="00CF3449" w14:paraId="0D35F3EF" w14:textId="77777777"/>
    <w:p w:rsidRPr="00CF3449" w:rsidR="001631D6" w:rsidP="00F202DC" w:rsidRDefault="00F15FBA" w14:paraId="48C7895B" w14:textId="1EF6D840">
      <w:pPr>
        <w:jc w:val="right"/>
        <w:outlineLvl w:val="0"/>
        <w:rPr>
          <w:lang w:val="es-PE"/>
        </w:rPr>
      </w:pPr>
      <w:r w:rsidRPr="00CF3449">
        <w:rPr>
          <w:lang w:val="es-PE"/>
        </w:rPr>
        <w:t>Lima,</w:t>
      </w:r>
      <w:r w:rsidRPr="00CF3449" w:rsidR="00B12885">
        <w:rPr>
          <w:lang w:val="es-PE"/>
        </w:rPr>
        <w:t xml:space="preserve"> </w:t>
      </w:r>
      <w:r w:rsidRPr="00CF3449" w:rsidR="008D3F33">
        <w:rPr>
          <w:lang w:val="es-PE"/>
        </w:rPr>
        <w:t>08</w:t>
      </w:r>
      <w:r w:rsidRPr="00CF3449" w:rsidR="00655FB4">
        <w:rPr>
          <w:lang w:val="es-PE"/>
        </w:rPr>
        <w:t xml:space="preserve"> </w:t>
      </w:r>
      <w:r w:rsidRPr="00CF3449">
        <w:rPr>
          <w:lang w:val="es-PE"/>
        </w:rPr>
        <w:t>de</w:t>
      </w:r>
      <w:r w:rsidRPr="00CF3449" w:rsidR="001631D6">
        <w:rPr>
          <w:lang w:val="es-PE"/>
        </w:rPr>
        <w:t xml:space="preserve"> </w:t>
      </w:r>
      <w:r w:rsidRPr="00CF3449" w:rsidR="001B36B7">
        <w:rPr>
          <w:lang w:val="es-PE"/>
        </w:rPr>
        <w:t>ju</w:t>
      </w:r>
      <w:r w:rsidRPr="00CF3449" w:rsidR="008D3F33">
        <w:rPr>
          <w:lang w:val="es-PE"/>
        </w:rPr>
        <w:t>l</w:t>
      </w:r>
      <w:r w:rsidRPr="00CF3449" w:rsidR="001B36B7">
        <w:rPr>
          <w:lang w:val="es-PE"/>
        </w:rPr>
        <w:t>io</w:t>
      </w:r>
      <w:r w:rsidRPr="00CF3449" w:rsidR="001631D6">
        <w:rPr>
          <w:lang w:val="es-PE"/>
        </w:rPr>
        <w:t xml:space="preserve"> </w:t>
      </w:r>
      <w:r w:rsidRPr="00CF3449">
        <w:rPr>
          <w:lang w:val="es-PE"/>
        </w:rPr>
        <w:t>de 20</w:t>
      </w:r>
      <w:r w:rsidRPr="00CF3449" w:rsidR="001631D6">
        <w:rPr>
          <w:lang w:val="es-PE"/>
        </w:rPr>
        <w:t>2</w:t>
      </w:r>
      <w:r w:rsidRPr="00CF3449" w:rsidR="00E82564">
        <w:rPr>
          <w:lang w:val="es-PE"/>
        </w:rPr>
        <w:t>4</w:t>
      </w:r>
    </w:p>
    <w:p w:rsidRPr="00CF3449" w:rsidR="00F202DC" w:rsidP="001631D6" w:rsidRDefault="00F202DC" w14:paraId="55EA6443" w14:textId="77777777">
      <w:pPr>
        <w:jc w:val="both"/>
      </w:pPr>
    </w:p>
    <w:p w:rsidRPr="00CF3449" w:rsidR="001631D6" w:rsidP="001631D6" w:rsidRDefault="001631D6" w14:paraId="54F717D9" w14:textId="77777777">
      <w:pPr>
        <w:jc w:val="both"/>
        <w:rPr>
          <w:b/>
          <w:bCs/>
          <w:i/>
          <w:iCs/>
          <w:lang w:val="es-ES_tradnl"/>
        </w:rPr>
      </w:pPr>
      <w:r w:rsidRPr="00CF3449">
        <w:rPr>
          <w:b/>
          <w:bCs/>
          <w:i/>
          <w:iCs/>
          <w:lang w:val="es-ES_tradnl"/>
        </w:rPr>
        <w:t>La Secretaría Técnica certifica que la presente resolución cuenta con el voto de los vocales cuyos nombres figuran en el presente documento.</w:t>
      </w:r>
    </w:p>
    <w:p w:rsidRPr="00CF3449" w:rsidR="001631D6" w:rsidP="001631D6" w:rsidRDefault="001631D6" w14:paraId="265ABE8B" w14:textId="77777777">
      <w:pPr>
        <w:jc w:val="both"/>
        <w:rPr>
          <w:b/>
          <w:bCs/>
          <w:i/>
          <w:iCs/>
          <w:lang w:val="es-ES_tradnl"/>
        </w:rPr>
      </w:pPr>
    </w:p>
    <w:p w:rsidRPr="00CF3449" w:rsidR="00B809EF" w:rsidP="00B809EF" w:rsidRDefault="00B809EF" w14:paraId="4BD283AF" w14:textId="1EF55C82">
      <w:pPr>
        <w:spacing w:line="360" w:lineRule="auto"/>
        <w:jc w:val="center"/>
        <w:rPr>
          <w:b/>
          <w:bCs/>
        </w:rPr>
      </w:pPr>
      <w:r w:rsidRPr="00CF3449">
        <w:rPr>
          <w:b/>
          <w:bCs/>
        </w:rPr>
        <w:t xml:space="preserve">Omar Alfaro Villanueva – </w:t>
      </w:r>
      <w:proofErr w:type="gramStart"/>
      <w:r w:rsidRPr="00CF3449">
        <w:rPr>
          <w:b/>
          <w:bCs/>
        </w:rPr>
        <w:t>Presidente</w:t>
      </w:r>
      <w:proofErr w:type="gramEnd"/>
    </w:p>
    <w:p w:rsidRPr="00CF3449" w:rsidR="001631D6" w:rsidP="00356B1A" w:rsidRDefault="00356B1A" w14:paraId="024CA4C1" w14:textId="4EE7C29E">
      <w:pPr>
        <w:spacing w:line="360" w:lineRule="auto"/>
        <w:jc w:val="center"/>
        <w:rPr>
          <w:b/>
          <w:bCs/>
        </w:rPr>
      </w:pPr>
      <w:r w:rsidRPr="00CF3449">
        <w:rPr>
          <w:b/>
          <w:bCs/>
        </w:rPr>
        <w:t xml:space="preserve">María Eugenia Valdez Fernández Baca – </w:t>
      </w:r>
      <w:r w:rsidRPr="00CF3449" w:rsidR="00B809EF">
        <w:rPr>
          <w:b/>
          <w:bCs/>
        </w:rPr>
        <w:t>Vocal</w:t>
      </w:r>
    </w:p>
    <w:p w:rsidRPr="00CF3449" w:rsidR="001631D6" w:rsidP="001631D6" w:rsidRDefault="001631D6" w14:paraId="515933D0" w14:textId="5FD7ECBB">
      <w:pPr>
        <w:spacing w:line="360" w:lineRule="auto"/>
        <w:jc w:val="center"/>
        <w:rPr>
          <w:b/>
          <w:bCs/>
        </w:rPr>
      </w:pPr>
      <w:r w:rsidRPr="00CF3449">
        <w:rPr>
          <w:b/>
          <w:bCs/>
        </w:rPr>
        <w:t xml:space="preserve">Rolando Eyzaguirre </w:t>
      </w:r>
      <w:proofErr w:type="spellStart"/>
      <w:r w:rsidRPr="00CF3449">
        <w:rPr>
          <w:b/>
          <w:bCs/>
        </w:rPr>
        <w:t>Maccan</w:t>
      </w:r>
      <w:proofErr w:type="spellEnd"/>
      <w:r w:rsidRPr="00CF3449">
        <w:rPr>
          <w:b/>
          <w:bCs/>
        </w:rPr>
        <w:t xml:space="preserve"> – </w:t>
      </w:r>
      <w:r w:rsidRPr="00CF3449" w:rsidR="003E6BA6">
        <w:rPr>
          <w:b/>
          <w:bCs/>
        </w:rPr>
        <w:t>Vocal</w:t>
      </w:r>
    </w:p>
    <w:p w:rsidRPr="00CF3449" w:rsidR="00F15FBA" w:rsidP="00E03444" w:rsidRDefault="001631D6" w14:paraId="22C77427" w14:textId="498B9F06">
      <w:pPr>
        <w:spacing w:line="360" w:lineRule="auto"/>
        <w:jc w:val="center"/>
        <w:rPr>
          <w:lang w:val="es-MX"/>
        </w:rPr>
      </w:pPr>
      <w:r w:rsidRPr="00CF3449">
        <w:rPr>
          <w:b/>
          <w:bCs/>
        </w:rPr>
        <w:t>Gonzalo Abad del Busto - Vocal</w:t>
      </w:r>
    </w:p>
    <w:p w:rsidRPr="008C36E6"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7BE8" w:rsidP="005F148C" w:rsidRDefault="00497BE8" w14:paraId="40EF5A97" w14:textId="77777777">
      <w:r>
        <w:separator/>
      </w:r>
    </w:p>
  </w:endnote>
  <w:endnote w:type="continuationSeparator" w:id="0">
    <w:p w:rsidR="00497BE8" w:rsidP="005F148C" w:rsidRDefault="00497BE8" w14:paraId="12CE57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7BE8" w:rsidP="005F148C" w:rsidRDefault="00497BE8" w14:paraId="5798A60E" w14:textId="77777777">
      <w:r>
        <w:separator/>
      </w:r>
    </w:p>
  </w:footnote>
  <w:footnote w:type="continuationSeparator" w:id="0">
    <w:p w:rsidR="00497BE8" w:rsidP="005F148C" w:rsidRDefault="00497BE8" w14:paraId="7DBB75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6"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4"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5"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9"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6"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1"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7"/>
  </w:num>
  <w:num w:numId="5" w16cid:durableId="8178421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7"/>
  </w:num>
  <w:num w:numId="7" w16cid:durableId="405152056">
    <w:abstractNumId w:val="31"/>
  </w:num>
  <w:num w:numId="8" w16cid:durableId="298610996">
    <w:abstractNumId w:val="24"/>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4"/>
  </w:num>
  <w:num w:numId="12" w16cid:durableId="7827652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2"/>
  </w:num>
  <w:num w:numId="16" w16cid:durableId="963852527">
    <w:abstractNumId w:val="68"/>
  </w:num>
  <w:num w:numId="17" w16cid:durableId="953291094">
    <w:abstractNumId w:val="21"/>
  </w:num>
  <w:num w:numId="18" w16cid:durableId="955171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5"/>
  </w:num>
  <w:num w:numId="32" w16cid:durableId="2077434571">
    <w:abstractNumId w:val="41"/>
  </w:num>
  <w:num w:numId="33" w16cid:durableId="1037312061">
    <w:abstractNumId w:val="47"/>
  </w:num>
  <w:num w:numId="34" w16cid:durableId="31306602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2"/>
  </w:num>
  <w:num w:numId="37" w16cid:durableId="985166095">
    <w:abstractNumId w:val="69"/>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5"/>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4"/>
  </w:num>
  <w:num w:numId="54" w16cid:durableId="1490827806">
    <w:abstractNumId w:val="5"/>
  </w:num>
  <w:num w:numId="55" w16cid:durableId="883563881">
    <w:abstractNumId w:val="9"/>
  </w:num>
  <w:num w:numId="56" w16cid:durableId="122121034">
    <w:abstractNumId w:val="18"/>
  </w:num>
  <w:num w:numId="57" w16cid:durableId="3086763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5"/>
  </w:num>
  <w:num w:numId="66" w16cid:durableId="108950277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3"/>
  </w:num>
  <w:num w:numId="68" w16cid:durableId="854349144">
    <w:abstractNumId w:val="7"/>
  </w:num>
  <w:num w:numId="69" w16cid:durableId="1618441604">
    <w:abstractNumId w:val="25"/>
  </w:num>
  <w:num w:numId="70" w16cid:durableId="5511154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D77AD"/>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3B7C"/>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3756E39"/>
    <w:rsid w:val="0B8B746E"/>
    <w:rsid w:val="16DDABB5"/>
    <w:rsid w:val="3FB588FC"/>
    <w:rsid w:val="4131AD5D"/>
    <w:rsid w:val="461D17EC"/>
    <w:rsid w:val="57E6C520"/>
    <w:rsid w:val="6659B5B4"/>
    <w:rsid w:val="6CFE656F"/>
    <w:rsid w:val="7129ECE7"/>
    <w:rsid w:val="7595B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A66FE5D-A783-4068-BFA1-F07952F7EFD4}"/>
</file>

<file path=customXml/itemProps3.xml><?xml version="1.0" encoding="utf-8"?>
<ds:datastoreItem xmlns:ds="http://schemas.openxmlformats.org/officeDocument/2006/customXml" ds:itemID="{83F81325-956D-49EC-B4D0-0A79916A1E4C}"/>
</file>

<file path=customXml/itemProps4.xml><?xml version="1.0" encoding="utf-8"?>
<ds:datastoreItem xmlns:ds="http://schemas.openxmlformats.org/officeDocument/2006/customXml" ds:itemID="{6D15A202-B78E-42B0-AFCE-24503C814CC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406</cp:revision>
  <cp:lastPrinted>2024-07-08T21:22:00Z</cp:lastPrinted>
  <dcterms:created xsi:type="dcterms:W3CDTF">2020-12-18T20:09:00Z</dcterms:created>
  <dcterms:modified xsi:type="dcterms:W3CDTF">2025-09-16T19:36:37Z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