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C37FB"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8C37FB" w:rsidR="000341A4" w:rsidP="00FC79F6" w:rsidRDefault="000341A4" w14:paraId="56329F19" w14:textId="77777777">
      <w:pPr>
        <w:pStyle w:val="Puesto"/>
        <w:tabs>
          <w:tab w:val="left" w:pos="2730"/>
          <w:tab w:val="center" w:pos="4419"/>
        </w:tabs>
        <w:outlineLvl w:val="0"/>
        <w:rPr>
          <w:rStyle w:val="Textoennegrita"/>
          <w:b/>
          <w:bCs/>
          <w:lang w:val="es-ES"/>
        </w:rPr>
      </w:pPr>
    </w:p>
    <w:p w:rsidR="00F44939" w:rsidP="008C37FB" w:rsidRDefault="00D00142" w14:paraId="78093A7C" w14:textId="753F04C8">
      <w:pPr>
        <w:pStyle w:val="Puesto"/>
        <w:tabs>
          <w:tab w:val="left" w:pos="2730"/>
          <w:tab w:val="center" w:pos="4419"/>
        </w:tabs>
        <w:outlineLvl w:val="0"/>
        <w:rPr>
          <w:rStyle w:val="Textoennegrita"/>
          <w:b/>
          <w:bCs/>
          <w:lang w:val="es-ES"/>
        </w:rPr>
      </w:pPr>
      <w:r w:rsidRPr="008C37FB">
        <w:rPr>
          <w:rStyle w:val="Textoennegrita"/>
          <w:b/>
          <w:bCs/>
          <w:lang w:val="es-ES"/>
        </w:rPr>
        <w:t>RESOLUCION N°</w:t>
      </w:r>
      <w:r w:rsidRPr="008C37FB" w:rsidR="000341A4">
        <w:rPr>
          <w:rStyle w:val="Textoennegrita"/>
          <w:b/>
          <w:bCs/>
          <w:lang w:val="es-ES"/>
        </w:rPr>
        <w:t xml:space="preserve"> </w:t>
      </w:r>
      <w:r w:rsidRPr="008C37FB" w:rsidR="00417E39">
        <w:rPr>
          <w:rStyle w:val="Textoennegrita"/>
          <w:b/>
          <w:bCs/>
          <w:lang w:val="es-ES"/>
        </w:rPr>
        <w:t>1</w:t>
      </w:r>
      <w:r w:rsidRPr="008C37FB" w:rsidR="00783849">
        <w:rPr>
          <w:rStyle w:val="Textoennegrita"/>
          <w:b/>
          <w:bCs/>
          <w:lang w:val="es-ES"/>
        </w:rPr>
        <w:t>2</w:t>
      </w:r>
      <w:r w:rsidRPr="008C37FB" w:rsidR="00266BC1">
        <w:rPr>
          <w:rStyle w:val="Textoennegrita"/>
          <w:b/>
          <w:bCs/>
          <w:lang w:val="es-ES"/>
        </w:rPr>
        <w:t>8</w:t>
      </w:r>
      <w:r w:rsidRPr="008C37FB">
        <w:rPr>
          <w:rStyle w:val="Textoennegrita"/>
          <w:b/>
          <w:bCs/>
          <w:lang w:val="es-ES"/>
        </w:rPr>
        <w:t>/2</w:t>
      </w:r>
      <w:r w:rsidRPr="008C37FB" w:rsidR="004B168E">
        <w:rPr>
          <w:rStyle w:val="Textoennegrita"/>
          <w:b/>
          <w:bCs/>
          <w:lang w:val="es-ES"/>
        </w:rPr>
        <w:t>4</w:t>
      </w:r>
    </w:p>
    <w:p w:rsidRPr="008C37FB" w:rsidR="008C37FB" w:rsidP="008C37FB" w:rsidRDefault="008C37FB" w14:paraId="6B3043DB" w14:textId="77777777">
      <w:pPr>
        <w:pStyle w:val="Puesto"/>
        <w:tabs>
          <w:tab w:val="left" w:pos="2730"/>
          <w:tab w:val="center" w:pos="4419"/>
        </w:tabs>
        <w:outlineLvl w:val="0"/>
        <w:rPr>
          <w:lang w:val="es-ES"/>
        </w:rPr>
      </w:pPr>
    </w:p>
    <w:p w:rsidRPr="008C37FB" w:rsidR="008C37FB" w:rsidP="008C37FB" w:rsidRDefault="008C37FB" w14:paraId="7815E6C8" w14:textId="77777777">
      <w:pPr>
        <w:rPr>
          <w:rFonts w:ascii="Times New Roman" w:hAnsi="Times New Roman" w:eastAsia="Times New Roman"/>
          <w:b/>
          <w:sz w:val="24"/>
          <w:szCs w:val="24"/>
        </w:rPr>
      </w:pPr>
      <w:r w:rsidRPr="008C37FB">
        <w:rPr>
          <w:rFonts w:ascii="Times New Roman" w:hAnsi="Times New Roman"/>
          <w:b/>
          <w:sz w:val="24"/>
          <w:szCs w:val="24"/>
        </w:rPr>
        <w:t>VISTOS:</w:t>
      </w:r>
    </w:p>
    <w:p w:rsidRPr="008C37FB" w:rsidR="008C37FB" w:rsidP="5A2BEDCC" w:rsidRDefault="008C37FB" w14:paraId="7B436F2E" w14:textId="64865670">
      <w:pPr>
        <w:pStyle w:val="paragraph"/>
        <w:spacing w:before="0" w:beforeAutospacing="off" w:after="0" w:afterAutospacing="off"/>
        <w:jc w:val="both"/>
        <w:textAlignment w:val="baseline"/>
        <w:rPr>
          <w:b w:val="1"/>
          <w:bCs w:val="1"/>
          <w:lang w:val="es-PE"/>
        </w:rPr>
      </w:pPr>
      <w:r w:rsidRPr="5A2BEDCC" w:rsidR="008C37FB">
        <w:rPr>
          <w:lang w:val="es-PE"/>
        </w:rPr>
        <w:t xml:space="preserve">Que, con fecha 14 de marzo de 2024, </w:t>
      </w:r>
      <w:r w:rsidRPr="5A2BEDCC" w:rsidR="53DC5B35">
        <w:rPr>
          <w:b w:val="1"/>
          <w:bCs w:val="1"/>
        </w:rPr>
        <w:t>...........................................................................</w:t>
      </w:r>
      <w:r w:rsidRPr="5A2BEDCC" w:rsidR="008C37FB">
        <w:rPr>
          <w:b w:val="1"/>
          <w:bCs w:val="1"/>
          <w:lang w:val="es-PE"/>
        </w:rPr>
        <w:t xml:space="preserve"> </w:t>
      </w:r>
      <w:r w:rsidR="008C37FB">
        <w:rPr/>
        <w:t xml:space="preserve">interpone </w:t>
      </w:r>
      <w:r w:rsidR="008C37FB">
        <w:rPr/>
        <w:t xml:space="preserve">reclamación ante esta Defensoría del Asegurado (DEFASEG) contra </w:t>
      </w:r>
      <w:r w:rsidRPr="5A2BEDCC" w:rsidR="6D52872B">
        <w:rPr>
          <w:b w:val="1"/>
          <w:bCs w:val="1"/>
        </w:rPr>
        <w:t>.........................................</w:t>
      </w:r>
      <w:r w:rsidR="008C37FB">
        <w:rPr/>
        <w:t>, solicitando se le</w:t>
      </w:r>
      <w:r w:rsidR="008C37FB">
        <w:rPr/>
        <w:t xml:space="preserve"> otorgue la cobertura del</w:t>
      </w:r>
      <w:r w:rsidRPr="5A2BEDCC" w:rsidR="008C37FB">
        <w:rPr>
          <w:b w:val="1"/>
          <w:bCs w:val="1"/>
        </w:rPr>
        <w:t xml:space="preserve"> SEGURO DE PROTECCIÓN DE TARJETA</w:t>
      </w:r>
      <w:bookmarkStart w:name="OLE_LINK2" w:id="0"/>
      <w:r w:rsidRPr="5A2BEDCC" w:rsidR="008C37FB">
        <w:rPr>
          <w:b w:val="1"/>
          <w:bCs w:val="1"/>
        </w:rPr>
        <w:t xml:space="preserve">S CON PÓLIZA </w:t>
      </w:r>
      <w:r w:rsidRPr="5A2BEDCC" w:rsidR="008C37FB">
        <w:rPr>
          <w:b w:val="1"/>
          <w:bCs w:val="1"/>
        </w:rPr>
        <w:t>Nº</w:t>
      </w:r>
      <w:r w:rsidRPr="5A2BEDCC" w:rsidR="008C37FB">
        <w:rPr>
          <w:b w:val="1"/>
          <w:bCs w:val="1"/>
        </w:rPr>
        <w:t xml:space="preserve"> </w:t>
      </w:r>
      <w:r w:rsidRPr="5A2BEDCC" w:rsidR="3C19AE1D">
        <w:rPr>
          <w:b w:val="1"/>
          <w:bCs w:val="1"/>
        </w:rPr>
        <w:t>.................</w:t>
      </w:r>
      <w:r w:rsidRPr="5A2BEDCC" w:rsidR="008C37FB">
        <w:rPr>
          <w:b w:val="1"/>
          <w:bCs w:val="1"/>
        </w:rPr>
        <w:t>.</w:t>
      </w:r>
    </w:p>
    <w:p w:rsidRPr="008C37FB" w:rsidR="008C37FB" w:rsidP="008C37FB" w:rsidRDefault="008C37FB" w14:paraId="650D2089" w14:textId="77777777">
      <w:pPr>
        <w:pStyle w:val="paragraph"/>
        <w:spacing w:before="0" w:beforeAutospacing="0" w:after="0" w:afterAutospacing="0"/>
        <w:jc w:val="both"/>
        <w:textAlignment w:val="baseline"/>
      </w:pPr>
    </w:p>
    <w:bookmarkEnd w:id="0"/>
    <w:p w:rsidRPr="008C37FB" w:rsidR="008C37FB" w:rsidP="008C37FB" w:rsidRDefault="008C37FB" w14:paraId="43A6061B" w14:textId="77777777">
      <w:pPr>
        <w:jc w:val="both"/>
        <w:rPr>
          <w:rFonts w:ascii="Times New Roman" w:hAnsi="Times New Roman" w:eastAsia="Arial Unicode MS"/>
          <w:sz w:val="24"/>
          <w:szCs w:val="24"/>
        </w:rPr>
      </w:pPr>
      <w:r w:rsidRPr="008C37FB">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C37FB">
          <w:rPr>
            <w:rStyle w:val="Hipervnculo"/>
            <w:rFonts w:ascii="Times New Roman" w:hAnsi="Times New Roman" w:eastAsia="Arial Unicode MS"/>
            <w:sz w:val="24"/>
            <w:szCs w:val="24"/>
          </w:rPr>
          <w:t>http://www.defaseg.com.pe/reglamento</w:t>
        </w:r>
      </w:hyperlink>
      <w:r w:rsidRPr="008C37FB">
        <w:rPr>
          <w:rFonts w:ascii="Times New Roman" w:hAnsi="Times New Roman" w:eastAsia="Arial Unicode MS"/>
          <w:sz w:val="24"/>
          <w:szCs w:val="24"/>
        </w:rPr>
        <w:t>);</w:t>
      </w:r>
    </w:p>
    <w:p w:rsidRPr="008C37FB" w:rsidR="008C37FB" w:rsidP="008C37FB" w:rsidRDefault="008C37FB" w14:paraId="53450795" w14:textId="77777777">
      <w:pPr>
        <w:tabs>
          <w:tab w:val="num" w:pos="720"/>
        </w:tabs>
        <w:jc w:val="both"/>
        <w:rPr>
          <w:rFonts w:ascii="Times New Roman" w:hAnsi="Times New Roman"/>
          <w:sz w:val="24"/>
          <w:szCs w:val="24"/>
        </w:rPr>
      </w:pPr>
      <w:r w:rsidRPr="008C37FB">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C37FB" w:rsidR="008C37FB" w:rsidP="008C37FB" w:rsidRDefault="008C37FB" w14:paraId="1A40CDCD" w14:textId="26926BC0">
      <w:pPr>
        <w:jc w:val="both"/>
        <w:rPr>
          <w:rFonts w:ascii="Times New Roman" w:hAnsi="Times New Roman"/>
          <w:sz w:val="24"/>
          <w:szCs w:val="24"/>
          <w:lang w:val="es-ES"/>
        </w:rPr>
      </w:pPr>
      <w:r w:rsidRPr="5A2BEDCC" w:rsidR="008C37FB">
        <w:rPr>
          <w:rFonts w:ascii="Times New Roman" w:hAnsi="Times New Roman"/>
          <w:sz w:val="24"/>
          <w:szCs w:val="24"/>
        </w:rPr>
        <w:t xml:space="preserve">Que, con fecha 12 de abril de 2024 se corrió traslado de la reclamación a </w:t>
      </w:r>
      <w:r w:rsidRPr="5A2BEDCC" w:rsidR="6D52872B">
        <w:rPr>
          <w:rFonts w:ascii="Times New Roman" w:hAnsi="Times New Roman"/>
          <w:sz w:val="24"/>
          <w:szCs w:val="24"/>
        </w:rPr>
        <w:t>.........................................</w:t>
      </w:r>
      <w:r w:rsidRPr="5A2BEDCC" w:rsidR="008C37FB">
        <w:rPr>
          <w:rFonts w:ascii="Times New Roman" w:hAnsi="Times New Roman"/>
          <w:sz w:val="24"/>
          <w:szCs w:val="24"/>
        </w:rPr>
        <w:t xml:space="preserve">, siendo que con fecha 23 de abril de 2024 la aseguradora absolvió el respectivo trámite, </w:t>
      </w:r>
      <w:r w:rsidRPr="5A2BEDCC" w:rsidR="008C37FB">
        <w:rPr>
          <w:rFonts w:ascii="Times New Roman" w:hAnsi="Times New Roman"/>
          <w:sz w:val="24"/>
          <w:szCs w:val="24"/>
        </w:rPr>
        <w:t xml:space="preserve">presentando sus descargos y la documentación correspondiente. </w:t>
      </w:r>
    </w:p>
    <w:p w:rsidRPr="008C37FB" w:rsidR="008C37FB" w:rsidP="008C37FB" w:rsidRDefault="008C37FB" w14:paraId="4323EFD0" w14:textId="77777777">
      <w:pPr>
        <w:tabs>
          <w:tab w:val="num" w:pos="720"/>
        </w:tabs>
        <w:jc w:val="both"/>
        <w:rPr>
          <w:rFonts w:ascii="Times New Roman" w:hAnsi="Times New Roman"/>
          <w:sz w:val="24"/>
          <w:szCs w:val="24"/>
        </w:rPr>
      </w:pPr>
      <w:r w:rsidRPr="008C37FB">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C37FB">
        <w:rPr>
          <w:rFonts w:ascii="Times New Roman" w:hAnsi="Times New Roman" w:eastAsia="Arial Unicode MS"/>
          <w:sz w:val="24"/>
          <w:szCs w:val="24"/>
        </w:rPr>
        <w:t>de la DEFASEG</w:t>
      </w:r>
      <w:r w:rsidRPr="008C37FB">
        <w:rPr>
          <w:rFonts w:ascii="Times New Roman" w:hAnsi="Times New Roman"/>
          <w:sz w:val="24"/>
          <w:szCs w:val="24"/>
        </w:rPr>
        <w:t>.</w:t>
      </w:r>
    </w:p>
    <w:p w:rsidRPr="008C37FB" w:rsidR="008C37FB" w:rsidP="5A2BEDCC" w:rsidRDefault="008C37FB" w14:paraId="54B3DD32" w14:textId="224DC5CE">
      <w:pPr>
        <w:shd w:val="clear" w:color="auto" w:fill="FFFFFF" w:themeFill="background1"/>
        <w:jc w:val="both"/>
        <w:textAlignment w:val="baseline"/>
        <w:rPr>
          <w:rFonts w:ascii="Times New Roman" w:hAnsi="Times New Roman"/>
          <w:sz w:val="24"/>
          <w:szCs w:val="24"/>
        </w:rPr>
      </w:pPr>
      <w:r w:rsidRPr="5A2BEDCC" w:rsidR="008C37FB">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5A2BEDCC" w:rsidR="008C37FB">
        <w:rPr>
          <w:rFonts w:ascii="Times New Roman" w:hAnsi="Times New Roman"/>
          <w:color w:val="000000" w:themeColor="text1" w:themeTint="FF" w:themeShade="FF"/>
          <w:sz w:val="24"/>
          <w:szCs w:val="24"/>
        </w:rPr>
        <w:t>a)</w:t>
      </w:r>
      <w:r w:rsidRPr="5A2BEDCC" w:rsidR="008C37FB">
        <w:rPr>
          <w:rFonts w:ascii="Times New Roman" w:hAnsi="Times New Roman"/>
          <w:sz w:val="24"/>
          <w:szCs w:val="24"/>
        </w:rPr>
        <w:t xml:space="preserve"> </w:t>
      </w:r>
      <w:r w:rsidRPr="5A2BEDCC" w:rsidR="008C37FB">
        <w:rPr>
          <w:rFonts w:ascii="Times New Roman" w:hAnsi="Times New Roman"/>
          <w:sz w:val="24"/>
          <w:szCs w:val="24"/>
        </w:rPr>
        <w:t xml:space="preserve">en el día 16 de febrero a horas de las 8:00 pm de la noche, el señor </w:t>
      </w:r>
      <w:r w:rsidRPr="5A2BEDCC" w:rsidR="42DDD9A7">
        <w:rPr>
          <w:rFonts w:ascii="Times New Roman" w:hAnsi="Times New Roman"/>
          <w:sz w:val="24"/>
          <w:szCs w:val="24"/>
        </w:rPr>
        <w:t>.................</w:t>
      </w:r>
      <w:r w:rsidRPr="5A2BEDCC" w:rsidR="008C37FB">
        <w:rPr>
          <w:rFonts w:ascii="Times New Roman" w:hAnsi="Times New Roman"/>
          <w:sz w:val="24"/>
          <w:szCs w:val="24"/>
        </w:rPr>
        <w:t xml:space="preserve"> sufrió una estafa por una página vía redes sociales, haciéndose pasar por el banco BCP; b) a través de dicha página, le solicitaron sus datos como clave de Internet y número de tarjeta. </w:t>
      </w:r>
      <w:r w:rsidRPr="5A2BEDCC" w:rsidR="008C37FB">
        <w:rPr>
          <w:rFonts w:ascii="Times New Roman" w:hAnsi="Times New Roman"/>
          <w:sz w:val="24"/>
          <w:szCs w:val="24"/>
        </w:rPr>
        <w:t>Después, le llamó un asesor  aparentemente  del banco BCP; donde se le pide su clave token; c) una vez realizada toda acción le sorprende que se le haga un pago descontándole la suma de S/.1915.00; e ) en ese momento se comunicó con el banco BCP y le indicaron las acciones a seguir; f)  luego prosiguió a hacer su denuncia correspondiente y presentar todas las pruebas de la estafa que sufrió  vía virtual de una página aparentemente legal del BCP; h) en la resolución del Siniestro rechazado : 1000001429 / 2009401786, la aseguradora menciona que su estafa no puede ser cubierto ya que no es un fraude por internet; i) el préstamo que solicitaba en ese momento fue por una página vía Internet ( redes sociales) ¿acaso eso no es hacer uso de Internet?; j) se sigue viendo muchas de esas páginas fraudulentas, operando de manera ilegal en agravio del público como es su caso.</w:t>
      </w:r>
    </w:p>
    <w:bookmarkEnd w:id="1"/>
    <w:p w:rsidRPr="008C37FB" w:rsidR="008C37FB" w:rsidP="008C37FB" w:rsidRDefault="008C37FB" w14:paraId="1339B0D1" w14:textId="08E63B76">
      <w:pPr>
        <w:jc w:val="both"/>
        <w:rPr>
          <w:rFonts w:ascii="Times New Roman" w:hAnsi="Times New Roman"/>
          <w:sz w:val="24"/>
          <w:szCs w:val="24"/>
        </w:rPr>
      </w:pPr>
      <w:r w:rsidRPr="5A2BEDCC" w:rsidR="008C37FB">
        <w:rPr>
          <w:rFonts w:ascii="Times New Roman" w:hAnsi="Times New Roman"/>
          <w:sz w:val="24"/>
          <w:szCs w:val="24"/>
        </w:rPr>
        <w:t xml:space="preserve">Que, por su parte y en resumen la compañía de seguros sostiene que: </w:t>
      </w:r>
      <w:r w:rsidRPr="5A2BEDCC" w:rsidR="008C37FB">
        <w:rPr>
          <w:rStyle w:val="normaltextrun"/>
          <w:rFonts w:ascii="Times New Roman" w:hAnsi="Times New Roman"/>
          <w:sz w:val="24"/>
          <w:szCs w:val="24"/>
        </w:rPr>
        <w:t xml:space="preserve">a) </w:t>
      </w:r>
      <w:r w:rsidRPr="5A2BEDCC" w:rsidR="008C37FB">
        <w:rPr>
          <w:rFonts w:ascii="Times New Roman" w:hAnsi="Times New Roman"/>
          <w:sz w:val="24"/>
          <w:szCs w:val="24"/>
        </w:rPr>
        <w:t>el quid de la controversia se centra en determinar si</w:t>
      </w:r>
      <w:r w:rsidRPr="5A2BEDCC" w:rsidR="008C37FB">
        <w:rPr>
          <w:rFonts w:ascii="Times New Roman" w:hAnsi="Times New Roman"/>
          <w:b w:val="1"/>
          <w:bCs w:val="1"/>
          <w:sz w:val="24"/>
          <w:szCs w:val="24"/>
        </w:rPr>
        <w:t xml:space="preserve"> </w:t>
      </w:r>
      <w:r w:rsidRPr="5A2BEDCC" w:rsidR="008C37FB">
        <w:rPr>
          <w:rFonts w:ascii="Times New Roman" w:hAnsi="Times New Roman"/>
          <w:sz w:val="24"/>
          <w:szCs w:val="24"/>
        </w:rPr>
        <w:t xml:space="preserve">el fraude a través de llamada telefónica en perjuicio del señor </w:t>
      </w:r>
      <w:r w:rsidRPr="5A2BEDCC" w:rsidR="69BF4929">
        <w:rPr>
          <w:rFonts w:ascii="Times New Roman" w:hAnsi="Times New Roman"/>
          <w:sz w:val="24"/>
          <w:szCs w:val="24"/>
        </w:rPr>
        <w:t>.................</w:t>
      </w:r>
      <w:r w:rsidRPr="5A2BEDCC" w:rsidR="008C37FB">
        <w:rPr>
          <w:rFonts w:ascii="Times New Roman" w:hAnsi="Times New Roman"/>
          <w:sz w:val="24"/>
          <w:szCs w:val="24"/>
        </w:rPr>
        <w:t xml:space="preserve"> por la</w:t>
      </w:r>
      <w:r w:rsidRPr="5A2BEDCC" w:rsidR="008C37FB">
        <w:rPr>
          <w:rFonts w:ascii="Times New Roman" w:hAnsi="Times New Roman"/>
          <w:b w:val="1"/>
          <w:bCs w:val="1"/>
          <w:sz w:val="24"/>
          <w:szCs w:val="24"/>
        </w:rPr>
        <w:t xml:space="preserve"> </w:t>
      </w:r>
      <w:r w:rsidRPr="5A2BEDCC" w:rsidR="008C37FB">
        <w:rPr>
          <w:rFonts w:ascii="Times New Roman" w:hAnsi="Times New Roman"/>
          <w:sz w:val="24"/>
          <w:szCs w:val="24"/>
        </w:rPr>
        <w:t>suma de S/ 1,915.00 de su tarjeta BCP se encuentra o no dentro de las</w:t>
      </w:r>
      <w:r w:rsidRPr="5A2BEDCC" w:rsidR="008C37FB">
        <w:rPr>
          <w:rFonts w:ascii="Times New Roman" w:hAnsi="Times New Roman"/>
          <w:b w:val="1"/>
          <w:bCs w:val="1"/>
          <w:sz w:val="24"/>
          <w:szCs w:val="24"/>
        </w:rPr>
        <w:t xml:space="preserve"> </w:t>
      </w:r>
      <w:r w:rsidRPr="5A2BEDCC" w:rsidR="008C37FB">
        <w:rPr>
          <w:rFonts w:ascii="Times New Roman" w:hAnsi="Times New Roman"/>
          <w:sz w:val="24"/>
          <w:szCs w:val="24"/>
        </w:rPr>
        <w:t xml:space="preserve">coberturas de la póliza contratada; b) en el presente caso nos encontramos frente a un supuesto de “no seguro”; c) el certificado del seguro contratado por el señor </w:t>
      </w:r>
      <w:r w:rsidRPr="5A2BEDCC" w:rsidR="69BF4929">
        <w:rPr>
          <w:rFonts w:ascii="Times New Roman" w:hAnsi="Times New Roman"/>
          <w:sz w:val="24"/>
          <w:szCs w:val="24"/>
        </w:rPr>
        <w:t>.................</w:t>
      </w:r>
      <w:r w:rsidRPr="5A2BEDCC" w:rsidR="008C37FB">
        <w:rPr>
          <w:rFonts w:ascii="Times New Roman" w:hAnsi="Times New Roman"/>
          <w:sz w:val="24"/>
          <w:szCs w:val="24"/>
        </w:rPr>
        <w:t xml:space="preserve"> </w:t>
      </w:r>
      <w:r w:rsidRPr="5A2BEDCC" w:rsidR="008C37FB">
        <w:rPr>
          <w:rFonts w:ascii="Times New Roman" w:hAnsi="Times New Roman"/>
          <w:sz w:val="24"/>
          <w:szCs w:val="24"/>
        </w:rPr>
        <w:t xml:space="preserve">establece de manera clara que las coberturas; d) la tercera cobertura contratada aplica para los casos de uso indebido de las tarjetas de débito del asegurado por fraude, incluyendo al cambiazo; e) la cobertura para casos de fraude se limita únicamente a los casos en los que, como se señala, el fraude se realiza a través del uso del internet; es decir, que es mediante el internet que se obtiene la información personal y bancaria del asegurado para realizar la transferencia indebida; f) analizando la denuncia policial interpuesta y presentada por el señor </w:t>
      </w:r>
      <w:r w:rsidRPr="5A2BEDCC" w:rsidR="69BF4929">
        <w:rPr>
          <w:rFonts w:ascii="Times New Roman" w:hAnsi="Times New Roman"/>
          <w:sz w:val="24"/>
          <w:szCs w:val="24"/>
        </w:rPr>
        <w:t>.................</w:t>
      </w:r>
      <w:r w:rsidRPr="5A2BEDCC" w:rsidR="008C37FB">
        <w:rPr>
          <w:rFonts w:ascii="Times New Roman" w:hAnsi="Times New Roman"/>
          <w:sz w:val="24"/>
          <w:szCs w:val="24"/>
        </w:rPr>
        <w:t>, así como lo indicado al momento de reportar el siniestro a nuestra representada, se pudo apreciar que el hecho ocurrido en su perjuicio fue una fraude a través de llamada telefónica, en la medida que, luego de que el asegurado solicitara un préstamo en una página de Facebook, fue contactado a través de llamada telefónica por la cual obtuvieron sus datos y, sobre todo, su información bancaria, instruyéndolo a dictar su token digital para así realizar la transferencia bancaria no reconocida por el monto de S/.1,915.00; g) el evento ocurrido en perjuicio del asegurado no configura uno de los riesgos aceptados expresamente por nuestra representada según el seguro contratado, pues el único riesgo aceptado es el  fraude por internet, no por llamada telefónica como sucedió en el presente caso.</w:t>
      </w:r>
    </w:p>
    <w:p w:rsidRPr="008C37FB" w:rsidR="008C37FB" w:rsidP="008C37FB" w:rsidRDefault="008C37FB" w14:paraId="2740F9C0" w14:textId="77777777">
      <w:pPr>
        <w:jc w:val="both"/>
        <w:rPr>
          <w:rFonts w:ascii="Times New Roman" w:hAnsi="Times New Roman"/>
          <w:sz w:val="24"/>
          <w:szCs w:val="24"/>
        </w:rPr>
      </w:pPr>
      <w:r w:rsidRPr="008C37FB">
        <w:rPr>
          <w:rFonts w:ascii="Times New Roman" w:hAnsi="Times New Roman"/>
          <w:sz w:val="24"/>
          <w:szCs w:val="24"/>
        </w:rPr>
        <w:t>Que, con fecha 5 de julio de 2024, se otorga a la Compañía el plazo de dos (2) días hábiles para que presentaran la póliza grupal. Sin embargo, hasta la fecha no han cumplido con dicho requerimiento.</w:t>
      </w:r>
    </w:p>
    <w:p w:rsidRPr="008C37FB" w:rsidR="008C37FB" w:rsidP="008C37FB" w:rsidRDefault="008C37FB" w14:paraId="02B9FA98" w14:textId="77777777">
      <w:pPr>
        <w:jc w:val="both"/>
        <w:rPr>
          <w:rFonts w:ascii="Times New Roman" w:hAnsi="Times New Roman"/>
          <w:b/>
          <w:sz w:val="24"/>
          <w:szCs w:val="24"/>
          <w:lang w:val="es-ES"/>
        </w:rPr>
      </w:pPr>
      <w:r w:rsidRPr="008C37FB">
        <w:rPr>
          <w:rFonts w:ascii="Times New Roman" w:hAnsi="Times New Roman"/>
          <w:b/>
          <w:sz w:val="24"/>
          <w:szCs w:val="24"/>
        </w:rPr>
        <w:t xml:space="preserve">CONSIDERANDO: </w:t>
      </w:r>
    </w:p>
    <w:p w:rsidRPr="008C37FB" w:rsidR="008C37FB" w:rsidP="008C37FB" w:rsidRDefault="008C37FB" w14:paraId="33CF4368" w14:textId="77777777">
      <w:pPr>
        <w:jc w:val="both"/>
        <w:rPr>
          <w:rStyle w:val="Textoennegrita"/>
          <w:rFonts w:ascii="Times New Roman" w:hAnsi="Times New Roman"/>
          <w:lang w:eastAsia="es-ES"/>
        </w:rPr>
      </w:pPr>
      <w:r w:rsidRPr="008C37FB">
        <w:rPr>
          <w:rFonts w:ascii="Times New Roman" w:hAnsi="Times New Roman"/>
          <w:b/>
          <w:sz w:val="24"/>
          <w:szCs w:val="24"/>
          <w:u w:val="single"/>
        </w:rPr>
        <w:t>PRIMERO</w:t>
      </w:r>
      <w:r w:rsidRPr="008C37FB">
        <w:rPr>
          <w:rFonts w:ascii="Times New Roman" w:hAnsi="Times New Roman"/>
          <w:sz w:val="24"/>
          <w:szCs w:val="24"/>
        </w:rPr>
        <w:t xml:space="preserve">: Conforme al Reglamento de la Defensoría del Asegurado, </w:t>
      </w:r>
      <w:r w:rsidRPr="008C37FB">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C37FB" w:rsidR="008C37FB" w:rsidP="008C37FB" w:rsidRDefault="008C37FB" w14:paraId="3159AA60" w14:textId="77777777">
      <w:pPr>
        <w:jc w:val="both"/>
        <w:rPr>
          <w:rStyle w:val="Textoennegrita"/>
          <w:rFonts w:ascii="Times New Roman" w:hAnsi="Times New Roman"/>
          <w:b w:val="0"/>
          <w:sz w:val="24"/>
          <w:szCs w:val="24"/>
        </w:rPr>
      </w:pPr>
      <w:r w:rsidRPr="008C37FB">
        <w:rPr>
          <w:rStyle w:val="Textoennegrita"/>
          <w:rFonts w:ascii="Times New Roman" w:hAnsi="Times New Roman"/>
          <w:sz w:val="24"/>
          <w:szCs w:val="24"/>
          <w:u w:val="single"/>
        </w:rPr>
        <w:t>SEGUNDO</w:t>
      </w:r>
      <w:r w:rsidRPr="008C37FB">
        <w:rPr>
          <w:rStyle w:val="Textoennegrita"/>
          <w:rFonts w:ascii="Times New Roman" w:hAnsi="Times New Roman"/>
          <w:sz w:val="24"/>
          <w:szCs w:val="24"/>
        </w:rPr>
        <w:t xml:space="preserve">: </w:t>
      </w:r>
      <w:r w:rsidRPr="008C37FB">
        <w:rPr>
          <w:rFonts w:ascii="Times New Roman" w:hAnsi="Times New Roman"/>
          <w:sz w:val="24"/>
          <w:szCs w:val="24"/>
        </w:rPr>
        <w:t xml:space="preserve">Asimismo, de acuerdo a </w:t>
      </w:r>
      <w:r w:rsidRPr="008C37FB">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C37FB" w:rsidR="008C37FB" w:rsidP="008C37FB" w:rsidRDefault="008C37FB" w14:paraId="57E9FB31" w14:textId="77777777">
      <w:pPr>
        <w:jc w:val="both"/>
        <w:rPr>
          <w:rFonts w:ascii="Times New Roman" w:hAnsi="Times New Roman"/>
        </w:rPr>
      </w:pPr>
      <w:r w:rsidRPr="008C37FB">
        <w:rPr>
          <w:rStyle w:val="Textoennegrita"/>
          <w:rFonts w:ascii="Times New Roman" w:hAnsi="Times New Roman"/>
          <w:sz w:val="24"/>
          <w:szCs w:val="24"/>
          <w:u w:val="single"/>
        </w:rPr>
        <w:t>TERCERO</w:t>
      </w:r>
      <w:r w:rsidRPr="008C37FB">
        <w:rPr>
          <w:rStyle w:val="Textoennegrita"/>
          <w:rFonts w:ascii="Times New Roman" w:hAnsi="Times New Roman"/>
          <w:sz w:val="24"/>
          <w:szCs w:val="24"/>
        </w:rPr>
        <w:t>:</w:t>
      </w:r>
      <w:r w:rsidRPr="008C37FB">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C37FB" w:rsidR="008C37FB" w:rsidP="008C37FB" w:rsidRDefault="008C37FB" w14:paraId="46566A3B" w14:textId="77777777">
      <w:pPr>
        <w:jc w:val="both"/>
        <w:rPr>
          <w:rStyle w:val="Textoennegrita"/>
          <w:rFonts w:ascii="Times New Roman" w:hAnsi="Times New Roman"/>
          <w:b w:val="0"/>
          <w:bCs w:val="0"/>
        </w:rPr>
      </w:pPr>
      <w:r w:rsidRPr="008C37FB">
        <w:rPr>
          <w:rFonts w:ascii="Times New Roman" w:hAnsi="Times New Roman"/>
          <w:b/>
          <w:sz w:val="24"/>
          <w:szCs w:val="24"/>
          <w:u w:val="single"/>
        </w:rPr>
        <w:lastRenderedPageBreak/>
        <w:t>CUARTO</w:t>
      </w:r>
      <w:r w:rsidRPr="008C37FB">
        <w:rPr>
          <w:rFonts w:ascii="Times New Roman" w:hAnsi="Times New Roman"/>
          <w:b/>
          <w:sz w:val="24"/>
          <w:szCs w:val="24"/>
        </w:rPr>
        <w:t>:</w:t>
      </w:r>
      <w:r w:rsidRPr="008C37FB">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C37FB" w:rsidR="008C37FB" w:rsidP="008C37FB" w:rsidRDefault="008C37FB" w14:paraId="7C3634B1" w14:textId="77777777">
      <w:pPr>
        <w:jc w:val="both"/>
        <w:rPr>
          <w:rFonts w:ascii="Times New Roman" w:hAnsi="Times New Roman"/>
        </w:rPr>
      </w:pPr>
      <w:r w:rsidRPr="008C37FB">
        <w:rPr>
          <w:rStyle w:val="Textoennegrita"/>
          <w:rFonts w:ascii="Times New Roman" w:hAnsi="Times New Roman"/>
          <w:sz w:val="24"/>
          <w:szCs w:val="24"/>
          <w:u w:val="single"/>
        </w:rPr>
        <w:t>QUINTO</w:t>
      </w:r>
      <w:r w:rsidRPr="008C37FB">
        <w:rPr>
          <w:rStyle w:val="Textoennegrita"/>
          <w:rFonts w:ascii="Times New Roman" w:hAnsi="Times New Roman"/>
          <w:sz w:val="24"/>
          <w:szCs w:val="24"/>
        </w:rPr>
        <w:t xml:space="preserve">: </w:t>
      </w:r>
      <w:r w:rsidRPr="008C37FB">
        <w:rPr>
          <w:rStyle w:val="Textoennegrita"/>
          <w:rFonts w:ascii="Times New Roman" w:hAnsi="Times New Roman"/>
          <w:b w:val="0"/>
          <w:bCs w:val="0"/>
          <w:sz w:val="24"/>
          <w:szCs w:val="24"/>
        </w:rPr>
        <w:t>En materia procesal</w:t>
      </w:r>
      <w:r w:rsidRPr="008C37FB">
        <w:rPr>
          <w:rFonts w:ascii="Times New Roman" w:hAnsi="Times New Roman"/>
          <w:b/>
          <w:bCs/>
          <w:sz w:val="24"/>
          <w:szCs w:val="24"/>
        </w:rPr>
        <w:t>,</w:t>
      </w:r>
      <w:r w:rsidRPr="008C37FB">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8C37FB" w:rsidR="008C37FB" w:rsidP="008C37FB" w:rsidRDefault="008C37FB" w14:paraId="469073A5" w14:textId="77777777">
      <w:pPr>
        <w:jc w:val="both"/>
        <w:rPr>
          <w:rFonts w:ascii="Times New Roman" w:hAnsi="Times New Roman"/>
          <w:sz w:val="24"/>
          <w:szCs w:val="24"/>
        </w:rPr>
      </w:pPr>
      <w:r w:rsidRPr="008C37FB">
        <w:rPr>
          <w:rFonts w:ascii="Times New Roman" w:hAnsi="Times New Roman"/>
          <w:b/>
          <w:sz w:val="24"/>
          <w:szCs w:val="24"/>
          <w:u w:val="single"/>
        </w:rPr>
        <w:t>SEXTO</w:t>
      </w:r>
      <w:r w:rsidRPr="008C37FB">
        <w:rPr>
          <w:rFonts w:ascii="Times New Roman" w:hAnsi="Times New Roman"/>
          <w:b/>
          <w:sz w:val="24"/>
          <w:szCs w:val="24"/>
        </w:rPr>
        <w:t>:</w:t>
      </w:r>
      <w:r w:rsidRPr="008C37FB">
        <w:rPr>
          <w:rFonts w:ascii="Times New Roman" w:hAnsi="Times New Roman"/>
          <w:sz w:val="24"/>
          <w:szCs w:val="24"/>
        </w:rPr>
        <w:t xml:space="preserve"> </w:t>
      </w:r>
      <w:proofErr w:type="gramStart"/>
      <w:r w:rsidRPr="008C37FB">
        <w:rPr>
          <w:rFonts w:ascii="Times New Roman" w:hAnsi="Times New Roman"/>
          <w:sz w:val="24"/>
          <w:szCs w:val="24"/>
        </w:rPr>
        <w:t>De acuerdo a</w:t>
      </w:r>
      <w:proofErr w:type="gramEnd"/>
      <w:r w:rsidRPr="008C37FB">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GSIN-1170452/2024 de fecha 11 de marzo de 2024 es justificado o no.</w:t>
      </w:r>
    </w:p>
    <w:p w:rsidRPr="008C37FB" w:rsidR="008C37FB" w:rsidP="008C37FB" w:rsidRDefault="008C37FB" w14:paraId="2EB158D5" w14:textId="77777777">
      <w:pPr>
        <w:jc w:val="both"/>
        <w:rPr>
          <w:rFonts w:ascii="Times New Roman" w:hAnsi="Times New Roman"/>
          <w:sz w:val="24"/>
          <w:szCs w:val="24"/>
        </w:rPr>
      </w:pPr>
      <w:r w:rsidRPr="008C37FB">
        <w:rPr>
          <w:rFonts w:ascii="Times New Roman" w:hAnsi="Times New Roman"/>
          <w:sz w:val="24"/>
          <w:szCs w:val="24"/>
        </w:rPr>
        <w:t xml:space="preserve">La cuestión se limita, por consiguiente, en determinar si el evento ocurrido, se encuentra dentro de las coberturas contratadas. </w:t>
      </w:r>
    </w:p>
    <w:p w:rsidRPr="008C37FB" w:rsidR="008C37FB" w:rsidP="008C37FB" w:rsidRDefault="008C37FB" w14:paraId="64A9BFB0" w14:textId="1D31ECBF">
      <w:pPr>
        <w:jc w:val="both"/>
        <w:rPr>
          <w:rFonts w:ascii="Times New Roman" w:hAnsi="Times New Roman"/>
          <w:sz w:val="24"/>
          <w:szCs w:val="24"/>
        </w:rPr>
      </w:pPr>
      <w:r w:rsidRPr="008C37FB">
        <w:rPr>
          <w:rFonts w:ascii="Times New Roman" w:hAnsi="Times New Roman"/>
          <w:noProof/>
          <w:sz w:val="24"/>
          <w:szCs w:val="24"/>
        </w:rPr>
        <w:drawing>
          <wp:inline distT="0" distB="0" distL="0" distR="0" wp14:anchorId="2BC00F0D" wp14:editId="5B4FBDD1">
            <wp:extent cx="5612130" cy="2110740"/>
            <wp:effectExtent l="0" t="0" r="7620" b="3810"/>
            <wp:docPr id="19511032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2110740"/>
                    </a:xfrm>
                    <a:prstGeom prst="rect">
                      <a:avLst/>
                    </a:prstGeom>
                    <a:noFill/>
                    <a:ln>
                      <a:noFill/>
                    </a:ln>
                  </pic:spPr>
                </pic:pic>
              </a:graphicData>
            </a:graphic>
          </wp:inline>
        </w:drawing>
      </w:r>
    </w:p>
    <w:p w:rsidRPr="008C37FB" w:rsidR="008C37FB" w:rsidP="008C37FB" w:rsidRDefault="008C37FB" w14:paraId="5F2BBABF" w14:textId="4FDC9BC3">
      <w:pPr>
        <w:jc w:val="both"/>
        <w:rPr>
          <w:rFonts w:ascii="Times New Roman" w:hAnsi="Times New Roman"/>
          <w:sz w:val="24"/>
          <w:szCs w:val="24"/>
        </w:rPr>
      </w:pPr>
      <w:r w:rsidRPr="5A2BEDCC" w:rsidR="008C37FB">
        <w:rPr>
          <w:rFonts w:ascii="Times New Roman" w:hAnsi="Times New Roman"/>
          <w:b w:val="1"/>
          <w:bCs w:val="1"/>
          <w:sz w:val="24"/>
          <w:szCs w:val="24"/>
          <w:u w:val="single"/>
        </w:rPr>
        <w:t>SÉPTIMO</w:t>
      </w:r>
      <w:r w:rsidRPr="5A2BEDCC" w:rsidR="008C37FB">
        <w:rPr>
          <w:rFonts w:ascii="Times New Roman" w:hAnsi="Times New Roman"/>
          <w:b w:val="1"/>
          <w:bCs w:val="1"/>
          <w:sz w:val="24"/>
          <w:szCs w:val="24"/>
        </w:rPr>
        <w:t>:</w:t>
      </w:r>
      <w:r w:rsidRPr="5A2BEDCC" w:rsidR="008C37FB">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5A2BEDCC" w:rsidR="6D52872B">
        <w:rPr>
          <w:rFonts w:ascii="Times New Roman" w:hAnsi="Times New Roman"/>
          <w:sz w:val="24"/>
          <w:szCs w:val="24"/>
        </w:rPr>
        <w:t>.........................................</w:t>
      </w:r>
      <w:r w:rsidRPr="5A2BEDCC" w:rsidR="008C37FB">
        <w:rPr>
          <w:rFonts w:ascii="Times New Roman" w:hAnsi="Times New Roman"/>
          <w:sz w:val="24"/>
          <w:szCs w:val="24"/>
        </w:rPr>
        <w:t xml:space="preserve">, empresa esta última distinta al señalado banco.  Conforme a ello, cualquier disconformidad del reclamante respecto al servicio financiero recibido, son ajenas a la relación contractual que mantiene con </w:t>
      </w:r>
      <w:r w:rsidRPr="5A2BEDCC" w:rsidR="6D52872B">
        <w:rPr>
          <w:rFonts w:ascii="Times New Roman" w:hAnsi="Times New Roman"/>
          <w:sz w:val="24"/>
          <w:szCs w:val="24"/>
        </w:rPr>
        <w:t>.........................................</w:t>
      </w:r>
      <w:r w:rsidRPr="5A2BEDCC" w:rsidR="008C37FB">
        <w:rPr>
          <w:rFonts w:ascii="Times New Roman" w:hAnsi="Times New Roman"/>
          <w:sz w:val="24"/>
          <w:szCs w:val="24"/>
        </w:rPr>
        <w:t>, independientemente que la póliza se haya contratado a través de la señalada empresa financiera.</w:t>
      </w:r>
    </w:p>
    <w:p w:rsidRPr="008C37FB" w:rsidR="008C37FB" w:rsidP="008C37FB" w:rsidRDefault="008C37FB" w14:paraId="2BA81C3C" w14:textId="77777777">
      <w:pPr>
        <w:rPr>
          <w:rFonts w:ascii="Times New Roman" w:hAnsi="Times New Roman"/>
          <w:noProof/>
          <w:sz w:val="24"/>
          <w:szCs w:val="24"/>
        </w:rPr>
      </w:pPr>
      <w:r w:rsidRPr="008C37FB">
        <w:rPr>
          <w:rFonts w:ascii="Times New Roman" w:hAnsi="Times New Roman"/>
          <w:b/>
          <w:sz w:val="24"/>
          <w:szCs w:val="24"/>
          <w:u w:val="single"/>
        </w:rPr>
        <w:t>OCTAVO</w:t>
      </w:r>
      <w:r w:rsidRPr="008C37FB">
        <w:rPr>
          <w:rFonts w:ascii="Times New Roman" w:hAnsi="Times New Roman"/>
          <w:b/>
          <w:sz w:val="24"/>
          <w:szCs w:val="24"/>
        </w:rPr>
        <w:t>:</w:t>
      </w:r>
      <w:r w:rsidRPr="008C37FB">
        <w:rPr>
          <w:rFonts w:ascii="Times New Roman" w:hAnsi="Times New Roman"/>
          <w:noProof/>
          <w:sz w:val="24"/>
          <w:szCs w:val="24"/>
        </w:rPr>
        <w:t xml:space="preserve"> Que, conforme a lo manifestado por el reclamante en la denuncia policial , el 16 de febrero de 2024, solicitó un prestamo por una página de Facebook , después le contactaron por whatsapp y finalmente le llamaron por telefóno, medio por el cual, brindó sus datos y el token digital. A consecuencia de ello, le sustrajeron la suma de S/. 1950.00, siendo así, víctima de una estafa.</w:t>
      </w:r>
    </w:p>
    <w:p w:rsidRPr="008C37FB" w:rsidR="008C37FB" w:rsidP="008C37FB" w:rsidRDefault="008C37FB" w14:paraId="6B500462" w14:textId="77777777">
      <w:pPr>
        <w:jc w:val="both"/>
        <w:rPr>
          <w:rFonts w:ascii="Times New Roman" w:hAnsi="Times New Roman"/>
          <w:noProof/>
          <w:sz w:val="24"/>
          <w:szCs w:val="24"/>
        </w:rPr>
      </w:pPr>
    </w:p>
    <w:p w:rsidRPr="008C37FB" w:rsidR="008C37FB" w:rsidP="008C37FB" w:rsidRDefault="008C37FB" w14:paraId="77C51497" w14:textId="0337863B">
      <w:pPr>
        <w:jc w:val="both"/>
      </w:pPr>
      <w:r w:rsidR="0FFB7B04">
        <w:rPr/>
        <w:t>...........................................................................................................................................</w:t>
      </w:r>
    </w:p>
    <w:p w:rsidR="2CD5C857" w:rsidP="2CD5C857" w:rsidRDefault="2CD5C857" w14:paraId="019C3A54" w14:textId="14CF99F3">
      <w:pPr>
        <w:jc w:val="both"/>
      </w:pPr>
    </w:p>
    <w:p w:rsidR="2CD5C857" w:rsidP="2CD5C857" w:rsidRDefault="2CD5C857" w14:paraId="299AB147" w14:textId="51165FE2">
      <w:pPr>
        <w:jc w:val="both"/>
      </w:pPr>
    </w:p>
    <w:p w:rsidRPr="008C37FB" w:rsidR="008C37FB" w:rsidP="008C37FB" w:rsidRDefault="008C37FB" w14:paraId="5EB3E1C2" w14:textId="77777777">
      <w:pPr>
        <w:jc w:val="both"/>
        <w:rPr>
          <w:rFonts w:ascii="Times New Roman" w:hAnsi="Times New Roman"/>
          <w:bCs/>
        </w:rPr>
      </w:pPr>
      <w:r w:rsidRPr="008C37FB">
        <w:rPr>
          <w:rFonts w:ascii="Times New Roman" w:hAnsi="Times New Roman"/>
          <w:b/>
          <w:sz w:val="24"/>
          <w:szCs w:val="24"/>
          <w:u w:val="single"/>
        </w:rPr>
        <w:t>NOVENO</w:t>
      </w:r>
      <w:r w:rsidRPr="008C37FB">
        <w:rPr>
          <w:rFonts w:ascii="Times New Roman" w:hAnsi="Times New Roman"/>
          <w:b/>
          <w:sz w:val="24"/>
          <w:szCs w:val="24"/>
        </w:rPr>
        <w:t xml:space="preserve">: </w:t>
      </w:r>
      <w:r w:rsidRPr="008C37FB">
        <w:rPr>
          <w:rFonts w:ascii="Times New Roman" w:hAnsi="Times New Roman"/>
          <w:bCs/>
        </w:rPr>
        <w:t xml:space="preserve">Que, en la medida que </w:t>
      </w:r>
      <w:r w:rsidRPr="008C37FB">
        <w:rPr>
          <w:rFonts w:ascii="Times New Roman" w:hAnsi="Times New Roman"/>
          <w:noProof/>
          <w:sz w:val="24"/>
          <w:szCs w:val="24"/>
        </w:rPr>
        <w:t>el evento materia del reclamo es una estafa, solamente, corresponde analizar la cobertura N° 3 “</w:t>
      </w:r>
      <w:r w:rsidRPr="008C37FB">
        <w:rPr>
          <w:rFonts w:ascii="Times New Roman" w:hAnsi="Times New Roman"/>
          <w:bCs/>
          <w:i/>
          <w:iCs/>
        </w:rPr>
        <w:t xml:space="preserve">Uso indebido de las tarjetas de débito del BCP a </w:t>
      </w:r>
      <w:proofErr w:type="gramStart"/>
      <w:r w:rsidRPr="008C37FB">
        <w:rPr>
          <w:rFonts w:ascii="Times New Roman" w:hAnsi="Times New Roman"/>
          <w:bCs/>
          <w:i/>
          <w:iCs/>
        </w:rPr>
        <w:t>nombre  del</w:t>
      </w:r>
      <w:proofErr w:type="gramEnd"/>
      <w:r w:rsidRPr="008C37FB">
        <w:rPr>
          <w:rFonts w:ascii="Times New Roman" w:hAnsi="Times New Roman"/>
          <w:bCs/>
          <w:i/>
          <w:iCs/>
        </w:rPr>
        <w:t xml:space="preserve"> ASEGURADO por: fraude (incluye cambiazo)”.</w:t>
      </w:r>
    </w:p>
    <w:p w:rsidRPr="008C37FB" w:rsidR="008C37FB" w:rsidP="008C37FB" w:rsidRDefault="008C37FB" w14:paraId="35E8C7E3" w14:textId="77777777">
      <w:pPr>
        <w:jc w:val="both"/>
        <w:rPr>
          <w:rFonts w:ascii="Times New Roman" w:hAnsi="Times New Roman"/>
          <w:noProof/>
          <w:sz w:val="24"/>
          <w:szCs w:val="24"/>
        </w:rPr>
      </w:pPr>
      <w:r w:rsidRPr="008C37FB">
        <w:rPr>
          <w:rFonts w:ascii="Times New Roman" w:hAnsi="Times New Roman"/>
          <w:noProof/>
          <w:sz w:val="24"/>
          <w:szCs w:val="24"/>
        </w:rPr>
        <w:t>Tal y como se puede verificar en el certificado se cubre el fraude, sin especificar bajo que tipo de fraude estamos, si es por intenet, teléfono u otro medio.</w:t>
      </w:r>
    </w:p>
    <w:p w:rsidRPr="008C37FB" w:rsidR="008C37FB" w:rsidP="008C37FB" w:rsidRDefault="008C37FB" w14:paraId="3E492555" w14:textId="77777777">
      <w:pPr>
        <w:jc w:val="both"/>
        <w:rPr>
          <w:rFonts w:ascii="Times New Roman" w:hAnsi="Times New Roman"/>
          <w:noProof/>
          <w:sz w:val="24"/>
          <w:szCs w:val="24"/>
        </w:rPr>
      </w:pPr>
      <w:r w:rsidRPr="008C37FB">
        <w:rPr>
          <w:rFonts w:ascii="Times New Roman" w:hAnsi="Times New Roman"/>
          <w:noProof/>
          <w:sz w:val="24"/>
          <w:szCs w:val="24"/>
        </w:rPr>
        <w:t>Asimismo, se indica que “</w:t>
      </w:r>
      <w:r w:rsidRPr="008C37FB">
        <w:rPr>
          <w:rFonts w:ascii="Times New Roman" w:hAnsi="Times New Roman"/>
          <w:i/>
          <w:iCs/>
          <w:noProof/>
          <w:sz w:val="24"/>
          <w:szCs w:val="24"/>
        </w:rPr>
        <w:t>la cobertura de fraude tendrá un límite máximo de 90 días previo al bloqueo y un sub-límite agregado anual        de S/  30,000  para  el  caso de fraudes por obtención de información a través de páginas web falsas o simuladas</w:t>
      </w:r>
      <w:r w:rsidRPr="008C37FB">
        <w:rPr>
          <w:rFonts w:ascii="Times New Roman" w:hAnsi="Times New Roman"/>
          <w:noProof/>
          <w:sz w:val="24"/>
          <w:szCs w:val="24"/>
        </w:rPr>
        <w:t xml:space="preserve">”, es decir, se indica una ampliación de suma asegura para un caso especifico de fraude por páginas web falsas. </w:t>
      </w:r>
    </w:p>
    <w:p w:rsidRPr="008C37FB" w:rsidR="008C37FB" w:rsidP="008C37FB" w:rsidRDefault="008C37FB" w14:paraId="172A0DDD" w14:textId="77777777">
      <w:pPr>
        <w:jc w:val="both"/>
        <w:rPr>
          <w:rFonts w:ascii="Times New Roman" w:hAnsi="Times New Roman"/>
          <w:noProof/>
          <w:sz w:val="24"/>
          <w:szCs w:val="24"/>
        </w:rPr>
      </w:pPr>
      <w:r w:rsidRPr="008C37FB">
        <w:rPr>
          <w:rFonts w:ascii="Times New Roman" w:hAnsi="Times New Roman"/>
          <w:noProof/>
          <w:sz w:val="24"/>
          <w:szCs w:val="24"/>
        </w:rPr>
        <w:t>Por otro lado, en el certificado se define fraude de la siguiente forma:</w:t>
      </w:r>
    </w:p>
    <w:p w:rsidRPr="008C37FB" w:rsidR="008C37FB" w:rsidP="008C37FB" w:rsidRDefault="008C37FB" w14:paraId="4362A4E9" w14:textId="14FB1D6A">
      <w:pPr>
        <w:jc w:val="both"/>
        <w:rPr>
          <w:rFonts w:ascii="Times New Roman" w:hAnsi="Times New Roman"/>
          <w:noProof/>
          <w:sz w:val="24"/>
          <w:szCs w:val="24"/>
        </w:rPr>
      </w:pPr>
      <w:r w:rsidRPr="008C37FB">
        <w:rPr>
          <w:rFonts w:ascii="Times New Roman" w:hAnsi="Times New Roman"/>
          <w:noProof/>
          <w:sz w:val="24"/>
          <w:szCs w:val="24"/>
        </w:rPr>
        <w:drawing>
          <wp:inline distT="0" distB="0" distL="0" distR="0" wp14:anchorId="73289CD7" wp14:editId="1EA75881">
            <wp:extent cx="5612130" cy="213995"/>
            <wp:effectExtent l="0" t="0" r="7620" b="0"/>
            <wp:docPr id="172064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213995"/>
                    </a:xfrm>
                    <a:prstGeom prst="rect">
                      <a:avLst/>
                    </a:prstGeom>
                    <a:noFill/>
                    <a:ln>
                      <a:noFill/>
                    </a:ln>
                  </pic:spPr>
                </pic:pic>
              </a:graphicData>
            </a:graphic>
          </wp:inline>
        </w:drawing>
      </w:r>
    </w:p>
    <w:p w:rsidRPr="008C37FB" w:rsidR="008C37FB" w:rsidP="008C37FB" w:rsidRDefault="008C37FB" w14:paraId="3A5D5F61" w14:textId="7DAE8632">
      <w:pPr>
        <w:jc w:val="both"/>
        <w:rPr>
          <w:rFonts w:ascii="Times New Roman" w:hAnsi="Times New Roman"/>
          <w:noProof/>
          <w:sz w:val="24"/>
          <w:szCs w:val="24"/>
        </w:rPr>
      </w:pPr>
      <w:r w:rsidRPr="5A2BEDCC" w:rsidR="008C37FB">
        <w:rPr>
          <w:rFonts w:ascii="Times New Roman" w:hAnsi="Times New Roman"/>
          <w:noProof/>
          <w:sz w:val="24"/>
          <w:szCs w:val="24"/>
        </w:rPr>
        <w:t xml:space="preserve">En tal sentido, queda claro de la lectura conjunta del certificado que se cubre todo tipo de fraude y no solo para los casos que ocurren por intenet. Este ORU, no comparte lo señalado  por </w:t>
      </w:r>
      <w:r w:rsidRPr="5A2BEDCC" w:rsidR="6D52872B">
        <w:rPr>
          <w:rFonts w:ascii="Times New Roman" w:hAnsi="Times New Roman"/>
          <w:noProof/>
          <w:sz w:val="24"/>
          <w:szCs w:val="24"/>
        </w:rPr>
        <w:t>.........................................</w:t>
      </w:r>
      <w:r w:rsidRPr="5A2BEDCC" w:rsidR="008C37FB">
        <w:rPr>
          <w:rFonts w:ascii="Times New Roman" w:hAnsi="Times New Roman"/>
          <w:noProof/>
          <w:sz w:val="24"/>
          <w:szCs w:val="24"/>
        </w:rPr>
        <w:t>, cuando indica que el seguro contrato por el asegurado solo  cobertura en caso de fraude por internet.</w:t>
      </w:r>
    </w:p>
    <w:p w:rsidRPr="008C37FB" w:rsidR="008C37FB" w:rsidP="008C37FB" w:rsidRDefault="008C37FB" w14:paraId="2B20D2D3" w14:textId="77777777">
      <w:pPr>
        <w:jc w:val="both"/>
        <w:rPr>
          <w:rFonts w:ascii="Times New Roman" w:hAnsi="Times New Roman" w:eastAsia="Times New Roman"/>
          <w:sz w:val="24"/>
          <w:szCs w:val="24"/>
          <w:lang w:val="es-ES"/>
        </w:rPr>
      </w:pPr>
      <w:proofErr w:type="gramStart"/>
      <w:r w:rsidRPr="008C37FB">
        <w:rPr>
          <w:rFonts w:ascii="Times New Roman" w:hAnsi="Times New Roman" w:eastAsiaTheme="minorHAnsi"/>
          <w:color w:val="000000"/>
          <w:sz w:val="24"/>
          <w:szCs w:val="24"/>
        </w:rPr>
        <w:t>De acuerdo a</w:t>
      </w:r>
      <w:proofErr w:type="gramEnd"/>
      <w:r w:rsidRPr="008C37FB">
        <w:rPr>
          <w:rFonts w:ascii="Times New Roman" w:hAnsi="Times New Roman" w:eastAsiaTheme="minorHAnsi"/>
          <w:color w:val="000000"/>
          <w:sz w:val="24"/>
          <w:szCs w:val="24"/>
        </w:rPr>
        <w:t xml:space="preserve"> la séptima regla de interpretación del contrato de seguro prevista en el artículo IV de las Disposiciones Generales de la ley del contrato de seguro, Ley 29946, </w:t>
      </w:r>
      <w:r w:rsidRPr="008C37FB">
        <w:rPr>
          <w:rFonts w:ascii="Times New Roman" w:hAnsi="Times New Roman"/>
          <w:b/>
          <w:bCs/>
          <w:i/>
          <w:iCs/>
          <w:sz w:val="24"/>
          <w:szCs w:val="24"/>
        </w:rPr>
        <w:t>“La cobertura,</w:t>
      </w:r>
      <w:r w:rsidRPr="008C37FB">
        <w:rPr>
          <w:rFonts w:ascii="Times New Roman" w:hAnsi="Times New Roman"/>
          <w:i/>
          <w:iCs/>
          <w:sz w:val="24"/>
          <w:szCs w:val="24"/>
        </w:rPr>
        <w:t xml:space="preserve"> exclusiones </w:t>
      </w:r>
      <w:r w:rsidRPr="008C37FB">
        <w:rPr>
          <w:rFonts w:ascii="Times New Roman" w:hAnsi="Times New Roman"/>
          <w:b/>
          <w:bCs/>
          <w:i/>
          <w:iCs/>
          <w:sz w:val="24"/>
          <w:szCs w:val="24"/>
        </w:rPr>
        <w:t xml:space="preserve">y, en general, la extensión del riesgo, </w:t>
      </w:r>
      <w:r w:rsidRPr="008C37FB">
        <w:rPr>
          <w:rFonts w:ascii="Times New Roman" w:hAnsi="Times New Roman"/>
          <w:i/>
          <w:iCs/>
          <w:sz w:val="24"/>
          <w:szCs w:val="24"/>
        </w:rPr>
        <w:t xml:space="preserve">así como los derechos de los beneficiarios, previstos en el contrato de seguro, </w:t>
      </w:r>
      <w:r w:rsidRPr="008C37FB">
        <w:rPr>
          <w:rFonts w:ascii="Times New Roman" w:hAnsi="Times New Roman"/>
          <w:b/>
          <w:bCs/>
          <w:i/>
          <w:iCs/>
          <w:sz w:val="24"/>
          <w:szCs w:val="24"/>
        </w:rPr>
        <w:t xml:space="preserve">deben interpretarse literalmente” </w:t>
      </w:r>
      <w:r w:rsidRPr="008C37FB">
        <w:rPr>
          <w:rFonts w:ascii="Times New Roman" w:hAnsi="Times New Roman"/>
          <w:sz w:val="24"/>
          <w:szCs w:val="24"/>
        </w:rPr>
        <w:t>(lo destacado es nuestro);</w:t>
      </w:r>
    </w:p>
    <w:p w:rsidRPr="008C37FB" w:rsidR="008C37FB" w:rsidP="008C37FB" w:rsidRDefault="008C37FB" w14:paraId="2544A02D" w14:textId="77777777">
      <w:pPr>
        <w:tabs>
          <w:tab w:val="left" w:pos="2160"/>
        </w:tabs>
        <w:jc w:val="both"/>
        <w:rPr>
          <w:rStyle w:val="Textoennegrita"/>
          <w:rFonts w:ascii="Times New Roman" w:hAnsi="Times New Roman"/>
        </w:rPr>
      </w:pPr>
      <w:r w:rsidRPr="008C37FB">
        <w:rPr>
          <w:rFonts w:ascii="Times New Roman" w:hAnsi="Times New Roman"/>
          <w:sz w:val="24"/>
          <w:szCs w:val="24"/>
        </w:rPr>
        <w:t xml:space="preserve">De lo anterior, es evidente que la operación no reconocida por el reclamante fue consecuencia de una estafa, lo cual si es un evento </w:t>
      </w:r>
      <w:proofErr w:type="spellStart"/>
      <w:r w:rsidRPr="008C37FB">
        <w:rPr>
          <w:rFonts w:ascii="Times New Roman" w:hAnsi="Times New Roman"/>
          <w:sz w:val="24"/>
          <w:szCs w:val="24"/>
        </w:rPr>
        <w:t>coberturado</w:t>
      </w:r>
      <w:proofErr w:type="spellEnd"/>
      <w:r w:rsidRPr="008C37FB">
        <w:rPr>
          <w:rFonts w:ascii="Times New Roman" w:hAnsi="Times New Roman"/>
          <w:sz w:val="24"/>
          <w:szCs w:val="24"/>
        </w:rPr>
        <w:t xml:space="preserve"> por el seguro contratado.</w:t>
      </w:r>
    </w:p>
    <w:p w:rsidRPr="008C37FB" w:rsidR="008C37FB" w:rsidP="008C37FB" w:rsidRDefault="008C37FB" w14:paraId="54C1A8AD" w14:textId="77777777">
      <w:pPr>
        <w:tabs>
          <w:tab w:val="left" w:pos="2160"/>
        </w:tabs>
        <w:jc w:val="both"/>
        <w:rPr>
          <w:rStyle w:val="Textoennegrita"/>
          <w:rFonts w:ascii="Times New Roman" w:hAnsi="Times New Roman"/>
          <w:b w:val="0"/>
          <w:bCs w:val="0"/>
          <w:sz w:val="24"/>
          <w:szCs w:val="24"/>
        </w:rPr>
      </w:pPr>
      <w:r w:rsidRPr="008C37FB">
        <w:rPr>
          <w:rStyle w:val="Textoennegrita"/>
          <w:rFonts w:ascii="Times New Roman" w:hAnsi="Times New Roman"/>
          <w:b w:val="0"/>
          <w:bCs w:val="0"/>
          <w:sz w:val="24"/>
          <w:szCs w:val="24"/>
        </w:rPr>
        <w:t>Consecuentemente, en el presente caso, se ha demostrado la existencia de un siniestro que deba ser indemnizado bajo el Seguro contratado.</w:t>
      </w:r>
    </w:p>
    <w:p w:rsidRPr="008C37FB" w:rsidR="008C37FB" w:rsidP="008C37FB" w:rsidRDefault="008C37FB" w14:paraId="2470D5E2" w14:textId="77777777">
      <w:pPr>
        <w:tabs>
          <w:tab w:val="left" w:pos="2386"/>
        </w:tabs>
        <w:jc w:val="both"/>
        <w:outlineLvl w:val="0"/>
        <w:rPr>
          <w:rFonts w:ascii="Times New Roman" w:hAnsi="Times New Roman"/>
          <w:b/>
        </w:rPr>
      </w:pPr>
      <w:r w:rsidRPr="008C37FB">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8C37FB" w:rsidR="008C37FB" w:rsidP="008C37FB" w:rsidRDefault="008C37FB" w14:paraId="17C9FB32" w14:textId="77777777">
      <w:pPr>
        <w:jc w:val="both"/>
        <w:rPr>
          <w:rFonts w:ascii="Times New Roman" w:hAnsi="Times New Roman"/>
          <w:b/>
          <w:sz w:val="24"/>
          <w:szCs w:val="24"/>
        </w:rPr>
      </w:pPr>
      <w:r w:rsidRPr="008C37FB">
        <w:rPr>
          <w:rFonts w:ascii="Times New Roman" w:hAnsi="Times New Roman"/>
          <w:b/>
          <w:sz w:val="24"/>
          <w:szCs w:val="24"/>
        </w:rPr>
        <w:t>RESUELVE:</w:t>
      </w:r>
    </w:p>
    <w:p w:rsidRPr="008C37FB" w:rsidR="008C37FB" w:rsidP="5A2BEDCC" w:rsidRDefault="008C37FB" w14:paraId="3AB67A91" w14:textId="724CCB40">
      <w:pPr>
        <w:pStyle w:val="paragraph"/>
        <w:spacing w:before="0" w:beforeAutospacing="off" w:after="0" w:afterAutospacing="off"/>
        <w:jc w:val="both"/>
        <w:textAlignment w:val="baseline"/>
        <w:rPr>
          <w:b w:val="1"/>
          <w:bCs w:val="1"/>
        </w:rPr>
      </w:pPr>
      <w:r w:rsidR="008C37FB">
        <w:rPr/>
        <w:t>Declarar</w:t>
      </w:r>
      <w:r w:rsidRPr="5A2BEDCC" w:rsidR="008C37FB">
        <w:rPr>
          <w:b w:val="1"/>
          <w:bCs w:val="1"/>
        </w:rPr>
        <w:t xml:space="preserve"> FUNDADA </w:t>
      </w:r>
      <w:r w:rsidR="008C37FB">
        <w:rPr/>
        <w:t>la reclamación</w:t>
      </w:r>
      <w:r w:rsidRPr="5A2BEDCC" w:rsidR="008C37FB">
        <w:rPr>
          <w:b w:val="1"/>
          <w:bCs w:val="1"/>
        </w:rPr>
        <w:t xml:space="preserve"> </w:t>
      </w:r>
      <w:r w:rsidR="008C37FB">
        <w:rPr/>
        <w:t>interpuesta por</w:t>
      </w:r>
      <w:r w:rsidRPr="5A2BEDCC" w:rsidR="008C37FB">
        <w:rPr>
          <w:b w:val="1"/>
          <w:bCs w:val="1"/>
        </w:rPr>
        <w:t xml:space="preserve"> </w:t>
      </w:r>
      <w:r w:rsidRPr="5A2BEDCC" w:rsidR="53DC5B35">
        <w:rPr>
          <w:b w:val="1"/>
          <w:bCs w:val="1"/>
        </w:rPr>
        <w:t>...........................................................................</w:t>
      </w:r>
      <w:r w:rsidRPr="5A2BEDCC" w:rsidR="008C37FB">
        <w:rPr>
          <w:b w:val="1"/>
          <w:bCs w:val="1"/>
          <w:lang w:val="es-PE"/>
        </w:rPr>
        <w:t xml:space="preserve"> </w:t>
      </w:r>
      <w:r w:rsidR="008C37FB">
        <w:rPr/>
        <w:t xml:space="preserve">contra </w:t>
      </w:r>
      <w:r w:rsidRPr="5A2BEDCC" w:rsidR="6D52872B">
        <w:rPr>
          <w:b w:val="1"/>
          <w:bCs w:val="1"/>
        </w:rPr>
        <w:t>.........................................</w:t>
      </w:r>
      <w:r w:rsidRPr="5A2BEDCC" w:rsidR="008C37FB">
        <w:rPr>
          <w:b w:val="1"/>
          <w:bCs w:val="1"/>
        </w:rPr>
        <w:t xml:space="preserve"> </w:t>
      </w:r>
      <w:r w:rsidR="008C37FB">
        <w:rPr/>
        <w:t>correspondiente al</w:t>
      </w:r>
      <w:r w:rsidRPr="5A2BEDCC" w:rsidR="008C37FB">
        <w:rPr>
          <w:b w:val="1"/>
          <w:bCs w:val="1"/>
        </w:rPr>
        <w:t xml:space="preserve"> SEGURO DE PROTECCIÓN DE TARJETAS CON PÓLIZA </w:t>
      </w:r>
      <w:r w:rsidRPr="5A2BEDCC" w:rsidR="008C37FB">
        <w:rPr>
          <w:b w:val="1"/>
          <w:bCs w:val="1"/>
        </w:rPr>
        <w:t>Nº</w:t>
      </w:r>
      <w:r w:rsidRPr="5A2BEDCC" w:rsidR="008C37FB">
        <w:rPr>
          <w:b w:val="1"/>
          <w:bCs w:val="1"/>
        </w:rPr>
        <w:t xml:space="preserve"> </w:t>
      </w:r>
      <w:r w:rsidRPr="5A2BEDCC" w:rsidR="3C19AE1D">
        <w:rPr>
          <w:b w:val="1"/>
          <w:bCs w:val="1"/>
        </w:rPr>
        <w:t>.................</w:t>
      </w:r>
      <w:r w:rsidRPr="5A2BEDCC" w:rsidR="008C37FB">
        <w:rPr>
          <w:b w:val="1"/>
          <w:bCs w:val="1"/>
        </w:rPr>
        <w:t>.</w:t>
      </w:r>
    </w:p>
    <w:p w:rsidRPr="008C37FB" w:rsidR="00FE0AE9" w:rsidP="00D25E76" w:rsidRDefault="00D00142" w14:paraId="22FB6411" w14:textId="6E3E752B">
      <w:pPr>
        <w:jc w:val="right"/>
        <w:rPr>
          <w:rFonts w:ascii="Times New Roman" w:hAnsi="Times New Roman"/>
          <w:sz w:val="24"/>
          <w:szCs w:val="24"/>
        </w:rPr>
      </w:pPr>
      <w:r w:rsidRPr="008C37FB">
        <w:rPr>
          <w:rFonts w:ascii="Times New Roman" w:hAnsi="Times New Roman"/>
          <w:sz w:val="24"/>
          <w:szCs w:val="24"/>
        </w:rPr>
        <w:t>Lima,</w:t>
      </w:r>
      <w:r w:rsidRPr="008C37FB" w:rsidR="0034229F">
        <w:rPr>
          <w:rFonts w:ascii="Times New Roman" w:hAnsi="Times New Roman"/>
          <w:sz w:val="24"/>
          <w:szCs w:val="24"/>
        </w:rPr>
        <w:t xml:space="preserve"> </w:t>
      </w:r>
      <w:r w:rsidRPr="008C37FB" w:rsidR="00DB793A">
        <w:rPr>
          <w:rFonts w:ascii="Times New Roman" w:hAnsi="Times New Roman"/>
          <w:sz w:val="24"/>
          <w:szCs w:val="24"/>
        </w:rPr>
        <w:t>1</w:t>
      </w:r>
      <w:r w:rsidRPr="008C37FB" w:rsidR="008C37FB">
        <w:rPr>
          <w:rFonts w:ascii="Times New Roman" w:hAnsi="Times New Roman"/>
          <w:sz w:val="24"/>
          <w:szCs w:val="24"/>
        </w:rPr>
        <w:t>7</w:t>
      </w:r>
      <w:r w:rsidRPr="008C37FB" w:rsidR="00621292">
        <w:rPr>
          <w:rFonts w:ascii="Times New Roman" w:hAnsi="Times New Roman"/>
          <w:sz w:val="24"/>
          <w:szCs w:val="24"/>
        </w:rPr>
        <w:t xml:space="preserve"> </w:t>
      </w:r>
      <w:r w:rsidRPr="008C37FB">
        <w:rPr>
          <w:rFonts w:ascii="Times New Roman" w:hAnsi="Times New Roman"/>
          <w:sz w:val="24"/>
          <w:szCs w:val="24"/>
        </w:rPr>
        <w:t>de</w:t>
      </w:r>
      <w:r w:rsidRPr="008C37FB" w:rsidR="005409B6">
        <w:rPr>
          <w:rFonts w:ascii="Times New Roman" w:hAnsi="Times New Roman"/>
          <w:sz w:val="24"/>
          <w:szCs w:val="24"/>
        </w:rPr>
        <w:t xml:space="preserve"> </w:t>
      </w:r>
      <w:r w:rsidRPr="008C37FB" w:rsidR="00417E39">
        <w:rPr>
          <w:rFonts w:ascii="Times New Roman" w:hAnsi="Times New Roman"/>
          <w:sz w:val="24"/>
          <w:szCs w:val="24"/>
        </w:rPr>
        <w:t>ju</w:t>
      </w:r>
      <w:r w:rsidRPr="008C37FB" w:rsidR="0085500F">
        <w:rPr>
          <w:rFonts w:ascii="Times New Roman" w:hAnsi="Times New Roman"/>
          <w:sz w:val="24"/>
          <w:szCs w:val="24"/>
        </w:rPr>
        <w:t>l</w:t>
      </w:r>
      <w:r w:rsidRPr="008C37FB" w:rsidR="00417E39">
        <w:rPr>
          <w:rFonts w:ascii="Times New Roman" w:hAnsi="Times New Roman"/>
          <w:sz w:val="24"/>
          <w:szCs w:val="24"/>
        </w:rPr>
        <w:t>io</w:t>
      </w:r>
      <w:r w:rsidRPr="008C37FB" w:rsidR="000A7BCF">
        <w:rPr>
          <w:rFonts w:ascii="Times New Roman" w:hAnsi="Times New Roman"/>
          <w:sz w:val="24"/>
          <w:szCs w:val="24"/>
        </w:rPr>
        <w:t xml:space="preserve"> </w:t>
      </w:r>
      <w:r w:rsidRPr="008C37FB">
        <w:rPr>
          <w:rFonts w:ascii="Times New Roman" w:hAnsi="Times New Roman"/>
          <w:sz w:val="24"/>
          <w:szCs w:val="24"/>
        </w:rPr>
        <w:t>de 202</w:t>
      </w:r>
      <w:r w:rsidRPr="008C37FB" w:rsidR="00BF08F9">
        <w:rPr>
          <w:rFonts w:ascii="Times New Roman" w:hAnsi="Times New Roman"/>
          <w:sz w:val="24"/>
          <w:szCs w:val="24"/>
        </w:rPr>
        <w:t>4</w:t>
      </w:r>
    </w:p>
    <w:p w:rsidRPr="008C37FB" w:rsidR="00D066E9" w:rsidP="001D5079" w:rsidRDefault="00487E42" w14:paraId="07DA551C" w14:textId="3F900BA9">
      <w:pPr>
        <w:jc w:val="both"/>
        <w:rPr>
          <w:rFonts w:ascii="Times New Roman" w:hAnsi="Times New Roman"/>
          <w:b/>
          <w:bCs/>
          <w:i/>
          <w:iCs/>
          <w:sz w:val="24"/>
          <w:szCs w:val="24"/>
        </w:rPr>
      </w:pPr>
      <w:r w:rsidRPr="008C37FB">
        <w:rPr>
          <w:rFonts w:ascii="Times New Roman" w:hAnsi="Times New Roman"/>
          <w:b/>
          <w:bCs/>
          <w:i/>
          <w:iCs/>
          <w:sz w:val="24"/>
          <w:szCs w:val="24"/>
        </w:rPr>
        <w:t xml:space="preserve">La </w:t>
      </w:r>
      <w:proofErr w:type="gramStart"/>
      <w:r w:rsidRPr="008C37FB">
        <w:rPr>
          <w:rFonts w:ascii="Times New Roman" w:hAnsi="Times New Roman"/>
          <w:b/>
          <w:bCs/>
          <w:i/>
          <w:iCs/>
          <w:sz w:val="24"/>
          <w:szCs w:val="24"/>
        </w:rPr>
        <w:t>Secretaria</w:t>
      </w:r>
      <w:r w:rsidRPr="008C37FB" w:rsidR="006C07C2">
        <w:rPr>
          <w:rFonts w:ascii="Times New Roman" w:hAnsi="Times New Roman"/>
          <w:b/>
          <w:bCs/>
          <w:i/>
          <w:iCs/>
          <w:sz w:val="24"/>
          <w:szCs w:val="24"/>
        </w:rPr>
        <w:t xml:space="preserve"> </w:t>
      </w:r>
      <w:r w:rsidRPr="008C37FB">
        <w:rPr>
          <w:rFonts w:ascii="Times New Roman" w:hAnsi="Times New Roman"/>
          <w:b/>
          <w:bCs/>
          <w:i/>
          <w:iCs/>
          <w:sz w:val="24"/>
          <w:szCs w:val="24"/>
        </w:rPr>
        <w:t>Técnica</w:t>
      </w:r>
      <w:proofErr w:type="gramEnd"/>
      <w:r w:rsidRPr="008C37FB">
        <w:rPr>
          <w:rFonts w:ascii="Times New Roman" w:hAnsi="Times New Roman"/>
          <w:b/>
          <w:bCs/>
          <w:i/>
          <w:iCs/>
          <w:sz w:val="24"/>
          <w:szCs w:val="24"/>
        </w:rPr>
        <w:t>, como Órgano Resolutivo Unipersonal, emite la presente resolución.</w:t>
      </w:r>
    </w:p>
    <w:p w:rsidRPr="008C37FB" w:rsidR="00487E42" w:rsidP="001D5079" w:rsidRDefault="00487E42" w14:paraId="2D80A377" w14:textId="0DAFEFD0">
      <w:pPr>
        <w:spacing w:line="360" w:lineRule="auto"/>
        <w:jc w:val="center"/>
        <w:rPr>
          <w:rFonts w:ascii="Times New Roman" w:hAnsi="Times New Roman"/>
          <w:b/>
          <w:bCs/>
          <w:sz w:val="24"/>
          <w:szCs w:val="24"/>
        </w:rPr>
      </w:pPr>
      <w:r w:rsidRPr="008C37FB">
        <w:rPr>
          <w:rFonts w:ascii="Times New Roman" w:hAnsi="Times New Roman"/>
          <w:b/>
          <w:bCs/>
          <w:sz w:val="24"/>
          <w:szCs w:val="24"/>
        </w:rPr>
        <w:t xml:space="preserve">Alicia Martín López – </w:t>
      </w:r>
      <w:proofErr w:type="gramStart"/>
      <w:r w:rsidRPr="008C37FB">
        <w:rPr>
          <w:rFonts w:ascii="Times New Roman" w:hAnsi="Times New Roman"/>
          <w:b/>
          <w:bCs/>
          <w:sz w:val="24"/>
          <w:szCs w:val="24"/>
        </w:rPr>
        <w:t>Secretar</w:t>
      </w:r>
      <w:r w:rsidRPr="008C37FB" w:rsidR="003179C7">
        <w:rPr>
          <w:rFonts w:ascii="Times New Roman" w:hAnsi="Times New Roman"/>
          <w:b/>
          <w:bCs/>
          <w:sz w:val="24"/>
          <w:szCs w:val="24"/>
        </w:rPr>
        <w:t>i</w:t>
      </w:r>
      <w:r w:rsidRPr="008C37FB">
        <w:rPr>
          <w:rFonts w:ascii="Times New Roman" w:hAnsi="Times New Roman"/>
          <w:b/>
          <w:bCs/>
          <w:sz w:val="24"/>
          <w:szCs w:val="24"/>
        </w:rPr>
        <w:t>a Técnica</w:t>
      </w:r>
      <w:proofErr w:type="gramEnd"/>
    </w:p>
    <w:p w:rsidRPr="008C37FB"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3CC2" w:rsidP="00722F1A" w:rsidRDefault="00293CC2" w14:paraId="08DA9062" w14:textId="77777777">
      <w:pPr>
        <w:spacing w:after="0" w:line="240" w:lineRule="auto"/>
      </w:pPr>
      <w:r>
        <w:separator/>
      </w:r>
    </w:p>
  </w:endnote>
  <w:endnote w:type="continuationSeparator" w:id="0">
    <w:p w:rsidR="00293CC2" w:rsidP="00722F1A" w:rsidRDefault="00293CC2" w14:paraId="464664ED" w14:textId="77777777">
      <w:pPr>
        <w:spacing w:after="0" w:line="240" w:lineRule="auto"/>
      </w:pPr>
      <w:r>
        <w:continuationSeparator/>
      </w:r>
    </w:p>
  </w:endnote>
  <w:endnote w:type="continuationNotice" w:id="1">
    <w:p w:rsidR="00293CC2" w:rsidRDefault="00293CC2" w14:paraId="6BCB68C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3CC2" w:rsidP="00722F1A" w:rsidRDefault="00293CC2" w14:paraId="160D3520" w14:textId="77777777">
      <w:pPr>
        <w:spacing w:after="0" w:line="240" w:lineRule="auto"/>
      </w:pPr>
      <w:r>
        <w:separator/>
      </w:r>
    </w:p>
  </w:footnote>
  <w:footnote w:type="continuationSeparator" w:id="0">
    <w:p w:rsidR="00293CC2" w:rsidP="00722F1A" w:rsidRDefault="00293CC2" w14:paraId="262CC6F4" w14:textId="77777777">
      <w:pPr>
        <w:spacing w:after="0" w:line="240" w:lineRule="auto"/>
      </w:pPr>
      <w:r>
        <w:continuationSeparator/>
      </w:r>
    </w:p>
  </w:footnote>
  <w:footnote w:type="continuationNotice" w:id="1">
    <w:p w:rsidR="00293CC2" w:rsidRDefault="00293CC2" w14:paraId="109D757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A6FD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054"/>
    <w:rsid w:val="00232114"/>
    <w:rsid w:val="00232267"/>
    <w:rsid w:val="00233543"/>
    <w:rsid w:val="002509FC"/>
    <w:rsid w:val="0025200C"/>
    <w:rsid w:val="00252D22"/>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3CC2"/>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22C"/>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B793A"/>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18F6428"/>
    <w:rsid w:val="0FFB7B04"/>
    <w:rsid w:val="2CD5C857"/>
    <w:rsid w:val="3C19AE1D"/>
    <w:rsid w:val="42DDD9A7"/>
    <w:rsid w:val="459358D0"/>
    <w:rsid w:val="53DC5B35"/>
    <w:rsid w:val="565D2DE8"/>
    <w:rsid w:val="5A2BEDCC"/>
    <w:rsid w:val="69BF4929"/>
    <w:rsid w:val="6D52872B"/>
    <w:rsid w:val="7ACB695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065183D-54F8-41A1-8372-4823F47E8084}"/>
</file>

<file path=customXml/itemProps3.xml><?xml version="1.0" encoding="utf-8"?>
<ds:datastoreItem xmlns:ds="http://schemas.openxmlformats.org/officeDocument/2006/customXml" ds:itemID="{9935E5B1-3D60-4BFC-A526-15557A15D928}"/>
</file>

<file path=customXml/itemProps4.xml><?xml version="1.0" encoding="utf-8"?>
<ds:datastoreItem xmlns:ds="http://schemas.openxmlformats.org/officeDocument/2006/customXml" ds:itemID="{C682CBF5-3B61-417E-87C6-D727B8E614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833</cp:revision>
  <cp:lastPrinted>2024-07-22T14:40:00Z</cp:lastPrinted>
  <dcterms:created xsi:type="dcterms:W3CDTF">2022-12-22T22:59:00Z</dcterms:created>
  <dcterms:modified xsi:type="dcterms:W3CDTF">2025-09-18T13:54:21Z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