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421A73" w:rsidR="009E1EB1" w:rsidP="00917F8C" w:rsidRDefault="00F15FBA" w14:paraId="1DFBD85E" w14:textId="09A505DC">
      <w:pPr>
        <w:pStyle w:val="Ttulo"/>
        <w:outlineLvl w:val="0"/>
        <w:rPr>
          <w:lang w:val="es-PE"/>
        </w:rPr>
      </w:pPr>
      <w:r w:rsidRPr="00421A73">
        <w:rPr>
          <w:lang w:val="es-PE"/>
        </w:rPr>
        <w:t>RESOLUCIÓN N</w:t>
      </w:r>
      <w:r w:rsidRPr="00421A73" w:rsidR="001631D6">
        <w:rPr>
          <w:lang w:val="es-PE"/>
        </w:rPr>
        <w:t xml:space="preserve">° </w:t>
      </w:r>
      <w:r w:rsidRPr="00421A73" w:rsidR="001B36B7">
        <w:rPr>
          <w:lang w:val="es-PE"/>
        </w:rPr>
        <w:t>1</w:t>
      </w:r>
      <w:r w:rsidRPr="00421A73" w:rsidR="004F3857">
        <w:rPr>
          <w:lang w:val="es-PE"/>
        </w:rPr>
        <w:t>32</w:t>
      </w:r>
      <w:r w:rsidRPr="00421A73" w:rsidR="00501607">
        <w:rPr>
          <w:lang w:val="es-PE"/>
        </w:rPr>
        <w:t>/</w:t>
      </w:r>
      <w:r w:rsidRPr="00421A73" w:rsidR="001631D6">
        <w:rPr>
          <w:lang w:val="es-PE"/>
        </w:rPr>
        <w:t>2</w:t>
      </w:r>
      <w:r w:rsidRPr="00421A73" w:rsidR="002B50D6">
        <w:rPr>
          <w:lang w:val="es-PE"/>
        </w:rPr>
        <w:t>4</w:t>
      </w:r>
    </w:p>
    <w:p w:rsidRPr="00421A73" w:rsidR="00CC2C5B" w:rsidP="00CC2C5B" w:rsidRDefault="00CC2C5B" w14:paraId="4969D2D1" w14:textId="77777777">
      <w:pPr>
        <w:jc w:val="both"/>
      </w:pPr>
    </w:p>
    <w:p w:rsidRPr="00421A73" w:rsidR="00421A73" w:rsidP="00421A73" w:rsidRDefault="00421A73" w14:paraId="06F71164" w14:textId="77777777">
      <w:pPr>
        <w:jc w:val="both"/>
        <w:outlineLvl w:val="0"/>
        <w:rPr>
          <w:b/>
          <w:bCs/>
          <w:lang w:val="es-PE"/>
        </w:rPr>
      </w:pPr>
      <w:r w:rsidRPr="00421A73">
        <w:rPr>
          <w:b/>
          <w:bCs/>
          <w:lang w:val="es-PE"/>
        </w:rPr>
        <w:t>Vistos:</w:t>
      </w:r>
    </w:p>
    <w:p w:rsidRPr="00421A73" w:rsidR="00421A73" w:rsidP="00421A73" w:rsidRDefault="00421A73" w14:paraId="4F62E3B2" w14:textId="77777777">
      <w:pPr>
        <w:jc w:val="both"/>
        <w:rPr>
          <w:b/>
          <w:bCs/>
          <w:lang w:val="es-PE"/>
        </w:rPr>
      </w:pPr>
    </w:p>
    <w:p w:rsidRPr="00421A73" w:rsidR="00421A73" w:rsidP="00421A73" w:rsidRDefault="00421A73" w14:paraId="1FC6109D" w14:textId="1DA93D3D">
      <w:pPr>
        <w:tabs>
          <w:tab w:val="left" w:pos="708"/>
          <w:tab w:val="left" w:pos="1416"/>
          <w:tab w:val="left" w:pos="2160"/>
          <w:tab w:val="left" w:pos="2977"/>
          <w:tab w:val="left" w:pos="4248"/>
          <w:tab w:val="left" w:pos="4956"/>
          <w:tab w:val="left" w:pos="5664"/>
          <w:tab w:val="left" w:pos="6372"/>
          <w:tab w:val="left" w:pos="7125"/>
        </w:tabs>
        <w:jc w:val="both"/>
        <w:rPr>
          <w:lang w:val="es-PE"/>
        </w:rPr>
      </w:pPr>
      <w:r w:rsidRPr="06716940" w:rsidR="00421A73">
        <w:rPr>
          <w:lang w:val="es-PE"/>
        </w:rPr>
        <w:t xml:space="preserve">Que, doña </w:t>
      </w:r>
      <w:r w:rsidRPr="06716940" w:rsidR="12EE1FA2">
        <w:rPr>
          <w:lang w:val="es-PE"/>
        </w:rPr>
        <w:t>..................................................................</w:t>
      </w:r>
      <w:r w:rsidRPr="06716940" w:rsidR="00421A73">
        <w:rPr>
          <w:lang w:val="es-PE"/>
        </w:rPr>
        <w:t xml:space="preserve"> interpone reclamación ante esta Defensoría del Asegurado (DEFASEG), solicitando que </w:t>
      </w:r>
      <w:bookmarkStart w:name="OLE_LINK2" w:id="0"/>
      <w:r w:rsidRPr="06716940" w:rsidR="0F4A7E9B">
        <w:rPr>
          <w:lang w:val="es-PE"/>
        </w:rPr>
        <w:t>....................................................................</w:t>
      </w:r>
      <w:r w:rsidRPr="06716940" w:rsidR="00421A73">
        <w:rPr>
          <w:lang w:val="es-PE"/>
        </w:rPr>
        <w:t xml:space="preserve"> (</w:t>
      </w:r>
      <w:r w:rsidRPr="06716940" w:rsidR="545F6F83">
        <w:rPr>
          <w:lang w:val="es-PE"/>
        </w:rPr>
        <w:t>...............</w:t>
      </w:r>
      <w:r w:rsidRPr="06716940" w:rsidR="00421A73">
        <w:rPr>
          <w:lang w:val="es-PE"/>
        </w:rPr>
        <w:t xml:space="preserve">) otorgue cobertura conforme al seguro de renta hospitalaria adquirido en noviembre de 2018. </w:t>
      </w:r>
    </w:p>
    <w:bookmarkEnd w:id="0"/>
    <w:p w:rsidRPr="00421A73" w:rsidR="00421A73" w:rsidP="00421A73" w:rsidRDefault="00421A73" w14:paraId="0C780E8F" w14:textId="77777777">
      <w:pPr>
        <w:tabs>
          <w:tab w:val="left" w:pos="708"/>
          <w:tab w:val="left" w:pos="1416"/>
          <w:tab w:val="left" w:pos="2160"/>
          <w:tab w:val="left" w:pos="2977"/>
          <w:tab w:val="left" w:pos="4248"/>
          <w:tab w:val="left" w:pos="4956"/>
          <w:tab w:val="left" w:pos="5664"/>
          <w:tab w:val="left" w:pos="6372"/>
          <w:tab w:val="left" w:pos="7125"/>
        </w:tabs>
        <w:jc w:val="both"/>
        <w:rPr>
          <w:rFonts w:eastAsiaTheme="minorHAnsi"/>
          <w:lang w:eastAsia="en-US"/>
        </w:rPr>
      </w:pPr>
    </w:p>
    <w:p w:rsidRPr="00421A73" w:rsidR="00421A73" w:rsidP="00421A73" w:rsidRDefault="00421A73" w14:paraId="74D34E46" w14:textId="77777777">
      <w:pPr>
        <w:jc w:val="both"/>
        <w:rPr>
          <w:rFonts w:eastAsia="Arial Unicode MS"/>
          <w:lang w:val="es-PE"/>
        </w:rPr>
      </w:pPr>
      <w:r w:rsidRPr="00421A73">
        <w:rPr>
          <w:rFonts w:eastAsia="Arial Unicode MS"/>
          <w:lang w:val="es-PE"/>
        </w:rPr>
        <w:t>Que, la señalada reclamación cumple con los requisitos de materia, cuantía y oportunidad establecidos en el Reglamento de la DEFASEG (</w:t>
      </w:r>
      <w:hyperlink w:history="1" r:id="rId8">
        <w:r w:rsidRPr="00421A73">
          <w:rPr>
            <w:rStyle w:val="Hipervnculo"/>
            <w:rFonts w:eastAsia="Arial Unicode MS"/>
            <w:lang w:val="es-PE"/>
          </w:rPr>
          <w:t>http://www.defaseg.com.pe/reglamento.html</w:t>
        </w:r>
      </w:hyperlink>
      <w:r w:rsidRPr="00421A73">
        <w:rPr>
          <w:rFonts w:eastAsia="Arial Unicode MS"/>
          <w:lang w:val="es-PE"/>
        </w:rPr>
        <w:t>);</w:t>
      </w:r>
    </w:p>
    <w:p w:rsidRPr="00421A73" w:rsidR="00421A73" w:rsidP="00421A73" w:rsidRDefault="00421A73" w14:paraId="696EDAD3" w14:textId="77777777">
      <w:pPr>
        <w:tabs>
          <w:tab w:val="num" w:pos="720"/>
        </w:tabs>
        <w:jc w:val="both"/>
        <w:rPr>
          <w:lang w:val="es-PE"/>
        </w:rPr>
      </w:pPr>
    </w:p>
    <w:p w:rsidRPr="00421A73" w:rsidR="00421A73" w:rsidP="00421A73" w:rsidRDefault="00421A73" w14:paraId="5CCDB32E" w14:textId="77777777">
      <w:pPr>
        <w:tabs>
          <w:tab w:val="num" w:pos="720"/>
        </w:tabs>
        <w:jc w:val="both"/>
        <w:rPr>
          <w:lang w:val="es-PE"/>
        </w:rPr>
      </w:pPr>
      <w:r w:rsidRPr="00421A73">
        <w:rPr>
          <w:lang w:val="es-PE"/>
        </w:rPr>
        <w:t>Que, habiéndosele corrido traslado de la respectiva reclamación, la aseguradora presentó sus descargos el 01 de abril de 2024, los cuales amplió en fecha posterior;</w:t>
      </w:r>
    </w:p>
    <w:p w:rsidRPr="00421A73" w:rsidR="00421A73" w:rsidP="00421A73" w:rsidRDefault="00421A73" w14:paraId="5A5FE671" w14:textId="77777777">
      <w:pPr>
        <w:tabs>
          <w:tab w:val="num" w:pos="720"/>
        </w:tabs>
        <w:jc w:val="both"/>
        <w:rPr>
          <w:lang w:val="es-PE"/>
        </w:rPr>
      </w:pPr>
    </w:p>
    <w:p w:rsidRPr="00421A73" w:rsidR="00421A73" w:rsidP="00421A73" w:rsidRDefault="00421A73" w14:paraId="2C186B1F" w14:textId="77777777">
      <w:pPr>
        <w:tabs>
          <w:tab w:val="num" w:pos="720"/>
        </w:tabs>
        <w:jc w:val="both"/>
        <w:rPr>
          <w:lang w:val="es-PE"/>
        </w:rPr>
      </w:pPr>
      <w:r w:rsidRPr="00421A73">
        <w:rPr>
          <w:lang w:val="es-PE"/>
        </w:rPr>
        <w:t xml:space="preserve">Que, </w:t>
      </w:r>
      <w:r w:rsidRPr="00421A73">
        <w:rPr>
          <w:lang w:val="es-419"/>
        </w:rPr>
        <w:t xml:space="preserve">el 03 de junio de 2024 </w:t>
      </w:r>
      <w:r w:rsidRPr="00421A73">
        <w:rPr>
          <w:lang w:val="es-PE"/>
        </w:rPr>
        <w:t>se realizó la correspondiente audiencia virtual de vista, con la participación de ambas partes quienes presentaron sus respectivas posiciones,  absolviendo las diversas preguntas formuladas, conforme consta de la correspondiente acta; oportunidad en la cual se les solicitó una serie de documentos adicionales y aclaraciones.</w:t>
      </w:r>
    </w:p>
    <w:p w:rsidRPr="00421A73" w:rsidR="00421A73" w:rsidP="00421A73" w:rsidRDefault="00421A73" w14:paraId="3FD25795" w14:textId="77777777">
      <w:pPr>
        <w:tabs>
          <w:tab w:val="num" w:pos="720"/>
        </w:tabs>
        <w:jc w:val="both"/>
        <w:rPr>
          <w:lang w:val="es-PE"/>
        </w:rPr>
      </w:pPr>
    </w:p>
    <w:p w:rsidRPr="00421A73" w:rsidR="00421A73" w:rsidP="06716940" w:rsidRDefault="00421A73" w14:paraId="0376C85F" w14:textId="21A257BB">
      <w:pPr>
        <w:jc w:val="both"/>
        <w:rPr>
          <w:rFonts w:eastAsia="Calibri" w:eastAsiaTheme="minorAscii"/>
          <w:lang w:val="es-PE"/>
        </w:rPr>
      </w:pPr>
      <w:r w:rsidRPr="06716940" w:rsidR="00421A73">
        <w:rPr>
          <w:lang w:val="es-PE"/>
        </w:rPr>
        <w:t>Que, la reclamación interpuesta se sustenta resumidamente en lo siguiente:</w:t>
      </w:r>
      <w:r w:rsidR="00421A73">
        <w:rPr/>
        <w:t xml:space="preserve"> </w:t>
      </w:r>
      <w:r w:rsidRPr="06716940" w:rsidR="00421A73">
        <w:rPr>
          <w:lang w:val="es-PE"/>
        </w:rPr>
        <w:t xml:space="preserve">a) La asegurada se incorporó a la póliza el 27/11/2018 impulsada por una oferta del Banco; a dicha fecha no tenía conocimiento alguno sobre la posibilidad de enfrentar un diagnóstico oncológico en el futuro; b) la hospitalización del 06 de febrero de 2021 se debió a otro diagnóstico y no fue hasta el 25 de febrero de 2021 que se les indicó una fuerte sospecha de la presencia de cáncer, después de más de 26 días de internación; c) la realización del PET-CT el 25/04/22 en las instalaciones de </w:t>
      </w:r>
      <w:r w:rsidRPr="06716940" w:rsidR="00421A73">
        <w:rPr>
          <w:lang w:val="es-PE"/>
        </w:rPr>
        <w:t>Essalud</w:t>
      </w:r>
      <w:r w:rsidRPr="06716940" w:rsidR="00421A73">
        <w:rPr>
          <w:lang w:val="es-PE"/>
        </w:rPr>
        <w:t xml:space="preserve"> señaló que “no se observan lesiones hipermetabólicas de aspecto </w:t>
      </w:r>
      <w:r w:rsidRPr="06716940" w:rsidR="00421A73">
        <w:rPr>
          <w:lang w:val="es-PE"/>
        </w:rPr>
        <w:t>neoproliferativo</w:t>
      </w:r>
      <w:r w:rsidRPr="06716940" w:rsidR="00421A73">
        <w:rPr>
          <w:lang w:val="es-PE"/>
        </w:rPr>
        <w:t xml:space="preserve"> activo en las estructuras evaluadas”, todos los diagnósticos anteriores fueron considerados como presuntivos hasta la fecha de obtención del PET-CT del 25/04/22; mediante escrito adicional presentado añade, que este resultado respaldaba la falta de evidencia de cáncer a dicha fecha, y que resulta fundamental considerar la relevancia de esta información en la evaluación de la condición médica, aunque se plantea la necesidad de un análisis patológico es crucial tener en cuenta que el PET-CT proporciona datos valiosos, por lo que es esencial su consideración en conjunto con la exclusión de cobertura; d) gestionaron la obtención de una copia de la póliza de seguro al Banco, quien les facilitó el duplicado fechado el 26/10/2023, en dicho duplicado no se halla evidencia sobre una exclusión de cobertura para hospitalización debido a enfermedad oncológica, fue por ello que formularon la solicitud a </w:t>
      </w:r>
      <w:r w:rsidRPr="06716940" w:rsidR="545F6F83">
        <w:rPr>
          <w:lang w:val="es-PE"/>
        </w:rPr>
        <w:t>...............</w:t>
      </w:r>
      <w:r w:rsidRPr="06716940" w:rsidR="00421A73">
        <w:rPr>
          <w:lang w:val="es-PE"/>
        </w:rPr>
        <w:t xml:space="preserve"> para que les remita el documental integral de la póliza que mencionan, con el propósito de llevar una revisión detallada y comparativa entre los documentos del banco, la aseguradora les envío el mismo archivo a través del correo electrónico; sin embargo no adjunto el documento que detalle el artículo 27 sobre exclusiones del condicionado general de la póliza que invocan; e) en los documentos recibidos se indica que la aseguradora es responsable frente al asegurado por los errores u omisiones del comercializador, en todos los documentos recibidos no figura dicha exclusión, en el numeral 6, exclusiones generales tampoco figura una exclusión de enfermedades oncológicas; f) el documento que ahora le enseñan donde figura un artículo 27, </w:t>
      </w:r>
      <w:r w:rsidRPr="06716940" w:rsidR="00421A73">
        <w:rPr>
          <w:lang w:val="es-PE"/>
        </w:rPr>
        <w:t>dd</w:t>
      </w:r>
      <w:r w:rsidRPr="06716940" w:rsidR="00421A73">
        <w:rPr>
          <w:lang w:val="es-PE"/>
        </w:rPr>
        <w:t xml:space="preserve">), no le fue entregado, y considera que el asegurado no debe soportar perjuicio alguno debido a errores y omisiones de la compañía o del </w:t>
      </w:r>
      <w:r w:rsidRPr="06716940" w:rsidR="00421A73">
        <w:rPr>
          <w:lang w:val="es-PE"/>
        </w:rPr>
        <w:t>comercializador que no le comunicaron la exclusión para su conocimiento; g) la práctica de citar y artículos y documentos que nunca fueron entregados conlleva a una transacción engañosa, desprovista de la información esencial necesaria para su contratación adecuada; h) bajo los documentos recibidos, la cobertura se centraba en la hospitalización en sí, sin distinción de la causa y no excluía enfermedades específicas.</w:t>
      </w:r>
    </w:p>
    <w:p w:rsidRPr="00421A73" w:rsidR="00421A73" w:rsidP="00421A73" w:rsidRDefault="00421A73" w14:paraId="7EF1A4CC" w14:textId="77777777">
      <w:pPr>
        <w:jc w:val="both"/>
        <w:rPr>
          <w:bCs/>
          <w:lang w:val="es-PE" w:eastAsia="en-US"/>
        </w:rPr>
      </w:pPr>
    </w:p>
    <w:p w:rsidRPr="00421A73" w:rsidR="00421A73" w:rsidP="00421A73" w:rsidRDefault="00421A73" w14:paraId="5E8666E5" w14:textId="3BB62579">
      <w:pPr>
        <w:jc w:val="both"/>
        <w:rPr>
          <w:lang w:val="es-PE"/>
        </w:rPr>
      </w:pPr>
      <w:r w:rsidR="00421A73">
        <w:rPr/>
        <w:t xml:space="preserve">Que, por su parte, ratificando el rechazo de cobertura, </w:t>
      </w:r>
      <w:r w:rsidR="545F6F83">
        <w:rPr/>
        <w:t>...............</w:t>
      </w:r>
      <w:r w:rsidR="00421A73">
        <w:rPr/>
        <w:t xml:space="preserve"> </w:t>
      </w:r>
      <w:r w:rsidRPr="06716940" w:rsidR="00421A73">
        <w:rPr>
          <w:lang w:val="es-PE"/>
        </w:rPr>
        <w:t>expresa</w:t>
      </w:r>
      <w:r w:rsidR="00421A73">
        <w:rPr/>
        <w:t xml:space="preserve"> resumidamente lo siguiente:</w:t>
      </w:r>
      <w:r w:rsidRPr="06716940" w:rsidR="00421A73">
        <w:rPr>
          <w:lang w:val="es-PE"/>
        </w:rPr>
        <w:t xml:space="preserve"> a) rechazaron la cobertura con fecha 14 de diciembre de 2023, toda vez que las circunstancias de los hechos recaen en una causal de exclusión de la póliza suscrita; b) como narra la asegurada, fue hospitalizada el 06 de febrero de 2021, tras lo cual el 25 de febrero de 2021 se le indicó de una fuerte sospecha de cáncer, lo que fue confirmado con fecha 25 de abril de 2022, cuando se le diagnosticó cáncer de nasofaringe; c) al recibir la solicitud de cobertura se advirtió que dentro del condicionado general de la póliza, el artículo 27 referido a exclusiones, en el inciso </w:t>
      </w:r>
      <w:r w:rsidRPr="06716940" w:rsidR="00421A73">
        <w:rPr>
          <w:lang w:val="es-PE"/>
        </w:rPr>
        <w:t>dd</w:t>
      </w:r>
      <w:r w:rsidRPr="06716940" w:rsidR="00421A73">
        <w:rPr>
          <w:lang w:val="es-PE"/>
        </w:rPr>
        <w:t xml:space="preserve">) se describe como supuesto de exclusión de cobertura, aquella situación en la que la hospitalización haya sido originada, causada o se relaciones con enfermedades oncológicas y/o diagnosticadas como cáncer; d) al recibir el reclamo han tomado conocimiento que la causa original de la hospitalización no fue cáncer, y que el diagnóstico fue posterior, pero ya el 25 febrero de 2021 le indicaron la sospecha del cáncer, lo cual evidencia que la hospitalización inicial se relacionó a la presencia de cáncer, siendo que la exclusión indica que no procederá cuando la hospitalización haya sido originada, causada o se relacione con enfermedades oncológicas y/o diagnosticadas como cáncer, han rechazado el siniestro de acuerdo a ley; e) respecto al argumento referido a que el duplicado solicitado no contenía la exclusión alegada, ello fue porque el documento citado responde a las condiciones particulares, mientras que la causal de exclusión se encuentre en las condiciones generales del mismo; añaden que la asegurada tiene contratado el seguro desde el año 2018 por lo que se presume tiene conocimiento de los términos y condiciones del seguro desde la celebración del acto jurídico, resaltan que es parte de la diligencia ordinaria de cada asegurado conocer e informarse acerca de los términos de la contratación; f) añaden que los contratos son obligatorios para las partes en cuanto se haya expresado en ellos. </w:t>
      </w:r>
    </w:p>
    <w:p w:rsidRPr="00421A73" w:rsidR="00421A73" w:rsidP="00421A73" w:rsidRDefault="00421A73" w14:paraId="65264E15" w14:textId="77777777">
      <w:pPr>
        <w:jc w:val="both"/>
        <w:rPr>
          <w:bCs/>
          <w:lang w:val="es-PE"/>
        </w:rPr>
      </w:pPr>
    </w:p>
    <w:p w:rsidRPr="00421A73" w:rsidR="00421A73" w:rsidP="00421A73" w:rsidRDefault="00421A73" w14:paraId="098E753E" w14:textId="77777777">
      <w:pPr>
        <w:jc w:val="both"/>
        <w:rPr>
          <w:bCs/>
          <w:lang w:val="es-PE"/>
        </w:rPr>
      </w:pPr>
      <w:r w:rsidRPr="00421A73">
        <w:rPr>
          <w:bCs/>
          <w:lang w:val="es-PE"/>
        </w:rPr>
        <w:t>Que, sin perjuicio de lo indicado y el recuento de argumentos de las partes,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p>
    <w:p w:rsidRPr="00421A73" w:rsidR="00421A73" w:rsidP="00421A73" w:rsidRDefault="00421A73" w14:paraId="3934776F" w14:textId="77777777">
      <w:pPr>
        <w:jc w:val="both"/>
        <w:rPr>
          <w:b/>
          <w:bCs/>
        </w:rPr>
      </w:pPr>
    </w:p>
    <w:p w:rsidRPr="00421A73" w:rsidR="00421A73" w:rsidP="00421A73" w:rsidRDefault="00421A73" w14:paraId="2CD6A1BC" w14:textId="77777777">
      <w:pPr>
        <w:jc w:val="both"/>
        <w:rPr>
          <w:lang w:val="es-PE"/>
        </w:rPr>
      </w:pPr>
      <w:r w:rsidRPr="00421A73">
        <w:rPr>
          <w:b/>
          <w:bCs/>
          <w:lang w:val="es-PE"/>
        </w:rPr>
        <w:t>Considerando:</w:t>
      </w:r>
    </w:p>
    <w:p w:rsidRPr="00421A73" w:rsidR="00421A73" w:rsidP="00421A73" w:rsidRDefault="00421A73" w14:paraId="41077CEB" w14:textId="77777777">
      <w:pPr>
        <w:jc w:val="both"/>
        <w:rPr>
          <w:lang w:val="es-PE"/>
        </w:rPr>
      </w:pPr>
    </w:p>
    <w:p w:rsidRPr="00421A73" w:rsidR="00421A73" w:rsidP="00421A73" w:rsidRDefault="00421A73" w14:paraId="5750121F" w14:textId="77777777">
      <w:pPr>
        <w:jc w:val="both"/>
        <w:rPr>
          <w:lang w:val="es-PE"/>
        </w:rPr>
      </w:pPr>
      <w:r w:rsidRPr="00421A73">
        <w:rPr>
          <w:b/>
          <w:u w:val="single"/>
          <w:lang w:val="es-PE"/>
        </w:rPr>
        <w:t>Primero</w:t>
      </w:r>
      <w:r w:rsidRPr="00421A73">
        <w:rPr>
          <w:b/>
          <w:lang w:val="es-PE"/>
        </w:rPr>
        <w:t xml:space="preserve">: </w:t>
      </w:r>
      <w:r w:rsidRPr="00421A73">
        <w:rPr>
          <w:lang w:val="es-PE"/>
        </w:rPr>
        <w:t>Conforme a su Reglamento, la</w:t>
      </w:r>
      <w:r w:rsidRPr="00421A73">
        <w:rPr>
          <w:b/>
          <w:bCs/>
          <w:lang w:val="es-PE"/>
        </w:rPr>
        <w:t xml:space="preserve"> </w:t>
      </w:r>
      <w:r w:rsidRPr="00421A73">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421A73" w:rsidR="00421A73" w:rsidP="00421A73" w:rsidRDefault="00421A73" w14:paraId="35D4056E" w14:textId="77777777">
      <w:pPr>
        <w:jc w:val="both"/>
        <w:rPr>
          <w:lang w:val="es-PE"/>
        </w:rPr>
      </w:pPr>
    </w:p>
    <w:p w:rsidRPr="00421A73" w:rsidR="00421A73" w:rsidP="00421A73" w:rsidRDefault="00421A73" w14:paraId="21E12275" w14:textId="77777777">
      <w:pPr>
        <w:jc w:val="both"/>
        <w:rPr>
          <w:bCs/>
          <w:lang w:val="es-PE"/>
        </w:rPr>
      </w:pPr>
      <w:r w:rsidRPr="00421A73">
        <w:rPr>
          <w:b/>
          <w:bCs/>
          <w:u w:val="single"/>
          <w:lang w:val="es-PE"/>
        </w:rPr>
        <w:t>Segundo</w:t>
      </w:r>
      <w:r w:rsidRPr="00421A73">
        <w:rPr>
          <w:b/>
          <w:bCs/>
          <w:lang w:val="es-PE"/>
        </w:rPr>
        <w:t>:</w:t>
      </w:r>
      <w:r w:rsidRPr="00421A73">
        <w:rPr>
          <w:bCs/>
          <w:lang w:val="es-PE"/>
        </w:rPr>
        <w:t xml:space="preserve"> </w:t>
      </w:r>
      <w:r w:rsidRPr="00421A73">
        <w:rPr>
          <w:lang w:val="es-PE"/>
        </w:rPr>
        <w:t xml:space="preserve">Asimismo, de acuerdo a </w:t>
      </w:r>
      <w:r w:rsidRPr="00421A73">
        <w:rPr>
          <w:bCs/>
          <w:lang w:val="es-PE"/>
        </w:rPr>
        <w:t xml:space="preserve">su Reglamento, la DEFASEG sólo es competente para pronunciarse y resolver las reclamaciones indemnizatorias de los asegurados que hubiesen </w:t>
      </w:r>
      <w:r w:rsidRPr="00421A73">
        <w:rPr>
          <w:bCs/>
          <w:lang w:val="es-PE"/>
        </w:rPr>
        <w:t>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421A73" w:rsidR="00421A73" w:rsidP="00421A73" w:rsidRDefault="00421A73" w14:paraId="54F39FA5" w14:textId="77777777">
      <w:pPr>
        <w:jc w:val="both"/>
        <w:rPr>
          <w:bCs/>
          <w:lang w:val="es-PE"/>
        </w:rPr>
      </w:pPr>
    </w:p>
    <w:p w:rsidRPr="00421A73" w:rsidR="00421A73" w:rsidP="00421A73" w:rsidRDefault="00421A73" w14:paraId="21405F2D" w14:textId="77777777">
      <w:pPr>
        <w:jc w:val="both"/>
      </w:pPr>
      <w:r w:rsidRPr="00421A73">
        <w:rPr>
          <w:b/>
          <w:bCs/>
          <w:u w:val="single"/>
          <w:lang w:val="es-PE"/>
        </w:rPr>
        <w:t>Tercero</w:t>
      </w:r>
      <w:r w:rsidRPr="00421A73">
        <w:rPr>
          <w:b/>
          <w:bCs/>
          <w:lang w:val="es-PE"/>
        </w:rPr>
        <w:t>:</w:t>
      </w:r>
      <w:r w:rsidRPr="00421A73">
        <w:rPr>
          <w:lang w:val="es-PE"/>
        </w:rPr>
        <w:t xml:space="preserve"> Que, de acuerdo a la Ley Nro. </w:t>
      </w:r>
      <w:r w:rsidRPr="00421A73">
        <w:t xml:space="preserve">29946 – Ley del Contrato de Seguro, norma legal vigente con ocasión de la celebración del contrato al cual se contrae el presente caso, </w:t>
      </w:r>
      <w:r w:rsidRPr="00421A73">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421A73" w:rsidR="00421A73" w:rsidP="00421A73" w:rsidRDefault="00421A73" w14:paraId="3D8FF9D8" w14:textId="77777777">
      <w:pPr>
        <w:jc w:val="both"/>
        <w:rPr>
          <w:b/>
          <w:u w:val="single"/>
          <w:lang w:val="es-PE"/>
        </w:rPr>
      </w:pPr>
    </w:p>
    <w:p w:rsidRPr="00421A73" w:rsidR="00421A73" w:rsidP="00421A73" w:rsidRDefault="00421A73" w14:paraId="5770ABA9" w14:textId="77777777">
      <w:pPr>
        <w:jc w:val="both"/>
        <w:rPr>
          <w:lang w:val="es-PE"/>
        </w:rPr>
      </w:pPr>
      <w:r w:rsidRPr="00421A73">
        <w:rPr>
          <w:b/>
          <w:u w:val="single"/>
          <w:lang w:val="es-PE"/>
        </w:rPr>
        <w:t>Cuarto</w:t>
      </w:r>
      <w:r w:rsidRPr="00421A73">
        <w:rPr>
          <w:b/>
          <w:lang w:val="es-PE"/>
        </w:rPr>
        <w:t>:</w:t>
      </w:r>
      <w:r w:rsidRPr="00421A73">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421A73" w:rsidR="00421A73" w:rsidP="00421A73" w:rsidRDefault="00421A73" w14:paraId="18764438" w14:textId="77777777">
      <w:pPr>
        <w:jc w:val="both"/>
        <w:rPr>
          <w:bCs/>
        </w:rPr>
      </w:pPr>
    </w:p>
    <w:p w:rsidRPr="00421A73" w:rsidR="00421A73" w:rsidP="00421A73" w:rsidRDefault="00421A73" w14:paraId="0C23D94F" w14:textId="77777777">
      <w:pPr>
        <w:jc w:val="both"/>
      </w:pPr>
      <w:r w:rsidRPr="00421A73">
        <w:rPr>
          <w:b/>
          <w:bCs/>
          <w:u w:val="single"/>
          <w:lang w:val="es-PE"/>
        </w:rPr>
        <w:t>Quinto</w:t>
      </w:r>
      <w:r w:rsidRPr="00421A73">
        <w:rPr>
          <w:b/>
          <w:bCs/>
          <w:lang w:val="es-PE"/>
        </w:rPr>
        <w:t xml:space="preserve">: </w:t>
      </w:r>
      <w:r w:rsidRPr="00421A73">
        <w:rPr>
          <w:bCs/>
          <w:lang w:val="es-PE"/>
        </w:rPr>
        <w:t>Que, conforme al</w:t>
      </w:r>
      <w:r w:rsidRPr="00421A73">
        <w:rPr>
          <w:b/>
          <w:bCs/>
          <w:lang w:val="es-PE"/>
        </w:rPr>
        <w:t xml:space="preserve"> </w:t>
      </w:r>
      <w:r w:rsidRPr="00421A73">
        <w:rPr>
          <w:lang w:val="es-PE"/>
        </w:rPr>
        <w:t>artículo 196 del Código Procesal Civil, la carga de la prueba corresponde a quien afirma hechos que configuran su pretensión, o a quien los contradice alegando nuevos hechos, salvo disposición legal diferente.</w:t>
      </w:r>
    </w:p>
    <w:p w:rsidRPr="00421A73" w:rsidR="00421A73" w:rsidP="00421A73" w:rsidRDefault="00421A73" w14:paraId="565471AE" w14:textId="77777777">
      <w:pPr>
        <w:jc w:val="both"/>
        <w:rPr>
          <w:lang w:val="es-PE"/>
        </w:rPr>
      </w:pPr>
    </w:p>
    <w:p w:rsidRPr="00421A73" w:rsidR="00421A73" w:rsidP="00421A73" w:rsidRDefault="00421A73" w14:paraId="009A1315" w14:textId="2A019D4E">
      <w:pPr>
        <w:tabs>
          <w:tab w:val="left" w:pos="2160"/>
        </w:tabs>
        <w:jc w:val="both"/>
        <w:rPr>
          <w:lang w:val="es-PE"/>
        </w:rPr>
      </w:pPr>
      <w:r w:rsidRPr="06716940" w:rsidR="00421A73">
        <w:rPr>
          <w:b w:val="1"/>
          <w:bCs w:val="1"/>
          <w:u w:val="single"/>
        </w:rPr>
        <w:t>Sexto</w:t>
      </w:r>
      <w:r w:rsidRPr="06716940" w:rsidR="00421A73">
        <w:rPr>
          <w:b w:val="1"/>
          <w:bCs w:val="1"/>
        </w:rPr>
        <w:t>:</w:t>
      </w:r>
      <w:r w:rsidRPr="06716940" w:rsidR="00421A73">
        <w:rPr>
          <w:b w:val="1"/>
          <w:bCs w:val="1"/>
          <w:lang w:val="es-PE"/>
        </w:rPr>
        <w:t xml:space="preserve"> </w:t>
      </w:r>
      <w:r w:rsidRPr="06716940" w:rsidR="00421A73">
        <w:rPr>
          <w:lang w:val="es-PE"/>
        </w:rPr>
        <w:t>Sobre la base de los términos contenidos en la reclamación</w:t>
      </w:r>
      <w:r w:rsidRPr="06716940" w:rsidR="00421A73">
        <w:rPr>
          <w:lang w:val="es-419"/>
        </w:rPr>
        <w:t xml:space="preserve">, en los descargos a la misma, y </w:t>
      </w:r>
      <w:r w:rsidRPr="06716940" w:rsidR="00421A73">
        <w:rPr>
          <w:lang w:val="es-PE"/>
        </w:rPr>
        <w:t xml:space="preserve">a lo tratado en la audiencia de vista, la cuestión controvertida radica en determinar si se encuentra justificado o no el rechazo de cobertura.  Dicho rechazo se sustenta, conforme a lo comunicado en su oportunidad por </w:t>
      </w:r>
      <w:r w:rsidRPr="06716940" w:rsidR="545F6F83">
        <w:rPr>
          <w:lang w:val="es-PE"/>
        </w:rPr>
        <w:t>...............</w:t>
      </w:r>
      <w:r w:rsidRPr="06716940" w:rsidR="00421A73">
        <w:rPr>
          <w:lang w:val="es-PE"/>
        </w:rPr>
        <w:t xml:space="preserve">, en que la cobertura solicitada está referida a un diagnóstico de cáncer, lo cual se encuentra excluido de la cobertura de seguro. </w:t>
      </w:r>
    </w:p>
    <w:p w:rsidRPr="00421A73" w:rsidR="00421A73" w:rsidP="00421A73" w:rsidRDefault="00421A73" w14:paraId="31DAAB33" w14:textId="77777777">
      <w:pPr>
        <w:tabs>
          <w:tab w:val="left" w:pos="2160"/>
        </w:tabs>
        <w:jc w:val="both"/>
        <w:rPr>
          <w:lang w:val="es-PE"/>
        </w:rPr>
      </w:pPr>
    </w:p>
    <w:p w:rsidRPr="00421A73" w:rsidR="00421A73" w:rsidP="00421A73" w:rsidRDefault="00421A73" w14:paraId="2CE6A191" w14:textId="77777777">
      <w:pPr>
        <w:tabs>
          <w:tab w:val="left" w:pos="2160"/>
        </w:tabs>
        <w:jc w:val="both"/>
        <w:rPr>
          <w:b/>
          <w:bCs/>
          <w:i/>
          <w:iCs/>
          <w:lang w:val="es-PE"/>
        </w:rPr>
      </w:pPr>
      <w:r w:rsidRPr="00421A73">
        <w:rPr>
          <w:b/>
          <w:bCs/>
          <w:i/>
          <w:iCs/>
          <w:lang w:val="es-PE"/>
        </w:rPr>
        <w:t>6.1. Sobre la oponibilidad de la exclusión invocada:</w:t>
      </w:r>
    </w:p>
    <w:p w:rsidRPr="00421A73" w:rsidR="00421A73" w:rsidP="00421A73" w:rsidRDefault="00421A73" w14:paraId="26D0F515" w14:textId="77777777">
      <w:pPr>
        <w:tabs>
          <w:tab w:val="left" w:pos="2160"/>
        </w:tabs>
        <w:jc w:val="both"/>
        <w:rPr>
          <w:lang w:val="es-PE"/>
        </w:rPr>
      </w:pPr>
    </w:p>
    <w:p w:rsidRPr="00421A73" w:rsidR="00421A73" w:rsidP="00421A73" w:rsidRDefault="00421A73" w14:paraId="3956E7B4" w14:textId="77777777">
      <w:pPr>
        <w:tabs>
          <w:tab w:val="left" w:pos="2160"/>
        </w:tabs>
        <w:jc w:val="both"/>
        <w:rPr>
          <w:lang w:val="es-PE"/>
        </w:rPr>
      </w:pPr>
      <w:r w:rsidRPr="00421A73">
        <w:rPr>
          <w:lang w:val="es-PE"/>
        </w:rPr>
        <w:t>Conforme al artículo 77 de la Ley Nro. 29946 – Ley del Contrato de Seguro, compete al asegurado probar la ocurrencia del siniestro y la cuantía de la pérdida, si fuera esto último el caso, así como compete a la aseguradora probar las causas que la liberan de su prestación indemnizatoria, en este caso la exclusión invocada.</w:t>
      </w:r>
    </w:p>
    <w:p w:rsidRPr="00421A73" w:rsidR="00421A73" w:rsidP="00421A73" w:rsidRDefault="00421A73" w14:paraId="5603C802" w14:textId="77777777">
      <w:pPr>
        <w:tabs>
          <w:tab w:val="left" w:pos="2160"/>
        </w:tabs>
        <w:jc w:val="both"/>
        <w:rPr>
          <w:lang w:val="es-PE"/>
        </w:rPr>
      </w:pPr>
    </w:p>
    <w:p w:rsidRPr="00421A73" w:rsidR="00421A73" w:rsidP="00421A73" w:rsidRDefault="00421A73" w14:paraId="6A1CCE30" w14:textId="77777777">
      <w:pPr>
        <w:tabs>
          <w:tab w:val="left" w:pos="2160"/>
        </w:tabs>
        <w:jc w:val="both"/>
        <w:rPr>
          <w:lang w:val="es-PE"/>
        </w:rPr>
      </w:pPr>
      <w:r w:rsidRPr="00421A73">
        <w:rPr>
          <w:lang w:val="es-PE"/>
        </w:rPr>
        <w:t>Sobre el particular, tratándose específicamente del rechazo por exclusiones de cobertura, c</w:t>
      </w:r>
      <w:r w:rsidRPr="00421A73">
        <w:rPr>
          <w:rFonts w:eastAsia="Calibri"/>
          <w:lang w:val="es-PE"/>
        </w:rPr>
        <w:t>omo bien es sabido, esta Defensoría aplica un criterio uniforme, siguiendo el criterio derivado de diversos precedentes sostenidos en el tiempo, en el sentido que su eficacia está subordinada que el correspondiente pacto contractual sea de efectivo conocimiento del asegurado, de manera que se pueda aplicar ante el correspondiente supuesto de hecho.  De allí que requiera verificarse: (i) si la póliza contiene la exclusión, (</w:t>
      </w:r>
      <w:proofErr w:type="spellStart"/>
      <w:r w:rsidRPr="00421A73">
        <w:rPr>
          <w:rFonts w:eastAsia="Calibri"/>
          <w:lang w:val="es-PE"/>
        </w:rPr>
        <w:t>ii</w:t>
      </w:r>
      <w:proofErr w:type="spellEnd"/>
      <w:r w:rsidRPr="00421A73">
        <w:rPr>
          <w:rFonts w:eastAsia="Calibri"/>
          <w:lang w:val="es-PE"/>
        </w:rPr>
        <w:t>) sobre si dicha exclusión fue oportuna, adecuada y suficientemente informada al asegurado, y (</w:t>
      </w:r>
      <w:proofErr w:type="spellStart"/>
      <w:r w:rsidRPr="00421A73">
        <w:rPr>
          <w:rFonts w:eastAsia="Calibri"/>
          <w:lang w:val="es-PE"/>
        </w:rPr>
        <w:t>iii</w:t>
      </w:r>
      <w:proofErr w:type="spellEnd"/>
      <w:r w:rsidRPr="00421A73">
        <w:rPr>
          <w:rFonts w:eastAsia="Calibri"/>
          <w:lang w:val="es-PE"/>
        </w:rPr>
        <w:t>) si está probada la exclusión invocada.</w:t>
      </w:r>
    </w:p>
    <w:p w:rsidRPr="00421A73" w:rsidR="00421A73" w:rsidP="00421A73" w:rsidRDefault="00421A73" w14:paraId="6E1F02FE" w14:textId="77777777">
      <w:pPr>
        <w:tabs>
          <w:tab w:val="left" w:pos="2160"/>
        </w:tabs>
        <w:jc w:val="both"/>
        <w:rPr>
          <w:lang w:val="es-PE"/>
        </w:rPr>
      </w:pPr>
    </w:p>
    <w:p w:rsidRPr="00421A73" w:rsidR="00421A73" w:rsidP="00421A73" w:rsidRDefault="00421A73" w14:paraId="36C2B845" w14:textId="77777777">
      <w:pPr>
        <w:tabs>
          <w:tab w:val="left" w:pos="709"/>
          <w:tab w:val="left" w:pos="2160"/>
        </w:tabs>
        <w:ind w:left="709" w:hanging="709"/>
        <w:jc w:val="both"/>
        <w:rPr>
          <w:lang w:val="es-PE"/>
        </w:rPr>
      </w:pPr>
      <w:r w:rsidRPr="00421A73">
        <w:rPr>
          <w:lang w:val="es-PE"/>
        </w:rPr>
        <w:t>6.1.1</w:t>
      </w:r>
      <w:r w:rsidRPr="00421A73">
        <w:rPr>
          <w:lang w:val="es-PE"/>
        </w:rPr>
        <w:tab/>
      </w:r>
      <w:r w:rsidRPr="00421A73">
        <w:rPr>
          <w:lang w:val="es-PE"/>
        </w:rPr>
        <w:t xml:space="preserve">En este caso, la aseguradora ha presentado un condicionado general, que en su artículo 27, literal </w:t>
      </w:r>
      <w:proofErr w:type="spellStart"/>
      <w:r w:rsidRPr="00421A73">
        <w:rPr>
          <w:lang w:val="es-PE"/>
        </w:rPr>
        <w:t>dd</w:t>
      </w:r>
      <w:proofErr w:type="spellEnd"/>
      <w:r w:rsidRPr="00421A73">
        <w:rPr>
          <w:lang w:val="es-PE"/>
        </w:rPr>
        <w:t xml:space="preserve">) señala que no se indemnizará al asegurado, en caso de las hospitalizaciones sean originadas, relacionadas o causadas por: </w:t>
      </w:r>
    </w:p>
    <w:p w:rsidRPr="00421A73" w:rsidR="00421A73" w:rsidP="00421A73" w:rsidRDefault="00421A73" w14:paraId="6723FB6B" w14:textId="77777777">
      <w:pPr>
        <w:tabs>
          <w:tab w:val="left" w:pos="709"/>
          <w:tab w:val="left" w:pos="2160"/>
        </w:tabs>
        <w:ind w:left="709" w:hanging="709"/>
        <w:jc w:val="both"/>
        <w:rPr>
          <w:lang w:val="es-PE"/>
        </w:rPr>
      </w:pPr>
    </w:p>
    <w:p w:rsidRPr="00421A73" w:rsidR="00421A73" w:rsidP="00421A73" w:rsidRDefault="00421A73" w14:paraId="6A71153B" w14:textId="77777777">
      <w:pPr>
        <w:tabs>
          <w:tab w:val="left" w:pos="709"/>
          <w:tab w:val="left" w:pos="2160"/>
        </w:tabs>
        <w:ind w:left="709" w:hanging="709"/>
        <w:jc w:val="both"/>
        <w:rPr>
          <w:i/>
          <w:iCs/>
          <w:lang w:val="es-PE"/>
        </w:rPr>
      </w:pPr>
      <w:r w:rsidRPr="00421A73">
        <w:rPr>
          <w:i/>
          <w:iCs/>
          <w:lang w:val="es-PE"/>
        </w:rPr>
        <w:tab/>
      </w:r>
      <w:r w:rsidRPr="00421A73">
        <w:rPr>
          <w:i/>
          <w:iCs/>
          <w:lang w:val="es-PE"/>
        </w:rPr>
        <w:t>“</w:t>
      </w:r>
      <w:proofErr w:type="spellStart"/>
      <w:r w:rsidRPr="00421A73">
        <w:rPr>
          <w:i/>
          <w:iCs/>
          <w:lang w:val="es-PE"/>
        </w:rPr>
        <w:t>dd</w:t>
      </w:r>
      <w:proofErr w:type="spellEnd"/>
      <w:r w:rsidRPr="00421A73">
        <w:rPr>
          <w:i/>
          <w:iCs/>
          <w:lang w:val="es-PE"/>
        </w:rPr>
        <w:t xml:space="preserve">) Enfermedades oncológicas y/o </w:t>
      </w:r>
      <w:r w:rsidRPr="00421A73">
        <w:rPr>
          <w:b/>
          <w:bCs/>
          <w:i/>
          <w:iCs/>
          <w:lang w:val="es-PE"/>
        </w:rPr>
        <w:t>diagnosticadas como cáncer</w:t>
      </w:r>
      <w:r w:rsidRPr="00421A73">
        <w:rPr>
          <w:i/>
          <w:iCs/>
          <w:lang w:val="es-PE"/>
        </w:rPr>
        <w:t>. En los casos que exista alta sospecha de cáncer, la cobertura del evento estará sujeta a la presentación del resultado de anatomía patológica, la cual deberá tener resultado negativo.”</w:t>
      </w:r>
    </w:p>
    <w:p w:rsidRPr="00421A73" w:rsidR="00421A73" w:rsidP="00421A73" w:rsidRDefault="00421A73" w14:paraId="0F485EB7" w14:textId="77777777">
      <w:pPr>
        <w:tabs>
          <w:tab w:val="left" w:pos="709"/>
          <w:tab w:val="left" w:pos="2160"/>
        </w:tabs>
        <w:ind w:left="709" w:hanging="709"/>
        <w:jc w:val="both"/>
        <w:rPr>
          <w:lang w:val="es-PE"/>
        </w:rPr>
      </w:pPr>
    </w:p>
    <w:p w:rsidRPr="00421A73" w:rsidR="00421A73" w:rsidP="00421A73" w:rsidRDefault="00421A73" w14:paraId="666643A2" w14:textId="77777777">
      <w:pPr>
        <w:tabs>
          <w:tab w:val="left" w:pos="709"/>
          <w:tab w:val="left" w:pos="2160"/>
        </w:tabs>
        <w:ind w:left="709" w:hanging="709"/>
        <w:jc w:val="both"/>
        <w:rPr>
          <w:lang w:val="es-PE"/>
        </w:rPr>
      </w:pPr>
      <w:r w:rsidRPr="00421A73">
        <w:rPr>
          <w:lang w:val="es-PE"/>
        </w:rPr>
        <w:tab/>
      </w:r>
      <w:r w:rsidRPr="00421A73">
        <w:rPr>
          <w:lang w:val="es-PE"/>
        </w:rPr>
        <w:t>De lo expuesto se aprecia, que la póliza sí contiene una exclusión por diagnóstico de cáncer.</w:t>
      </w:r>
    </w:p>
    <w:p w:rsidRPr="00421A73" w:rsidR="00421A73" w:rsidP="00421A73" w:rsidRDefault="00421A73" w14:paraId="7C3D7DAE" w14:textId="77777777">
      <w:pPr>
        <w:tabs>
          <w:tab w:val="left" w:pos="709"/>
          <w:tab w:val="left" w:pos="2160"/>
        </w:tabs>
        <w:ind w:left="709" w:hanging="709"/>
        <w:jc w:val="both"/>
        <w:rPr>
          <w:lang w:val="es-PE"/>
        </w:rPr>
      </w:pPr>
    </w:p>
    <w:p w:rsidRPr="00421A73" w:rsidR="00421A73" w:rsidP="00421A73" w:rsidRDefault="00421A73" w14:paraId="5E0B88A0" w14:textId="77777777">
      <w:pPr>
        <w:tabs>
          <w:tab w:val="left" w:pos="709"/>
          <w:tab w:val="left" w:pos="2160"/>
        </w:tabs>
        <w:ind w:left="709" w:hanging="709"/>
        <w:jc w:val="both"/>
        <w:rPr>
          <w:lang w:val="es-PE"/>
        </w:rPr>
      </w:pPr>
      <w:r w:rsidRPr="00421A73">
        <w:rPr>
          <w:lang w:val="es-PE"/>
        </w:rPr>
        <w:t>6.1.2.  Si bien existiría una exclusión referida al diagnóstico de cáncer, la reclamante sostiene que dicho pacto contractual no le fue informado, y que incluso cuando solicitó una copia de la póliza, primero al banco comercializador del producto y luego a la propia aseguradora, se le remitió una póliza que no contenía dicha exclusión.</w:t>
      </w:r>
    </w:p>
    <w:p w:rsidRPr="00421A73" w:rsidR="00421A73" w:rsidP="00421A73" w:rsidRDefault="00421A73" w14:paraId="7B854B3F" w14:textId="77777777">
      <w:pPr>
        <w:tabs>
          <w:tab w:val="left" w:pos="709"/>
          <w:tab w:val="left" w:pos="2160"/>
        </w:tabs>
        <w:ind w:left="709" w:hanging="709"/>
        <w:jc w:val="both"/>
        <w:rPr>
          <w:lang w:val="es-PE"/>
        </w:rPr>
      </w:pPr>
    </w:p>
    <w:p w:rsidRPr="00421A73" w:rsidR="00421A73" w:rsidP="00421A73" w:rsidRDefault="00421A73" w14:paraId="43A4AA05" w14:textId="77777777">
      <w:pPr>
        <w:tabs>
          <w:tab w:val="left" w:pos="709"/>
          <w:tab w:val="left" w:pos="2160"/>
        </w:tabs>
        <w:ind w:left="709" w:hanging="709"/>
        <w:jc w:val="both"/>
        <w:rPr>
          <w:lang w:val="es-PE"/>
        </w:rPr>
      </w:pPr>
      <w:r w:rsidRPr="00421A73">
        <w:rPr>
          <w:lang w:val="es-PE"/>
        </w:rPr>
        <w:tab/>
      </w:r>
      <w:r w:rsidRPr="00421A73">
        <w:rPr>
          <w:lang w:val="es-PE"/>
        </w:rPr>
        <w:t>La aseguradora señala al respecto, que ello se debió a que lo remitido fue el condicionado particular, y que la exclusión figura en el condicionado general, y que lo diligente fue que se revisara ya que la póliza fue contratada en el año 2018.</w:t>
      </w:r>
    </w:p>
    <w:p w:rsidRPr="00421A73" w:rsidR="00421A73" w:rsidP="00421A73" w:rsidRDefault="00421A73" w14:paraId="1F1B5EA8" w14:textId="77777777">
      <w:pPr>
        <w:tabs>
          <w:tab w:val="left" w:pos="709"/>
          <w:tab w:val="left" w:pos="2160"/>
        </w:tabs>
        <w:ind w:left="709" w:hanging="709"/>
        <w:jc w:val="both"/>
        <w:rPr>
          <w:lang w:val="es-PE"/>
        </w:rPr>
      </w:pPr>
    </w:p>
    <w:p w:rsidRPr="00421A73" w:rsidR="00421A73" w:rsidP="00421A73" w:rsidRDefault="00421A73" w14:paraId="780B0887" w14:textId="77777777">
      <w:pPr>
        <w:tabs>
          <w:tab w:val="left" w:pos="709"/>
          <w:tab w:val="left" w:pos="2160"/>
        </w:tabs>
        <w:ind w:left="709" w:hanging="709"/>
        <w:jc w:val="both"/>
        <w:rPr>
          <w:lang w:val="es-PE"/>
        </w:rPr>
      </w:pPr>
      <w:r w:rsidRPr="00421A73">
        <w:rPr>
          <w:lang w:val="es-PE"/>
        </w:rPr>
        <w:tab/>
      </w:r>
      <w:r w:rsidRPr="00421A73">
        <w:rPr>
          <w:lang w:val="es-PE"/>
        </w:rPr>
        <w:t>Al respecto, este colegiado solicitó a la aseguradora presentar el cargo de entrega de la póliza a efectos de determinar si la póliza entregada contenía la exclusión invocada y los términos de la misma. No obstante, hasta la fecha, la aseguradora no ha presentado el cargo de entrega de la misma, por lo que el rechazo fundamentado en dicha causal, no resulta oponible.</w:t>
      </w:r>
    </w:p>
    <w:p w:rsidRPr="00421A73" w:rsidR="00421A73" w:rsidP="00421A73" w:rsidRDefault="00421A73" w14:paraId="5A531768" w14:textId="77777777">
      <w:pPr>
        <w:tabs>
          <w:tab w:val="left" w:pos="709"/>
          <w:tab w:val="left" w:pos="2160"/>
        </w:tabs>
        <w:ind w:left="709" w:hanging="709"/>
        <w:jc w:val="both"/>
        <w:rPr>
          <w:lang w:val="es-PE"/>
        </w:rPr>
      </w:pPr>
    </w:p>
    <w:p w:rsidRPr="00421A73" w:rsidR="00421A73" w:rsidP="00421A73" w:rsidRDefault="00421A73" w14:paraId="40B5CE11" w14:textId="77777777">
      <w:pPr>
        <w:tabs>
          <w:tab w:val="left" w:pos="709"/>
          <w:tab w:val="left" w:pos="2160"/>
        </w:tabs>
        <w:ind w:left="709" w:hanging="709"/>
        <w:jc w:val="both"/>
        <w:rPr>
          <w:lang w:val="es-PE"/>
        </w:rPr>
      </w:pPr>
      <w:r w:rsidRPr="00421A73">
        <w:rPr>
          <w:lang w:val="es-PE"/>
        </w:rPr>
        <w:tab/>
      </w:r>
      <w:r w:rsidRPr="00421A73">
        <w:rPr>
          <w:lang w:val="es-PE"/>
        </w:rPr>
        <w:t xml:space="preserve">En efecto, mediante comunicación de fecha 11 de junio de 2024, la aseguradora indica presentar lo siguiente: </w:t>
      </w:r>
    </w:p>
    <w:p w:rsidRPr="00421A73" w:rsidR="00421A73" w:rsidP="00421A73" w:rsidRDefault="00421A73" w14:paraId="19AF417D" w14:textId="77777777">
      <w:pPr>
        <w:tabs>
          <w:tab w:val="left" w:pos="709"/>
          <w:tab w:val="left" w:pos="2160"/>
        </w:tabs>
        <w:ind w:left="709" w:hanging="709"/>
        <w:jc w:val="both"/>
        <w:rPr>
          <w:lang w:val="es-PE"/>
        </w:rPr>
      </w:pPr>
    </w:p>
    <w:p w:rsidRPr="00421A73" w:rsidR="00421A73" w:rsidP="00421A73" w:rsidRDefault="00421A73" w14:paraId="73700DAE" w14:textId="7A1A3ECB">
      <w:pPr>
        <w:pStyle w:val="Prrafodelista"/>
        <w:numPr>
          <w:ilvl w:val="0"/>
          <w:numId w:val="75"/>
        </w:numPr>
        <w:tabs>
          <w:tab w:val="left" w:pos="2160"/>
        </w:tabs>
        <w:jc w:val="both"/>
        <w:rPr>
          <w:lang w:val="es-PE"/>
        </w:rPr>
      </w:pPr>
      <w:r w:rsidRPr="06716940" w:rsidR="00421A73">
        <w:rPr>
          <w:lang w:val="es-PE"/>
        </w:rPr>
        <w:t xml:space="preserve">Declaración Jurada firmada por el Asegurado en donde confirma haber suscrito el contrato con </w:t>
      </w:r>
      <w:r w:rsidRPr="06716940" w:rsidR="545F6F83">
        <w:rPr>
          <w:lang w:val="es-PE"/>
        </w:rPr>
        <w:t>...............</w:t>
      </w:r>
      <w:r w:rsidRPr="06716940" w:rsidR="00421A73">
        <w:rPr>
          <w:lang w:val="es-PE"/>
        </w:rPr>
        <w:t>.</w:t>
      </w:r>
    </w:p>
    <w:p w:rsidRPr="00421A73" w:rsidR="00421A73" w:rsidP="00421A73" w:rsidRDefault="00421A73" w14:paraId="2CC9D209" w14:textId="77777777">
      <w:pPr>
        <w:tabs>
          <w:tab w:val="left" w:pos="709"/>
          <w:tab w:val="left" w:pos="2160"/>
        </w:tabs>
        <w:ind w:left="709" w:hanging="709"/>
        <w:jc w:val="both"/>
        <w:rPr>
          <w:lang w:val="es-PE"/>
        </w:rPr>
      </w:pPr>
    </w:p>
    <w:p w:rsidRPr="00421A73" w:rsidR="00421A73" w:rsidP="00421A73" w:rsidRDefault="00421A73" w14:paraId="558B66A1" w14:textId="77777777">
      <w:pPr>
        <w:tabs>
          <w:tab w:val="left" w:pos="709"/>
          <w:tab w:val="left" w:pos="2160"/>
        </w:tabs>
        <w:ind w:left="1134" w:hanging="65"/>
        <w:jc w:val="both"/>
        <w:rPr>
          <w:lang w:val="es-PE"/>
        </w:rPr>
      </w:pPr>
      <w:r w:rsidRPr="00421A73">
        <w:rPr>
          <w:lang w:val="es-PE"/>
        </w:rPr>
        <w:t>Al respecto, lo presentado, no corresponde a lo indicado en la glosa del correo, toda vez que dicha declaración jurada es la siguiente:</w:t>
      </w:r>
    </w:p>
    <w:p w:rsidRPr="00421A73" w:rsidR="00421A73" w:rsidP="00421A73" w:rsidRDefault="00421A73" w14:paraId="5FED13A4" w14:textId="77777777">
      <w:pPr>
        <w:tabs>
          <w:tab w:val="left" w:pos="709"/>
          <w:tab w:val="left" w:pos="2160"/>
        </w:tabs>
        <w:ind w:left="709" w:hanging="709"/>
        <w:jc w:val="both"/>
        <w:rPr>
          <w:lang w:val="es-PE"/>
        </w:rPr>
      </w:pPr>
    </w:p>
    <w:p w:rsidRPr="00421A73" w:rsidR="00421A73" w:rsidP="00421A73" w:rsidRDefault="00421A73" w14:paraId="25175CA9" w14:textId="78E2963C">
      <w:pPr>
        <w:tabs>
          <w:tab w:val="left" w:pos="709"/>
          <w:tab w:val="left" w:pos="2160"/>
        </w:tabs>
        <w:ind w:left="2869" w:hanging="709"/>
        <w:jc w:val="both"/>
      </w:pPr>
      <w:r w:rsidR="3C19C511">
        <w:rPr/>
        <w:t>..................................................................................................</w:t>
      </w:r>
    </w:p>
    <w:p w:rsidR="06716940" w:rsidP="06716940" w:rsidRDefault="06716940" w14:paraId="46FAF556" w14:textId="3B02F1A5">
      <w:pPr>
        <w:tabs>
          <w:tab w:val="left" w:leader="none" w:pos="709"/>
          <w:tab w:val="left" w:leader="none" w:pos="2160"/>
        </w:tabs>
        <w:ind w:left="2869" w:hanging="709"/>
        <w:jc w:val="both"/>
      </w:pPr>
    </w:p>
    <w:p w:rsidRPr="00421A73" w:rsidR="00421A73" w:rsidP="00421A73" w:rsidRDefault="00421A73" w14:paraId="0C4A9052" w14:textId="77777777">
      <w:pPr>
        <w:tabs>
          <w:tab w:val="left" w:pos="709"/>
          <w:tab w:val="left" w:pos="2160"/>
        </w:tabs>
        <w:ind w:left="709" w:hanging="709"/>
        <w:jc w:val="both"/>
        <w:rPr>
          <w:lang w:val="es-PE"/>
        </w:rPr>
      </w:pPr>
    </w:p>
    <w:p w:rsidRPr="00421A73" w:rsidR="00421A73" w:rsidP="00421A73" w:rsidRDefault="00421A73" w14:paraId="238F53DC" w14:textId="77777777">
      <w:pPr>
        <w:pStyle w:val="Prrafodelista"/>
        <w:numPr>
          <w:ilvl w:val="0"/>
          <w:numId w:val="75"/>
        </w:numPr>
        <w:tabs>
          <w:tab w:val="left" w:pos="2160"/>
        </w:tabs>
        <w:jc w:val="both"/>
        <w:rPr>
          <w:lang w:val="es-PE"/>
        </w:rPr>
      </w:pPr>
      <w:r w:rsidRPr="00421A73">
        <w:rPr>
          <w:lang w:val="es-PE"/>
        </w:rPr>
        <w:t>Formato entregado por el Banco sobre la póliza y con la firma del Asegurado. </w:t>
      </w:r>
      <w:r w:rsidRPr="00421A73">
        <w:rPr>
          <w:lang w:val="es-PE"/>
        </w:rPr>
        <w:tab/>
      </w:r>
    </w:p>
    <w:p w:rsidRPr="00421A73" w:rsidR="00421A73" w:rsidP="00421A73" w:rsidRDefault="00421A73" w14:paraId="4C90EFFE" w14:textId="77777777">
      <w:pPr>
        <w:pStyle w:val="Prrafodelista"/>
        <w:tabs>
          <w:tab w:val="left" w:pos="709"/>
          <w:tab w:val="left" w:pos="2160"/>
        </w:tabs>
        <w:ind w:left="1069"/>
        <w:jc w:val="both"/>
        <w:rPr>
          <w:lang w:val="es-PE"/>
        </w:rPr>
      </w:pPr>
      <w:r w:rsidRPr="00421A73">
        <w:rPr>
          <w:lang w:val="es-PE"/>
        </w:rPr>
        <w:t>Al respecto, lo presentado, no corresponde a lo indicado en la glosa del correo, toda vez que dicho formato corresponde a la solicitud de cobertura presentada por la propia asegurada y si bien hace referencia a que presenta la póliza, es justamente la póliza que ella ha presentado ante esta DEFASEG y que no contiene la exclusión invocada.</w:t>
      </w:r>
    </w:p>
    <w:p w:rsidRPr="00421A73" w:rsidR="00421A73" w:rsidP="00421A73" w:rsidRDefault="00421A73" w14:paraId="6F53D1A4" w14:textId="77777777">
      <w:pPr>
        <w:pStyle w:val="Prrafodelista"/>
        <w:tabs>
          <w:tab w:val="left" w:pos="709"/>
          <w:tab w:val="left" w:pos="2160"/>
        </w:tabs>
        <w:ind w:left="1069"/>
        <w:jc w:val="both"/>
        <w:rPr>
          <w:lang w:val="es-PE"/>
        </w:rPr>
      </w:pPr>
    </w:p>
    <w:p w:rsidRPr="00421A73" w:rsidR="00421A73" w:rsidP="00421A73" w:rsidRDefault="00421A73" w14:paraId="7D9E6FC5" w14:textId="77777777">
      <w:pPr>
        <w:tabs>
          <w:tab w:val="left" w:pos="709"/>
          <w:tab w:val="left" w:pos="2160"/>
        </w:tabs>
        <w:ind w:left="709" w:hanging="709"/>
        <w:jc w:val="both"/>
        <w:rPr>
          <w:lang w:val="es-PE"/>
        </w:rPr>
      </w:pPr>
      <w:r w:rsidRPr="00421A73">
        <w:rPr>
          <w:lang w:val="es-PE"/>
        </w:rPr>
        <w:tab/>
      </w:r>
      <w:r w:rsidRPr="00421A73">
        <w:rPr>
          <w:lang w:val="es-PE"/>
        </w:rPr>
        <w:t>En otras palabras, la aseguradora, no ha cumplido con presentar el cargo de entrega de la póliza, siendo que por el contrario esta (la póliza) solo ha sido presentada por la asegurada, y se trata de un documento compuesto únicamente por un condicionado particular y un anexo donde solo figuran exclusiones aplicables a determinadas asistencias y un acápite que hace referencia a exclusiones generales, pero ninguna de ellas referida a la invocada por la aseguradora.</w:t>
      </w:r>
    </w:p>
    <w:p w:rsidRPr="00421A73" w:rsidR="00421A73" w:rsidP="00421A73" w:rsidRDefault="00421A73" w14:paraId="4232C7AF" w14:textId="77777777">
      <w:pPr>
        <w:tabs>
          <w:tab w:val="left" w:pos="709"/>
          <w:tab w:val="left" w:pos="2160"/>
        </w:tabs>
        <w:ind w:left="709" w:hanging="709"/>
        <w:jc w:val="both"/>
        <w:rPr>
          <w:lang w:val="es-PE"/>
        </w:rPr>
      </w:pPr>
    </w:p>
    <w:p w:rsidRPr="00421A73" w:rsidR="00421A73" w:rsidP="00421A73" w:rsidRDefault="00421A73" w14:paraId="31236CCD" w14:textId="46C4CA15">
      <w:pPr>
        <w:tabs>
          <w:tab w:val="left" w:pos="709"/>
          <w:tab w:val="left" w:pos="2160"/>
        </w:tabs>
        <w:ind w:left="709" w:hanging="709"/>
        <w:jc w:val="both"/>
        <w:rPr>
          <w:lang w:val="es-PE"/>
        </w:rPr>
      </w:pPr>
      <w:r w:rsidRPr="00421A73">
        <w:rPr>
          <w:lang w:val="es-PE"/>
        </w:rPr>
        <w:tab/>
      </w:r>
      <w:r w:rsidRPr="00421A73" w:rsidR="00421A73">
        <w:rPr>
          <w:lang w:val="es-PE"/>
        </w:rPr>
        <w:t xml:space="preserve">Mas aún, con fecha 06 de junio de 2024, la reclamante ha reenviado el correo electrónico de fecha 10 de enero de 2024, donde a su solicitud </w:t>
      </w:r>
      <w:r w:rsidRPr="00421A73" w:rsidR="545F6F83">
        <w:rPr>
          <w:lang w:val="es-PE"/>
        </w:rPr>
        <w:t>...............</w:t>
      </w:r>
      <w:r w:rsidRPr="00421A73" w:rsidR="00421A73">
        <w:rPr>
          <w:lang w:val="es-PE"/>
        </w:rPr>
        <w:t xml:space="preserve"> le adjunta la póliza indicando lo siguiente:</w:t>
      </w:r>
    </w:p>
    <w:p w:rsidRPr="00421A73" w:rsidR="00421A73" w:rsidP="007448E0" w:rsidRDefault="00421A73" w14:paraId="3F335B1C" w14:textId="77777777">
      <w:pPr>
        <w:tabs>
          <w:tab w:val="left" w:pos="709"/>
          <w:tab w:val="left" w:pos="2160"/>
        </w:tabs>
        <w:jc w:val="both"/>
        <w:rPr>
          <w:lang w:val="es-PE"/>
        </w:rPr>
      </w:pPr>
    </w:p>
    <w:p w:rsidRPr="00421A73" w:rsidR="00421A73" w:rsidP="00421A73" w:rsidRDefault="00421A73" w14:paraId="303B0A9A" w14:textId="40CB9879">
      <w:pPr>
        <w:tabs>
          <w:tab w:val="left" w:pos="709"/>
          <w:tab w:val="left" w:pos="2160"/>
        </w:tabs>
        <w:ind w:left="2149" w:hanging="709"/>
        <w:jc w:val="both"/>
      </w:pPr>
      <w:r w:rsidR="40B2DE8E">
        <w:rPr/>
        <w:t>.................................................................................................</w:t>
      </w:r>
    </w:p>
    <w:p w:rsidRPr="00421A73" w:rsidR="00421A73" w:rsidP="00421A73" w:rsidRDefault="00421A73" w14:paraId="64129015" w14:textId="77777777">
      <w:pPr>
        <w:tabs>
          <w:tab w:val="left" w:pos="709"/>
          <w:tab w:val="left" w:pos="2160"/>
        </w:tabs>
        <w:ind w:left="709" w:hanging="709"/>
        <w:jc w:val="both"/>
        <w:rPr>
          <w:lang w:val="es-PE"/>
        </w:rPr>
      </w:pPr>
      <w:r w:rsidRPr="00421A73">
        <w:rPr>
          <w:lang w:val="es-PE"/>
        </w:rPr>
        <w:tab/>
      </w:r>
    </w:p>
    <w:p w:rsidRPr="00421A73" w:rsidR="00421A73" w:rsidP="00421A73" w:rsidRDefault="00421A73" w14:paraId="372E632D" w14:textId="77777777">
      <w:pPr>
        <w:tabs>
          <w:tab w:val="left" w:pos="709"/>
          <w:tab w:val="left" w:pos="2160"/>
        </w:tabs>
        <w:ind w:left="709" w:hanging="709"/>
        <w:jc w:val="both"/>
        <w:rPr>
          <w:lang w:val="es-PE"/>
        </w:rPr>
      </w:pPr>
    </w:p>
    <w:p w:rsidRPr="00421A73" w:rsidR="00421A73" w:rsidP="00421A73" w:rsidRDefault="00421A73" w14:paraId="099F7E42" w14:textId="77777777">
      <w:pPr>
        <w:tabs>
          <w:tab w:val="left" w:pos="709"/>
          <w:tab w:val="left" w:pos="2160"/>
        </w:tabs>
        <w:ind w:left="709" w:hanging="709"/>
        <w:jc w:val="both"/>
        <w:rPr>
          <w:lang w:val="es-PE"/>
        </w:rPr>
      </w:pPr>
      <w:r w:rsidRPr="00421A73">
        <w:rPr>
          <w:lang w:val="es-PE"/>
        </w:rPr>
        <w:tab/>
      </w:r>
      <w:r w:rsidRPr="00421A73">
        <w:rPr>
          <w:lang w:val="es-PE"/>
        </w:rPr>
        <w:t>A través de dicho correo, se adjunta el siguiente archivo:</w:t>
      </w:r>
    </w:p>
    <w:p w:rsidRPr="00421A73" w:rsidR="00421A73" w:rsidP="00421A73" w:rsidRDefault="00421A73" w14:paraId="46BB5356" w14:textId="77777777">
      <w:pPr>
        <w:tabs>
          <w:tab w:val="left" w:pos="709"/>
          <w:tab w:val="left" w:pos="2160"/>
        </w:tabs>
        <w:ind w:left="709" w:hanging="709"/>
        <w:jc w:val="both"/>
        <w:rPr>
          <w:lang w:val="es-PE"/>
        </w:rPr>
      </w:pPr>
    </w:p>
    <w:p w:rsidRPr="00421A73" w:rsidR="00421A73" w:rsidP="00421A73" w:rsidRDefault="00421A73" w14:paraId="1B78EE46" w14:textId="7F258230">
      <w:pPr>
        <w:tabs>
          <w:tab w:val="left" w:pos="709"/>
          <w:tab w:val="left" w:pos="2160"/>
        </w:tabs>
        <w:ind w:left="709" w:hanging="709"/>
        <w:jc w:val="both"/>
      </w:pPr>
      <w:r w:rsidRPr="00421A73">
        <w:rPr>
          <w:lang w:val="es-PE"/>
        </w:rPr>
        <w:tab/>
      </w:r>
      <w:r w:rsidR="4272431A">
        <w:rPr/>
        <w:t>.....................................................................................................................</w:t>
      </w:r>
    </w:p>
    <w:p w:rsidRPr="00421A73" w:rsidR="00421A73" w:rsidP="00421A73" w:rsidRDefault="00421A73" w14:paraId="0959B9B7" w14:textId="77777777">
      <w:pPr>
        <w:tabs>
          <w:tab w:val="left" w:pos="709"/>
          <w:tab w:val="left" w:pos="2160"/>
        </w:tabs>
        <w:ind w:left="709" w:hanging="709"/>
        <w:jc w:val="both"/>
        <w:rPr>
          <w:lang w:val="es-PE"/>
        </w:rPr>
      </w:pPr>
    </w:p>
    <w:p w:rsidRPr="00421A73" w:rsidR="00421A73" w:rsidP="00421A73" w:rsidRDefault="00421A73" w14:paraId="5236637E" w14:textId="77777777">
      <w:pPr>
        <w:tabs>
          <w:tab w:val="left" w:pos="709"/>
          <w:tab w:val="left" w:pos="2160"/>
        </w:tabs>
        <w:ind w:left="709" w:hanging="709"/>
        <w:jc w:val="both"/>
        <w:rPr>
          <w:lang w:val="es-PE"/>
        </w:rPr>
      </w:pPr>
      <w:r w:rsidRPr="00421A73">
        <w:rPr>
          <w:lang w:val="es-PE"/>
        </w:rPr>
        <w:tab/>
      </w:r>
      <w:r w:rsidRPr="00421A73">
        <w:rPr>
          <w:lang w:val="es-PE"/>
        </w:rPr>
        <w:t>El cual está compuesto de 12 páginas, es el mismo adjunto al reclamo, que no contiene la exclusión que se pretende oponer.</w:t>
      </w:r>
    </w:p>
    <w:p w:rsidRPr="00421A73" w:rsidR="00421A73" w:rsidP="00421A73" w:rsidRDefault="00421A73" w14:paraId="0B93B397" w14:textId="77777777">
      <w:pPr>
        <w:tabs>
          <w:tab w:val="left" w:pos="709"/>
          <w:tab w:val="left" w:pos="2160"/>
        </w:tabs>
        <w:ind w:left="709" w:hanging="709"/>
        <w:jc w:val="both"/>
        <w:rPr>
          <w:lang w:val="es-PE"/>
        </w:rPr>
      </w:pPr>
    </w:p>
    <w:p w:rsidRPr="00421A73" w:rsidR="00421A73" w:rsidP="00421A73" w:rsidRDefault="00421A73" w14:paraId="3C5D6107" w14:textId="77777777">
      <w:pPr>
        <w:tabs>
          <w:tab w:val="left" w:pos="709"/>
          <w:tab w:val="left" w:pos="2160"/>
        </w:tabs>
        <w:ind w:left="709" w:hanging="709"/>
        <w:jc w:val="both"/>
        <w:rPr>
          <w:lang w:val="es-PE"/>
        </w:rPr>
      </w:pPr>
      <w:r w:rsidRPr="00421A73">
        <w:rPr>
          <w:lang w:val="es-PE"/>
        </w:rPr>
        <w:tab/>
      </w:r>
      <w:r w:rsidRPr="00421A73">
        <w:rPr>
          <w:lang w:val="es-PE"/>
        </w:rPr>
        <w:t>En tanto no se ha presentado el cargo de entrega de una póliza donde figure la exclusión invocada, la misma no resulta oponible y por lo tanto el rechazo de cobertura carece de legitimidad.</w:t>
      </w:r>
    </w:p>
    <w:p w:rsidRPr="00421A73" w:rsidR="00421A73" w:rsidP="00421A73" w:rsidRDefault="00421A73" w14:paraId="656013B8" w14:textId="77777777">
      <w:pPr>
        <w:tabs>
          <w:tab w:val="left" w:pos="709"/>
          <w:tab w:val="left" w:pos="2160"/>
        </w:tabs>
        <w:ind w:left="709" w:hanging="709"/>
        <w:jc w:val="both"/>
        <w:rPr>
          <w:lang w:val="es-PE"/>
        </w:rPr>
      </w:pPr>
    </w:p>
    <w:p w:rsidRPr="00421A73" w:rsidR="00421A73" w:rsidP="00421A73" w:rsidRDefault="00421A73" w14:paraId="31E1734E" w14:textId="77777777">
      <w:pPr>
        <w:tabs>
          <w:tab w:val="left" w:pos="709"/>
          <w:tab w:val="left" w:pos="2160"/>
        </w:tabs>
        <w:ind w:left="709" w:hanging="709"/>
        <w:jc w:val="both"/>
        <w:rPr>
          <w:lang w:val="es-PE"/>
        </w:rPr>
      </w:pPr>
      <w:r w:rsidRPr="00421A73">
        <w:rPr>
          <w:lang w:val="es-PE"/>
        </w:rPr>
        <w:tab/>
      </w:r>
      <w:r w:rsidRPr="00421A73">
        <w:rPr>
          <w:lang w:val="es-PE"/>
        </w:rPr>
        <w:t>Ahora bien, como en vía de impugnación podría presentarse el cargo de entrega, este colegiado continuará analizando si está probada la exclusión invocada, es decir si está se ha configurado.</w:t>
      </w:r>
    </w:p>
    <w:p w:rsidRPr="00421A73" w:rsidR="00421A73" w:rsidP="00421A73" w:rsidRDefault="00421A73" w14:paraId="31113BAC" w14:textId="77777777">
      <w:pPr>
        <w:tabs>
          <w:tab w:val="left" w:pos="709"/>
          <w:tab w:val="left" w:pos="2160"/>
        </w:tabs>
        <w:ind w:left="709" w:hanging="709"/>
        <w:jc w:val="both"/>
        <w:rPr>
          <w:lang w:val="es-PE"/>
        </w:rPr>
      </w:pPr>
    </w:p>
    <w:p w:rsidRPr="00421A73" w:rsidR="00421A73" w:rsidP="00421A73" w:rsidRDefault="00421A73" w14:paraId="7D2B0222" w14:textId="77777777">
      <w:pPr>
        <w:tabs>
          <w:tab w:val="left" w:pos="709"/>
          <w:tab w:val="left" w:pos="2160"/>
        </w:tabs>
        <w:ind w:left="709" w:hanging="709"/>
        <w:jc w:val="both"/>
        <w:rPr>
          <w:lang w:val="es-PE"/>
        </w:rPr>
      </w:pPr>
    </w:p>
    <w:p w:rsidRPr="00421A73" w:rsidR="00421A73" w:rsidP="00421A73" w:rsidRDefault="00421A73" w14:paraId="75FDCB95" w14:textId="77777777">
      <w:pPr>
        <w:tabs>
          <w:tab w:val="left" w:pos="709"/>
          <w:tab w:val="left" w:pos="2160"/>
        </w:tabs>
        <w:ind w:left="709" w:hanging="709"/>
        <w:jc w:val="both"/>
        <w:rPr>
          <w:lang w:val="es-PE"/>
        </w:rPr>
      </w:pPr>
    </w:p>
    <w:p w:rsidRPr="00421A73" w:rsidR="00421A73" w:rsidP="00421A73" w:rsidRDefault="00421A73" w14:paraId="24780F70" w14:textId="77777777">
      <w:pPr>
        <w:tabs>
          <w:tab w:val="left" w:pos="2160"/>
        </w:tabs>
        <w:jc w:val="both"/>
        <w:rPr>
          <w:b/>
          <w:bCs/>
          <w:i/>
          <w:iCs/>
          <w:lang w:val="es-PE"/>
        </w:rPr>
      </w:pPr>
      <w:r w:rsidRPr="00421A73">
        <w:rPr>
          <w:b/>
          <w:bCs/>
          <w:i/>
          <w:iCs/>
          <w:lang w:val="es-PE"/>
        </w:rPr>
        <w:t>6.2 Sobre las configuración de la exclusión invocada:</w:t>
      </w:r>
    </w:p>
    <w:p w:rsidRPr="00421A73" w:rsidR="00421A73" w:rsidP="00421A73" w:rsidRDefault="00421A73" w14:paraId="2CF4FC5A" w14:textId="77777777">
      <w:pPr>
        <w:tabs>
          <w:tab w:val="left" w:pos="709"/>
          <w:tab w:val="left" w:pos="2160"/>
        </w:tabs>
        <w:ind w:left="709" w:hanging="709"/>
        <w:jc w:val="both"/>
        <w:rPr>
          <w:lang w:val="es-PE"/>
        </w:rPr>
      </w:pPr>
    </w:p>
    <w:p w:rsidRPr="00421A73" w:rsidR="00421A73" w:rsidP="00421A73" w:rsidRDefault="00421A73" w14:paraId="4D81D92B" w14:textId="77777777">
      <w:pPr>
        <w:tabs>
          <w:tab w:val="left" w:pos="0"/>
          <w:tab w:val="left" w:pos="2160"/>
        </w:tabs>
        <w:jc w:val="both"/>
        <w:rPr>
          <w:lang w:val="es-PE"/>
        </w:rPr>
      </w:pPr>
      <w:r w:rsidRPr="00421A73">
        <w:rPr>
          <w:lang w:val="es-PE"/>
        </w:rPr>
        <w:t>No es un hecho controvertido que la reclamante ha sido diagnosticada de cáncer y que antes del diagnóstico y luego de él ha sido hospitalizada.</w:t>
      </w:r>
    </w:p>
    <w:p w:rsidRPr="00421A73" w:rsidR="00421A73" w:rsidP="00421A73" w:rsidRDefault="00421A73" w14:paraId="0975239C" w14:textId="77777777">
      <w:pPr>
        <w:tabs>
          <w:tab w:val="left" w:pos="0"/>
          <w:tab w:val="left" w:pos="2160"/>
        </w:tabs>
        <w:jc w:val="both"/>
        <w:rPr>
          <w:lang w:val="es-PE"/>
        </w:rPr>
      </w:pPr>
    </w:p>
    <w:p w:rsidRPr="00421A73" w:rsidR="00421A73" w:rsidP="00421A73" w:rsidRDefault="00421A73" w14:paraId="6DE3DB1B" w14:textId="77777777">
      <w:pPr>
        <w:tabs>
          <w:tab w:val="left" w:pos="0"/>
          <w:tab w:val="left" w:pos="2160"/>
        </w:tabs>
        <w:jc w:val="both"/>
        <w:rPr>
          <w:lang w:val="es-PE"/>
        </w:rPr>
      </w:pPr>
      <w:r w:rsidRPr="00421A73">
        <w:rPr>
          <w:lang w:val="es-PE"/>
        </w:rPr>
        <w:t>De la revisión de la póliza, se aprecia que esta solo excluye las hospitalizaciones que sean originadas, relacionadas o causadas (texto del encabezado del artículo 27) por enfermedades oncológicas y/o diagnosticadas como cáncer. Añadiendo que en caso exista alta sospecha de cáncer, la cobertura del evento estará sujeta a la presentación del resultado de anatomía patológica, la cual deberá tener resultado negativo (ver exclusión literal invocada transcrita en el numeral 6.1.1 precedente).</w:t>
      </w:r>
    </w:p>
    <w:p w:rsidRPr="00421A73" w:rsidR="00421A73" w:rsidP="00421A73" w:rsidRDefault="00421A73" w14:paraId="595986EE" w14:textId="77777777">
      <w:pPr>
        <w:tabs>
          <w:tab w:val="left" w:pos="0"/>
          <w:tab w:val="left" w:pos="2160"/>
        </w:tabs>
        <w:jc w:val="both"/>
        <w:rPr>
          <w:lang w:val="es-PE"/>
        </w:rPr>
      </w:pPr>
    </w:p>
    <w:p w:rsidRPr="00421A73" w:rsidR="00421A73" w:rsidP="00421A73" w:rsidRDefault="00421A73" w14:paraId="5A9A367F" w14:textId="77777777">
      <w:pPr>
        <w:tabs>
          <w:tab w:val="left" w:pos="0"/>
          <w:tab w:val="left" w:pos="2160"/>
        </w:tabs>
        <w:jc w:val="both"/>
        <w:rPr>
          <w:lang w:val="es-PE"/>
        </w:rPr>
      </w:pPr>
      <w:r w:rsidRPr="00421A73">
        <w:rPr>
          <w:lang w:val="es-PE"/>
        </w:rPr>
        <w:t xml:space="preserve">Si bien es cierto que la asegurada recién pudo ser diagnosticado de cáncer mucho después del inicio de su hospitalización; no es menos cierto que con posterioridad a la hospitalización y antes del diagnóstico, existió una alta sospecha de cáncer, siendo que tanto la reclamante como la aseguradora han señalado en sus escritos que esta alta sospecha se da el 25 de febrero de 2021.  </w:t>
      </w:r>
    </w:p>
    <w:p w:rsidRPr="00421A73" w:rsidR="00421A73" w:rsidP="00421A73" w:rsidRDefault="00421A73" w14:paraId="69297E66" w14:textId="77777777">
      <w:pPr>
        <w:tabs>
          <w:tab w:val="left" w:pos="0"/>
          <w:tab w:val="left" w:pos="2160"/>
        </w:tabs>
        <w:jc w:val="both"/>
        <w:rPr>
          <w:lang w:val="es-PE"/>
        </w:rPr>
      </w:pPr>
    </w:p>
    <w:p w:rsidRPr="00421A73" w:rsidR="00421A73" w:rsidP="00421A73" w:rsidRDefault="00421A73" w14:paraId="77E30E34" w14:textId="77777777">
      <w:pPr>
        <w:tabs>
          <w:tab w:val="left" w:pos="0"/>
          <w:tab w:val="left" w:pos="2160"/>
        </w:tabs>
        <w:jc w:val="both"/>
        <w:rPr>
          <w:lang w:val="es-PE"/>
        </w:rPr>
      </w:pPr>
      <w:r w:rsidRPr="00421A73">
        <w:rPr>
          <w:lang w:val="es-PE"/>
        </w:rPr>
        <w:t xml:space="preserve">Si es que sostuviéramos que solo se excluyen las hospitalizaciones desde la existencia de una sospecha de cáncer -en la medida que esto exclusión hubiera sido puesta en conocimiento de la asegurada-, solo correspondería excluir la renta hospitalaria por el internamiento desde el 25 de febrero de 2021. </w:t>
      </w:r>
    </w:p>
    <w:p w:rsidRPr="00421A73" w:rsidR="00421A73" w:rsidP="00421A73" w:rsidRDefault="00421A73" w14:paraId="5CA4EA75" w14:textId="77777777">
      <w:pPr>
        <w:tabs>
          <w:tab w:val="left" w:pos="0"/>
          <w:tab w:val="left" w:pos="2160"/>
        </w:tabs>
        <w:jc w:val="both"/>
        <w:rPr>
          <w:lang w:val="es-PE"/>
        </w:rPr>
      </w:pPr>
    </w:p>
    <w:p w:rsidRPr="00421A73" w:rsidR="00421A73" w:rsidP="00421A73" w:rsidRDefault="00421A73" w14:paraId="3DC3773A" w14:textId="77777777">
      <w:pPr>
        <w:tabs>
          <w:tab w:val="left" w:pos="0"/>
          <w:tab w:val="left" w:pos="2160"/>
        </w:tabs>
        <w:jc w:val="both"/>
        <w:rPr>
          <w:lang w:val="es-PE"/>
        </w:rPr>
      </w:pPr>
      <w:r w:rsidRPr="00421A73">
        <w:rPr>
          <w:lang w:val="es-PE"/>
        </w:rPr>
        <w:t>Sin embargo, la aseguradora sostiene que la exclusión no solo debe ser tomada desde la existencia de una alta sospecha de cáncer, sino desde el primer día de hospitalización, pues consideran que el encabezado del artículo 27 que invocan así lo señala.  A su entender no importa que este diagnóstico sea posterior, si en el momento en que se solicita la cobertura ya existió diagnóstico de cáncer, todo lo anterior carecerá de cobertura, así no hubiera habido una alta sospecha de cáncer.</w:t>
      </w:r>
    </w:p>
    <w:p w:rsidRPr="00421A73" w:rsidR="00421A73" w:rsidP="00421A73" w:rsidRDefault="00421A73" w14:paraId="0EC1B50E" w14:textId="77777777">
      <w:pPr>
        <w:tabs>
          <w:tab w:val="left" w:pos="0"/>
          <w:tab w:val="left" w:pos="2160"/>
        </w:tabs>
        <w:jc w:val="both"/>
        <w:rPr>
          <w:lang w:val="es-PE"/>
        </w:rPr>
      </w:pPr>
    </w:p>
    <w:p w:rsidRPr="00421A73" w:rsidR="00421A73" w:rsidP="00421A73" w:rsidRDefault="00421A73" w14:paraId="384B8A6A" w14:textId="77777777">
      <w:pPr>
        <w:tabs>
          <w:tab w:val="left" w:pos="0"/>
          <w:tab w:val="left" w:pos="2160"/>
        </w:tabs>
        <w:jc w:val="both"/>
        <w:rPr>
          <w:lang w:val="es-PE"/>
        </w:rPr>
      </w:pPr>
      <w:r w:rsidRPr="00421A73">
        <w:rPr>
          <w:lang w:val="es-PE"/>
        </w:rPr>
        <w:t xml:space="preserve">Revisada la exclusión que se pretende invocar, este colegiado advierte dos supuestos: (a) el primero que hace referencia a la enfermedad oncológica y/o diagnosticada como cáncer; (b) el segundo que hace referencia una hospitalización por “alta” sospecha de cáncer. </w:t>
      </w:r>
    </w:p>
    <w:p w:rsidRPr="00421A73" w:rsidR="00421A73" w:rsidP="00421A73" w:rsidRDefault="00421A73" w14:paraId="4509E46B" w14:textId="77777777">
      <w:pPr>
        <w:tabs>
          <w:tab w:val="left" w:pos="0"/>
          <w:tab w:val="left" w:pos="2160"/>
        </w:tabs>
        <w:jc w:val="both"/>
        <w:rPr>
          <w:lang w:val="es-PE"/>
        </w:rPr>
      </w:pPr>
    </w:p>
    <w:p w:rsidRPr="00421A73" w:rsidR="00421A73" w:rsidP="00421A73" w:rsidRDefault="00421A73" w14:paraId="278CA388" w14:textId="77777777">
      <w:pPr>
        <w:tabs>
          <w:tab w:val="left" w:pos="0"/>
          <w:tab w:val="left" w:pos="2160"/>
        </w:tabs>
        <w:jc w:val="both"/>
        <w:rPr>
          <w:lang w:val="es-PE"/>
        </w:rPr>
      </w:pPr>
      <w:r w:rsidRPr="00421A73">
        <w:rPr>
          <w:lang w:val="es-PE"/>
        </w:rPr>
        <w:t>Sobre el primer supuesto (a), este colegiado encuentra dos posibles interpretaciones:</w:t>
      </w:r>
    </w:p>
    <w:p w:rsidRPr="00421A73" w:rsidR="00421A73" w:rsidP="00421A73" w:rsidRDefault="00421A73" w14:paraId="596A56E5" w14:textId="77777777">
      <w:pPr>
        <w:tabs>
          <w:tab w:val="left" w:pos="0"/>
          <w:tab w:val="left" w:pos="2160"/>
        </w:tabs>
        <w:jc w:val="both"/>
        <w:rPr>
          <w:lang w:val="es-PE"/>
        </w:rPr>
      </w:pPr>
    </w:p>
    <w:p w:rsidRPr="00421A73" w:rsidR="00421A73" w:rsidP="00421A73" w:rsidRDefault="00421A73" w14:paraId="5F947BC3" w14:textId="77777777">
      <w:pPr>
        <w:pStyle w:val="Prrafodelista"/>
        <w:numPr>
          <w:ilvl w:val="0"/>
          <w:numId w:val="76"/>
        </w:numPr>
        <w:tabs>
          <w:tab w:val="left" w:pos="0"/>
          <w:tab w:val="left" w:pos="2160"/>
        </w:tabs>
        <w:jc w:val="both"/>
        <w:rPr>
          <w:lang w:val="es-PE"/>
        </w:rPr>
      </w:pPr>
      <w:r w:rsidRPr="00421A73">
        <w:rPr>
          <w:lang w:val="es-PE"/>
        </w:rPr>
        <w:t>Que debe existir un diagnóstico de cáncer y que se excluyen las hospitalizaciones originadas, relacionadas o causadas por dicha enfermedad.</w:t>
      </w:r>
    </w:p>
    <w:p w:rsidRPr="00421A73" w:rsidR="00421A73" w:rsidP="00421A73" w:rsidRDefault="00421A73" w14:paraId="5E5CC93F" w14:textId="77777777">
      <w:pPr>
        <w:pStyle w:val="Prrafodelista"/>
        <w:numPr>
          <w:ilvl w:val="0"/>
          <w:numId w:val="76"/>
        </w:numPr>
        <w:tabs>
          <w:tab w:val="left" w:pos="0"/>
          <w:tab w:val="left" w:pos="2160"/>
        </w:tabs>
        <w:jc w:val="both"/>
        <w:rPr>
          <w:lang w:val="es-PE"/>
        </w:rPr>
      </w:pPr>
      <w:r w:rsidRPr="00421A73">
        <w:rPr>
          <w:lang w:val="es-PE"/>
        </w:rPr>
        <w:t xml:space="preserve">Que se excluyen aquellas hospitalizaciones por cualquier causa inicial, si es que cuando se presenta la solicitud de cobertura ya existe un cáncer diagnosticado, pues finalmente a ese tiempo se determina que la verdadera causa de la hospitalización finalmente estaba relacionada a un posterior diagnóstico de cáncer.  </w:t>
      </w:r>
    </w:p>
    <w:p w:rsidRPr="00421A73" w:rsidR="00421A73" w:rsidP="00421A73" w:rsidRDefault="00421A73" w14:paraId="28A154D3" w14:textId="77777777">
      <w:pPr>
        <w:tabs>
          <w:tab w:val="left" w:pos="0"/>
          <w:tab w:val="left" w:pos="2160"/>
        </w:tabs>
        <w:jc w:val="both"/>
        <w:rPr>
          <w:lang w:val="es-PE"/>
        </w:rPr>
      </w:pPr>
    </w:p>
    <w:p w:rsidRPr="00421A73" w:rsidR="00421A73" w:rsidP="00421A73" w:rsidRDefault="00421A73" w14:paraId="503FDB73" w14:textId="77777777">
      <w:pPr>
        <w:tabs>
          <w:tab w:val="left" w:pos="0"/>
          <w:tab w:val="left" w:pos="2160"/>
        </w:tabs>
        <w:jc w:val="both"/>
        <w:rPr>
          <w:lang w:val="es-PE"/>
        </w:rPr>
      </w:pPr>
      <w:r w:rsidRPr="00421A73">
        <w:rPr>
          <w:lang w:val="es-PE"/>
        </w:rPr>
        <w:t xml:space="preserve">El segundo supuesto de exclusión (supuesto b), es el referido a las situaciones en las que la hospitalización se produce porque existe una “alta” sospecha de cáncer, es decir no una </w:t>
      </w:r>
      <w:r w:rsidRPr="00421A73">
        <w:rPr>
          <w:lang w:val="es-PE"/>
        </w:rPr>
        <w:t>simple sospecha, sino que la literalidad de la exclusión destaca que debe tratarse de una “alta” sospecha, y en ese caso, para dar cobertura se requerirá se presente un informe anatomo patológico, porque se estima que, si estamos ante una alta sospecha, resulta necesario se realice dicho informe.</w:t>
      </w:r>
    </w:p>
    <w:p w:rsidRPr="00421A73" w:rsidR="00421A73" w:rsidP="00421A73" w:rsidRDefault="00421A73" w14:paraId="3CD2987A" w14:textId="77777777">
      <w:pPr>
        <w:tabs>
          <w:tab w:val="left" w:pos="0"/>
          <w:tab w:val="left" w:pos="2160"/>
        </w:tabs>
        <w:jc w:val="both"/>
        <w:rPr>
          <w:lang w:val="es-PE"/>
        </w:rPr>
      </w:pPr>
    </w:p>
    <w:p w:rsidRPr="00421A73" w:rsidR="00421A73" w:rsidP="00421A73" w:rsidRDefault="00421A73" w14:paraId="76306805" w14:textId="77777777">
      <w:pPr>
        <w:tabs>
          <w:tab w:val="left" w:pos="0"/>
          <w:tab w:val="left" w:pos="2160"/>
        </w:tabs>
        <w:jc w:val="both"/>
        <w:rPr>
          <w:lang w:val="es-PE"/>
        </w:rPr>
      </w:pPr>
      <w:r w:rsidRPr="00421A73">
        <w:rPr>
          <w:lang w:val="es-PE"/>
        </w:rPr>
        <w:t>Al respecto, este colegiado considera que no tendría sentido que la póliza haya querido excluir situaciones previas a una alta sospecha de cáncer (interpretación (</w:t>
      </w:r>
      <w:proofErr w:type="spellStart"/>
      <w:r w:rsidRPr="00421A73">
        <w:rPr>
          <w:lang w:val="es-PE"/>
        </w:rPr>
        <w:t>ii</w:t>
      </w:r>
      <w:proofErr w:type="spellEnd"/>
      <w:r w:rsidRPr="00421A73">
        <w:rPr>
          <w:lang w:val="es-PE"/>
        </w:rPr>
        <w:t xml:space="preserve">) del supuesto (a)), si puso como exclusión el supuesto (b), que solo excluye la hospitalización ante una alta sospecha de cáncer, requiriendo la presentación de un informe de anatomía patológica; y es por ello que este colegiado considera que la interpretación que debe adoptarse respecto del primer supuesto, es la indicada en el literal (i) precedente. Mas aun cuando la ley del contrato de seguro establece que los términos que generen ambigüedad o dudas son interpretados en el sentido y con el alcance más favorable al asegurado. </w:t>
      </w:r>
    </w:p>
    <w:p w:rsidRPr="00421A73" w:rsidR="00421A73" w:rsidP="00421A73" w:rsidRDefault="00421A73" w14:paraId="3A1370A4" w14:textId="77777777">
      <w:pPr>
        <w:tabs>
          <w:tab w:val="left" w:pos="0"/>
          <w:tab w:val="left" w:pos="2160"/>
        </w:tabs>
        <w:jc w:val="both"/>
        <w:rPr>
          <w:lang w:val="es-PE"/>
        </w:rPr>
      </w:pPr>
    </w:p>
    <w:p w:rsidRPr="00421A73" w:rsidR="00421A73" w:rsidP="00421A73" w:rsidRDefault="00421A73" w14:paraId="16D521EA" w14:textId="77777777">
      <w:pPr>
        <w:tabs>
          <w:tab w:val="left" w:pos="0"/>
          <w:tab w:val="left" w:pos="2160"/>
        </w:tabs>
        <w:jc w:val="both"/>
        <w:rPr>
          <w:lang w:val="es-PE"/>
        </w:rPr>
      </w:pPr>
      <w:r w:rsidRPr="00421A73">
        <w:rPr>
          <w:lang w:val="es-PE"/>
        </w:rPr>
        <w:t xml:space="preserve">Otro argumento que refuerza dicha posición es el siguiente: ¿qué hubiera pasado si la asegurada presentaba el reclamo cuando se encontraba hospitalizada y aún no existía una alta sospecha de cáncer?. Es claro que sí hubiera procedido la cobertura. En el caso que nos ocupa, la cobertura se rechaza porque la hospitalización es continua y el reclamo recién se presenta tiempo después del diagnóstico definitivo. Pero no debería analizarse el siniestro en función al resultado conocido tiempo después, sino a las causas que motivaron la hospitalización, pues en esos términos está redactada la exclusión, esto es: si estamos ante un diagnóstico definitivo, cualquier hospitalización por una enfermedad relacionada a la enfermedad oncológica estará excluida, o si estamos ante una hospitalización debido a una alta sospecha de diagnóstico, se requeriría el informe de patología para determinar si procede o no la exclusión; pero si estamos ante una hospitalización sin que exista sospecha alguna de cáncer, esta estará cubierta, y solo pasará a estar excluida desde el momento que los médicos determinen que existe una alta sospecha de cáncer. </w:t>
      </w:r>
    </w:p>
    <w:p w:rsidRPr="00421A73" w:rsidR="00421A73" w:rsidP="00421A73" w:rsidRDefault="00421A73" w14:paraId="0982DBC9" w14:textId="77777777">
      <w:pPr>
        <w:tabs>
          <w:tab w:val="left" w:pos="0"/>
          <w:tab w:val="left" w:pos="2160"/>
        </w:tabs>
        <w:jc w:val="both"/>
        <w:rPr>
          <w:lang w:val="es-PE"/>
        </w:rPr>
      </w:pPr>
    </w:p>
    <w:p w:rsidRPr="00421A73" w:rsidR="00421A73" w:rsidP="00421A73" w:rsidRDefault="00421A73" w14:paraId="7C367652" w14:textId="77777777">
      <w:pPr>
        <w:tabs>
          <w:tab w:val="left" w:pos="0"/>
          <w:tab w:val="left" w:pos="2160"/>
        </w:tabs>
        <w:jc w:val="both"/>
        <w:rPr>
          <w:lang w:val="es-PE"/>
        </w:rPr>
      </w:pPr>
      <w:r w:rsidRPr="00421A73">
        <w:rPr>
          <w:lang w:val="es-PE"/>
        </w:rPr>
        <w:t xml:space="preserve">En este caso, la alta sospecha se da recién al 25 de febrero de 2021, como la propia aseguradora señala en sus descargos, por lo que aún en el supuesto que la aseguradora hubiera probado que la exclusión resultaba oponible, sí correspondía otorgar cobertura por renta hospitalaria por el periodo comprendido entre el 06 de febrero de 2021 y el 24 de febrero de 2021. </w:t>
      </w:r>
    </w:p>
    <w:p w:rsidRPr="00421A73" w:rsidR="00421A73" w:rsidP="00421A73" w:rsidRDefault="00421A73" w14:paraId="506632DB" w14:textId="77777777">
      <w:pPr>
        <w:tabs>
          <w:tab w:val="left" w:pos="0"/>
          <w:tab w:val="left" w:pos="2160"/>
        </w:tabs>
        <w:jc w:val="both"/>
        <w:rPr>
          <w:lang w:val="es-PE"/>
        </w:rPr>
      </w:pPr>
    </w:p>
    <w:p w:rsidRPr="00421A73" w:rsidR="00421A73" w:rsidP="00421A73" w:rsidRDefault="00421A73" w14:paraId="7BB9DA31" w14:textId="77777777">
      <w:pPr>
        <w:tabs>
          <w:tab w:val="left" w:pos="0"/>
          <w:tab w:val="left" w:pos="2160"/>
        </w:tabs>
        <w:jc w:val="both"/>
        <w:rPr>
          <w:lang w:val="es-PE"/>
        </w:rPr>
      </w:pPr>
      <w:r w:rsidRPr="00421A73">
        <w:rPr>
          <w:lang w:val="es-PE"/>
        </w:rPr>
        <w:t xml:space="preserve">No obstante, como no se ha acreditado que la exclusión invocada fue puesta en conocimiento del asegurado, antes de la ocurrencia del siniestro, el rechazo de cobertura basado en dicha causal no resulta legítimo, y debe otorgase cobertura por todo el periodo de hospitalización hasta el límite establecido en la póliza. </w:t>
      </w:r>
    </w:p>
    <w:p w:rsidRPr="00421A73" w:rsidR="00421A73" w:rsidP="00421A73" w:rsidRDefault="00421A73" w14:paraId="23F47374" w14:textId="77777777">
      <w:pPr>
        <w:tabs>
          <w:tab w:val="left" w:pos="709"/>
          <w:tab w:val="left" w:pos="2160"/>
        </w:tabs>
        <w:jc w:val="both"/>
        <w:rPr>
          <w:lang w:val="es-PE"/>
        </w:rPr>
      </w:pPr>
    </w:p>
    <w:p w:rsidRPr="00421A73" w:rsidR="00421A73" w:rsidP="00421A73" w:rsidRDefault="00421A73" w14:paraId="73FDE11C" w14:textId="77777777">
      <w:pPr>
        <w:tabs>
          <w:tab w:val="left" w:pos="709"/>
          <w:tab w:val="left" w:pos="2160"/>
        </w:tabs>
        <w:jc w:val="both"/>
      </w:pPr>
      <w:r w:rsidRPr="00421A73">
        <w:rPr>
          <w:lang w:val="es-PE"/>
        </w:rPr>
        <w:t xml:space="preserve">Atendiendo a lo expresado, este colegiado </w:t>
      </w:r>
      <w:r w:rsidRPr="00421A73">
        <w:t>concluye su apreciación razonada y conjunta al amparo de lo establecido en su Reglamento, por lo que</w:t>
      </w:r>
    </w:p>
    <w:p w:rsidRPr="00421A73" w:rsidR="00421A73" w:rsidP="00421A73" w:rsidRDefault="00421A73" w14:paraId="6DB1E34F" w14:textId="77777777">
      <w:pPr>
        <w:tabs>
          <w:tab w:val="left" w:pos="709"/>
          <w:tab w:val="left" w:pos="2160"/>
        </w:tabs>
        <w:jc w:val="both"/>
      </w:pPr>
    </w:p>
    <w:p w:rsidRPr="00421A73" w:rsidR="00421A73" w:rsidP="00421A73" w:rsidRDefault="00421A73" w14:paraId="5C6A3C84" w14:textId="77777777">
      <w:pPr>
        <w:tabs>
          <w:tab w:val="left" w:pos="709"/>
          <w:tab w:val="left" w:pos="2160"/>
        </w:tabs>
        <w:jc w:val="both"/>
        <w:rPr>
          <w:b/>
        </w:rPr>
      </w:pPr>
      <w:r w:rsidRPr="00421A73">
        <w:rPr>
          <w:b/>
        </w:rPr>
        <w:t>RESUELVE</w:t>
      </w:r>
      <w:r w:rsidRPr="00421A73">
        <w:rPr>
          <w:b/>
          <w:lang w:val="es-PE"/>
        </w:rPr>
        <w:t>:</w:t>
      </w:r>
    </w:p>
    <w:p w:rsidRPr="00421A73" w:rsidR="00421A73" w:rsidP="00421A73" w:rsidRDefault="00421A73" w14:paraId="72A086AA" w14:textId="77777777">
      <w:pPr>
        <w:tabs>
          <w:tab w:val="left" w:pos="709"/>
          <w:tab w:val="left" w:pos="2160"/>
        </w:tabs>
        <w:jc w:val="both"/>
        <w:rPr>
          <w:b/>
          <w:bCs/>
        </w:rPr>
      </w:pPr>
    </w:p>
    <w:p w:rsidRPr="00421A73" w:rsidR="00421A73" w:rsidP="06716940" w:rsidRDefault="00421A73" w14:paraId="135B2B7C" w14:textId="2C044D77">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rFonts w:eastAsia="Calibri" w:eastAsiaTheme="minorAscii"/>
          <w:lang w:eastAsia="en-US"/>
        </w:rPr>
      </w:pPr>
      <w:r w:rsidRPr="27F3050D" w:rsidR="00421A73">
        <w:rPr>
          <w:lang w:val="es-PE"/>
        </w:rPr>
        <w:t>Declarar</w:t>
      </w:r>
      <w:r w:rsidRPr="27F3050D" w:rsidR="00421A73">
        <w:rPr>
          <w:b w:val="1"/>
          <w:bCs w:val="1"/>
          <w:lang w:val="es-PE"/>
        </w:rPr>
        <w:t xml:space="preserve"> FUNDADA </w:t>
      </w:r>
      <w:r w:rsidRPr="27F3050D" w:rsidR="00421A73">
        <w:rPr>
          <w:lang w:val="es-PE"/>
        </w:rPr>
        <w:t>la reclamación interpuesta por</w:t>
      </w:r>
      <w:r w:rsidR="00421A73">
        <w:rPr/>
        <w:t xml:space="preserve"> </w:t>
      </w:r>
      <w:r w:rsidR="12EE1FA2">
        <w:rPr/>
        <w:t>..................................................................</w:t>
      </w:r>
      <w:r w:rsidR="00421A73">
        <w:rPr/>
        <w:t xml:space="preserve"> </w:t>
      </w:r>
      <w:r w:rsidRPr="27F3050D" w:rsidR="00421A73">
        <w:rPr>
          <w:lang w:val="es-PE"/>
        </w:rPr>
        <w:t xml:space="preserve">contra </w:t>
      </w:r>
      <w:r w:rsidRPr="27F3050D" w:rsidR="545F6F83">
        <w:rPr>
          <w:lang w:val="es-PE"/>
        </w:rPr>
        <w:t>...............</w:t>
      </w:r>
      <w:r w:rsidRPr="27F3050D" w:rsidR="00421A73">
        <w:rPr>
          <w:lang w:val="es-PE"/>
        </w:rPr>
        <w:t xml:space="preserve"> </w:t>
      </w:r>
      <w:r w:rsidRPr="27F3050D" w:rsidR="2303B67A">
        <w:rPr>
          <w:lang w:val="es-PE"/>
        </w:rPr>
        <w:t>......................................................</w:t>
      </w:r>
      <w:r w:rsidR="00421A73">
        <w:rPr/>
        <w:t xml:space="preserve">, respecto del seguro renta hospitalaria, por lo que corresponde otorgar la renta hospitalaria reclamada, conforme a lo establecido en la póliza y la presente resolución. </w:t>
      </w:r>
    </w:p>
    <w:p w:rsidRPr="00421A73" w:rsidR="00CF3449" w:rsidP="00CF3449" w:rsidRDefault="00CF3449" w14:paraId="0D35F3EF" w14:textId="77777777"/>
    <w:p w:rsidRPr="00421A73" w:rsidR="001631D6" w:rsidP="00F202DC" w:rsidRDefault="00F15FBA" w14:paraId="48C7895B" w14:textId="6A28B109">
      <w:pPr>
        <w:jc w:val="right"/>
        <w:outlineLvl w:val="0"/>
        <w:rPr>
          <w:lang w:val="es-PE"/>
        </w:rPr>
      </w:pPr>
      <w:r w:rsidRPr="00421A73">
        <w:rPr>
          <w:lang w:val="es-PE"/>
        </w:rPr>
        <w:t>Lima,</w:t>
      </w:r>
      <w:r w:rsidRPr="00421A73" w:rsidR="00B12885">
        <w:rPr>
          <w:lang w:val="es-PE"/>
        </w:rPr>
        <w:t xml:space="preserve"> </w:t>
      </w:r>
      <w:r w:rsidRPr="00421A73" w:rsidR="004F3857">
        <w:rPr>
          <w:lang w:val="es-PE"/>
        </w:rPr>
        <w:t>22</w:t>
      </w:r>
      <w:r w:rsidRPr="00421A73" w:rsidR="00655FB4">
        <w:rPr>
          <w:lang w:val="es-PE"/>
        </w:rPr>
        <w:t xml:space="preserve"> </w:t>
      </w:r>
      <w:r w:rsidRPr="00421A73">
        <w:rPr>
          <w:lang w:val="es-PE"/>
        </w:rPr>
        <w:t>de</w:t>
      </w:r>
      <w:r w:rsidRPr="00421A73" w:rsidR="001631D6">
        <w:rPr>
          <w:lang w:val="es-PE"/>
        </w:rPr>
        <w:t xml:space="preserve"> </w:t>
      </w:r>
      <w:r w:rsidRPr="00421A73" w:rsidR="001B36B7">
        <w:rPr>
          <w:lang w:val="es-PE"/>
        </w:rPr>
        <w:t>ju</w:t>
      </w:r>
      <w:r w:rsidRPr="00421A73" w:rsidR="008D3F33">
        <w:rPr>
          <w:lang w:val="es-PE"/>
        </w:rPr>
        <w:t>l</w:t>
      </w:r>
      <w:r w:rsidRPr="00421A73" w:rsidR="001B36B7">
        <w:rPr>
          <w:lang w:val="es-PE"/>
        </w:rPr>
        <w:t>io</w:t>
      </w:r>
      <w:r w:rsidRPr="00421A73" w:rsidR="001631D6">
        <w:rPr>
          <w:lang w:val="es-PE"/>
        </w:rPr>
        <w:t xml:space="preserve"> </w:t>
      </w:r>
      <w:r w:rsidRPr="00421A73">
        <w:rPr>
          <w:lang w:val="es-PE"/>
        </w:rPr>
        <w:t>de 20</w:t>
      </w:r>
      <w:r w:rsidRPr="00421A73" w:rsidR="001631D6">
        <w:rPr>
          <w:lang w:val="es-PE"/>
        </w:rPr>
        <w:t>2</w:t>
      </w:r>
      <w:r w:rsidRPr="00421A73" w:rsidR="00E82564">
        <w:rPr>
          <w:lang w:val="es-PE"/>
        </w:rPr>
        <w:t>4</w:t>
      </w:r>
    </w:p>
    <w:p w:rsidRPr="00421A73" w:rsidR="00F202DC" w:rsidP="001631D6" w:rsidRDefault="00F202DC" w14:paraId="55EA6443" w14:textId="77777777">
      <w:pPr>
        <w:jc w:val="both"/>
      </w:pPr>
    </w:p>
    <w:p w:rsidRPr="00421A73" w:rsidR="001631D6" w:rsidP="001631D6" w:rsidRDefault="001631D6" w14:paraId="54F717D9" w14:textId="77777777">
      <w:pPr>
        <w:jc w:val="both"/>
        <w:rPr>
          <w:b/>
          <w:bCs/>
          <w:i/>
          <w:iCs/>
          <w:lang w:val="es-ES_tradnl"/>
        </w:rPr>
      </w:pPr>
      <w:r w:rsidRPr="00421A73">
        <w:rPr>
          <w:b/>
          <w:bCs/>
          <w:i/>
          <w:iCs/>
          <w:lang w:val="es-ES_tradnl"/>
        </w:rPr>
        <w:t>La Secretaría Técnica certifica que la presente resolución cuenta con el voto de los vocales cuyos nombres figuran en el presente documento.</w:t>
      </w:r>
    </w:p>
    <w:p w:rsidRPr="00421A73" w:rsidR="001631D6" w:rsidP="001631D6" w:rsidRDefault="001631D6" w14:paraId="265ABE8B" w14:textId="77777777">
      <w:pPr>
        <w:jc w:val="both"/>
        <w:rPr>
          <w:b/>
          <w:bCs/>
          <w:i/>
          <w:iCs/>
          <w:lang w:val="es-ES_tradnl"/>
        </w:rPr>
      </w:pPr>
    </w:p>
    <w:p w:rsidRPr="00421A73" w:rsidR="00B809EF" w:rsidP="00B809EF" w:rsidRDefault="00B809EF" w14:paraId="4BD283AF" w14:textId="1EF55C82">
      <w:pPr>
        <w:spacing w:line="360" w:lineRule="auto"/>
        <w:jc w:val="center"/>
        <w:rPr>
          <w:b/>
          <w:bCs/>
        </w:rPr>
      </w:pPr>
      <w:r w:rsidRPr="00421A73">
        <w:rPr>
          <w:b/>
          <w:bCs/>
        </w:rPr>
        <w:t>Omar Alfaro Villanueva – Presidente</w:t>
      </w:r>
    </w:p>
    <w:p w:rsidRPr="00421A73" w:rsidR="001631D6" w:rsidP="00356B1A" w:rsidRDefault="00356B1A" w14:paraId="024CA4C1" w14:textId="4EE7C29E">
      <w:pPr>
        <w:spacing w:line="360" w:lineRule="auto"/>
        <w:jc w:val="center"/>
        <w:rPr>
          <w:b/>
          <w:bCs/>
        </w:rPr>
      </w:pPr>
      <w:r w:rsidRPr="00421A73">
        <w:rPr>
          <w:b/>
          <w:bCs/>
        </w:rPr>
        <w:t xml:space="preserve">María Eugenia Valdez Fernández Baca – </w:t>
      </w:r>
      <w:r w:rsidRPr="00421A73" w:rsidR="00B809EF">
        <w:rPr>
          <w:b/>
          <w:bCs/>
        </w:rPr>
        <w:t>Vocal</w:t>
      </w:r>
    </w:p>
    <w:p w:rsidRPr="00421A73" w:rsidR="001631D6" w:rsidP="001631D6" w:rsidRDefault="001631D6" w14:paraId="515933D0" w14:textId="5FD7ECBB">
      <w:pPr>
        <w:spacing w:line="360" w:lineRule="auto"/>
        <w:jc w:val="center"/>
        <w:rPr>
          <w:b/>
          <w:bCs/>
        </w:rPr>
      </w:pPr>
      <w:r w:rsidRPr="00421A73">
        <w:rPr>
          <w:b/>
          <w:bCs/>
        </w:rPr>
        <w:t xml:space="preserve">Rolando Eyzaguirre </w:t>
      </w:r>
      <w:proofErr w:type="spellStart"/>
      <w:r w:rsidRPr="00421A73">
        <w:rPr>
          <w:b/>
          <w:bCs/>
        </w:rPr>
        <w:t>Maccan</w:t>
      </w:r>
      <w:proofErr w:type="spellEnd"/>
      <w:r w:rsidRPr="00421A73">
        <w:rPr>
          <w:b/>
          <w:bCs/>
        </w:rPr>
        <w:t xml:space="preserve"> – </w:t>
      </w:r>
      <w:r w:rsidRPr="00421A73" w:rsidR="003E6BA6">
        <w:rPr>
          <w:b/>
          <w:bCs/>
        </w:rPr>
        <w:t>Vocal</w:t>
      </w:r>
    </w:p>
    <w:p w:rsidRPr="00421A73" w:rsidR="00F15FBA" w:rsidP="00E03444" w:rsidRDefault="001631D6" w14:paraId="22C77427" w14:textId="498B9F06">
      <w:pPr>
        <w:spacing w:line="360" w:lineRule="auto"/>
        <w:jc w:val="center"/>
        <w:rPr>
          <w:lang w:val="es-MX"/>
        </w:rPr>
      </w:pPr>
      <w:r w:rsidRPr="00421A73">
        <w:rPr>
          <w:b/>
          <w:bCs/>
        </w:rPr>
        <w:t>Gonzalo Abad del Busto - Vocal</w:t>
      </w:r>
    </w:p>
    <w:p w:rsidRPr="00421A73"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457E5" w:rsidP="005F148C" w:rsidRDefault="001457E5" w14:paraId="33532B3F" w14:textId="77777777">
      <w:r>
        <w:separator/>
      </w:r>
    </w:p>
  </w:endnote>
  <w:endnote w:type="continuationSeparator" w:id="0">
    <w:p w:rsidR="001457E5" w:rsidP="005F148C" w:rsidRDefault="001457E5" w14:paraId="09D3500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457E5" w:rsidP="005F148C" w:rsidRDefault="001457E5" w14:paraId="292A853F" w14:textId="77777777">
      <w:r>
        <w:separator/>
      </w:r>
    </w:p>
  </w:footnote>
  <w:footnote w:type="continuationSeparator" w:id="0">
    <w:p w:rsidR="001457E5" w:rsidP="005F148C" w:rsidRDefault="001457E5" w14:paraId="306F9BA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3734"/>
    <w:multiLevelType w:val="multilevel"/>
    <w:tmpl w:val="E32E000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19B3E39"/>
    <w:multiLevelType w:val="hybridMultilevel"/>
    <w:tmpl w:val="9D900EB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3A201D1"/>
    <w:multiLevelType w:val="hybridMultilevel"/>
    <w:tmpl w:val="8952B1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5F07E5D"/>
    <w:multiLevelType w:val="hybridMultilevel"/>
    <w:tmpl w:val="92925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707550B"/>
    <w:multiLevelType w:val="hybridMultilevel"/>
    <w:tmpl w:val="1D9C29CE"/>
    <w:lvl w:ilvl="0" w:tplc="36F81620">
      <w:start w:val="1"/>
      <w:numFmt w:val="decimal"/>
      <w:lvlText w:val="%1)"/>
      <w:lvlJc w:val="left"/>
      <w:pPr>
        <w:ind w:left="786" w:hanging="360"/>
      </w:pPr>
      <w:rPr>
        <w:rFonts w:hint="default"/>
        <w:i w:val="0"/>
        <w:iCs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078D61F1"/>
    <w:multiLevelType w:val="hybridMultilevel"/>
    <w:tmpl w:val="64EE69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08CE077E"/>
    <w:multiLevelType w:val="hybridMultilevel"/>
    <w:tmpl w:val="AD32E4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0CC47579"/>
    <w:multiLevelType w:val="hybridMultilevel"/>
    <w:tmpl w:val="4B489F1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0DC907CF"/>
    <w:multiLevelType w:val="hybridMultilevel"/>
    <w:tmpl w:val="E0D6327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0E935B4A"/>
    <w:multiLevelType w:val="hybridMultilevel"/>
    <w:tmpl w:val="A058B66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2015416"/>
    <w:multiLevelType w:val="hybridMultilevel"/>
    <w:tmpl w:val="B80C2D1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123C3CD0"/>
    <w:multiLevelType w:val="hybridMultilevel"/>
    <w:tmpl w:val="EEF6EC82"/>
    <w:lvl w:ilvl="0" w:tplc="2FF4F06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3810070"/>
    <w:multiLevelType w:val="hybridMultilevel"/>
    <w:tmpl w:val="49DCD33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3CE70AE"/>
    <w:multiLevelType w:val="hybridMultilevel"/>
    <w:tmpl w:val="2078E8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4287021"/>
    <w:multiLevelType w:val="hybridMultilevel"/>
    <w:tmpl w:val="C6C05B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69344C5"/>
    <w:multiLevelType w:val="hybridMultilevel"/>
    <w:tmpl w:val="85A0C60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17AF47A7"/>
    <w:multiLevelType w:val="hybridMultilevel"/>
    <w:tmpl w:val="10EEEB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1ABE1C91"/>
    <w:multiLevelType w:val="hybridMultilevel"/>
    <w:tmpl w:val="38464BE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2" w15:restartNumberingAfterBreak="0">
    <w:nsid w:val="1D324384"/>
    <w:multiLevelType w:val="hybridMultilevel"/>
    <w:tmpl w:val="B80C2D1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1D8C31F8"/>
    <w:multiLevelType w:val="hybridMultilevel"/>
    <w:tmpl w:val="455A047E"/>
    <w:lvl w:ilvl="0" w:tplc="9296078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1E8F10E3"/>
    <w:multiLevelType w:val="hybridMultilevel"/>
    <w:tmpl w:val="43A213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1EC2387C"/>
    <w:multiLevelType w:val="multilevel"/>
    <w:tmpl w:val="58A675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1FD56D2E"/>
    <w:multiLevelType w:val="hybridMultilevel"/>
    <w:tmpl w:val="506830D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20186AFA"/>
    <w:multiLevelType w:val="hybridMultilevel"/>
    <w:tmpl w:val="D49C0B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24243CA1"/>
    <w:multiLevelType w:val="multilevel"/>
    <w:tmpl w:val="64C6749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259C01B4"/>
    <w:multiLevelType w:val="hybridMultilevel"/>
    <w:tmpl w:val="374CE7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2A59623B"/>
    <w:multiLevelType w:val="hybridMultilevel"/>
    <w:tmpl w:val="CBAAECD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2E6633DF"/>
    <w:multiLevelType w:val="hybridMultilevel"/>
    <w:tmpl w:val="8CA89B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33185EF8"/>
    <w:multiLevelType w:val="hybridMultilevel"/>
    <w:tmpl w:val="35821C50"/>
    <w:lvl w:ilvl="0" w:tplc="280A0001">
      <w:start w:val="1"/>
      <w:numFmt w:val="bullet"/>
      <w:lvlText w:val=""/>
      <w:lvlJc w:val="left"/>
      <w:pPr>
        <w:ind w:left="1440" w:hanging="360"/>
      </w:pPr>
      <w:rPr>
        <w:rFonts w:hint="default" w:ascii="Symbol" w:hAnsi="Symbol"/>
      </w:rPr>
    </w:lvl>
    <w:lvl w:ilvl="1" w:tplc="280A0003">
      <w:start w:val="1"/>
      <w:numFmt w:val="bullet"/>
      <w:lvlText w:val="o"/>
      <w:lvlJc w:val="left"/>
      <w:pPr>
        <w:ind w:left="2160" w:hanging="360"/>
      </w:pPr>
      <w:rPr>
        <w:rFonts w:hint="default" w:ascii="Courier New" w:hAnsi="Courier New" w:cs="Courier New"/>
      </w:rPr>
    </w:lvl>
    <w:lvl w:ilvl="2" w:tplc="280A0005">
      <w:start w:val="1"/>
      <w:numFmt w:val="bullet"/>
      <w:lvlText w:val=""/>
      <w:lvlJc w:val="left"/>
      <w:pPr>
        <w:ind w:left="2880" w:hanging="360"/>
      </w:pPr>
      <w:rPr>
        <w:rFonts w:hint="default" w:ascii="Wingdings" w:hAnsi="Wingdings"/>
      </w:rPr>
    </w:lvl>
    <w:lvl w:ilvl="3" w:tplc="280A0001">
      <w:start w:val="1"/>
      <w:numFmt w:val="bullet"/>
      <w:lvlText w:val=""/>
      <w:lvlJc w:val="left"/>
      <w:pPr>
        <w:ind w:left="3600" w:hanging="360"/>
      </w:pPr>
      <w:rPr>
        <w:rFonts w:hint="default" w:ascii="Symbol" w:hAnsi="Symbol"/>
      </w:rPr>
    </w:lvl>
    <w:lvl w:ilvl="4" w:tplc="280A0003">
      <w:start w:val="1"/>
      <w:numFmt w:val="bullet"/>
      <w:lvlText w:val="o"/>
      <w:lvlJc w:val="left"/>
      <w:pPr>
        <w:ind w:left="4320" w:hanging="360"/>
      </w:pPr>
      <w:rPr>
        <w:rFonts w:hint="default" w:ascii="Courier New" w:hAnsi="Courier New" w:cs="Courier New"/>
      </w:rPr>
    </w:lvl>
    <w:lvl w:ilvl="5" w:tplc="280A0005">
      <w:start w:val="1"/>
      <w:numFmt w:val="bullet"/>
      <w:lvlText w:val=""/>
      <w:lvlJc w:val="left"/>
      <w:pPr>
        <w:ind w:left="5040" w:hanging="360"/>
      </w:pPr>
      <w:rPr>
        <w:rFonts w:hint="default" w:ascii="Wingdings" w:hAnsi="Wingdings"/>
      </w:rPr>
    </w:lvl>
    <w:lvl w:ilvl="6" w:tplc="280A0001">
      <w:start w:val="1"/>
      <w:numFmt w:val="bullet"/>
      <w:lvlText w:val=""/>
      <w:lvlJc w:val="left"/>
      <w:pPr>
        <w:ind w:left="5760" w:hanging="360"/>
      </w:pPr>
      <w:rPr>
        <w:rFonts w:hint="default" w:ascii="Symbol" w:hAnsi="Symbol"/>
      </w:rPr>
    </w:lvl>
    <w:lvl w:ilvl="7" w:tplc="280A0003">
      <w:start w:val="1"/>
      <w:numFmt w:val="bullet"/>
      <w:lvlText w:val="o"/>
      <w:lvlJc w:val="left"/>
      <w:pPr>
        <w:ind w:left="6480" w:hanging="360"/>
      </w:pPr>
      <w:rPr>
        <w:rFonts w:hint="default" w:ascii="Courier New" w:hAnsi="Courier New" w:cs="Courier New"/>
      </w:rPr>
    </w:lvl>
    <w:lvl w:ilvl="8" w:tplc="280A0005">
      <w:start w:val="1"/>
      <w:numFmt w:val="bullet"/>
      <w:lvlText w:val=""/>
      <w:lvlJc w:val="left"/>
      <w:pPr>
        <w:ind w:left="7200" w:hanging="360"/>
      </w:pPr>
      <w:rPr>
        <w:rFonts w:hint="default" w:ascii="Wingdings" w:hAnsi="Wingdings"/>
      </w:rPr>
    </w:lvl>
  </w:abstractNum>
  <w:abstractNum w:abstractNumId="38" w15:restartNumberingAfterBreak="0">
    <w:nsid w:val="33AF0749"/>
    <w:multiLevelType w:val="hybridMultilevel"/>
    <w:tmpl w:val="DC86BC9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3E115D73"/>
    <w:multiLevelType w:val="hybridMultilevel"/>
    <w:tmpl w:val="8E90BB0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3FD9378E"/>
    <w:multiLevelType w:val="hybridMultilevel"/>
    <w:tmpl w:val="55A65AEE"/>
    <w:lvl w:ilvl="0" w:tplc="B576E20A">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4" w15:restartNumberingAfterBreak="0">
    <w:nsid w:val="3FF97A77"/>
    <w:multiLevelType w:val="hybridMultilevel"/>
    <w:tmpl w:val="AF10699E"/>
    <w:lvl w:ilvl="0" w:tplc="FB68547C">
      <w:numFmt w:val="bullet"/>
      <w:lvlText w:val="-"/>
      <w:lvlJc w:val="left"/>
      <w:pPr>
        <w:ind w:left="1069" w:hanging="360"/>
      </w:pPr>
      <w:rPr>
        <w:rFonts w:hint="default" w:ascii="Arial" w:hAnsi="Arial" w:eastAsia="Times New Roman" w:cs="Arial"/>
      </w:rPr>
    </w:lvl>
    <w:lvl w:ilvl="1" w:tplc="280A0003">
      <w:start w:val="1"/>
      <w:numFmt w:val="bullet"/>
      <w:lvlText w:val="o"/>
      <w:lvlJc w:val="left"/>
      <w:pPr>
        <w:ind w:left="1789" w:hanging="360"/>
      </w:pPr>
      <w:rPr>
        <w:rFonts w:hint="default" w:ascii="Courier New" w:hAnsi="Courier New" w:cs="Courier New"/>
      </w:rPr>
    </w:lvl>
    <w:lvl w:ilvl="2" w:tplc="280A0005">
      <w:start w:val="1"/>
      <w:numFmt w:val="bullet"/>
      <w:lvlText w:val=""/>
      <w:lvlJc w:val="left"/>
      <w:pPr>
        <w:ind w:left="2509" w:hanging="360"/>
      </w:pPr>
      <w:rPr>
        <w:rFonts w:hint="default" w:ascii="Wingdings" w:hAnsi="Wingdings"/>
      </w:rPr>
    </w:lvl>
    <w:lvl w:ilvl="3" w:tplc="280A0001">
      <w:start w:val="1"/>
      <w:numFmt w:val="bullet"/>
      <w:lvlText w:val=""/>
      <w:lvlJc w:val="left"/>
      <w:pPr>
        <w:ind w:left="3229" w:hanging="360"/>
      </w:pPr>
      <w:rPr>
        <w:rFonts w:hint="default" w:ascii="Symbol" w:hAnsi="Symbol"/>
      </w:rPr>
    </w:lvl>
    <w:lvl w:ilvl="4" w:tplc="280A0003">
      <w:start w:val="1"/>
      <w:numFmt w:val="bullet"/>
      <w:lvlText w:val="o"/>
      <w:lvlJc w:val="left"/>
      <w:pPr>
        <w:ind w:left="3949" w:hanging="360"/>
      </w:pPr>
      <w:rPr>
        <w:rFonts w:hint="default" w:ascii="Courier New" w:hAnsi="Courier New" w:cs="Courier New"/>
      </w:rPr>
    </w:lvl>
    <w:lvl w:ilvl="5" w:tplc="280A0005">
      <w:start w:val="1"/>
      <w:numFmt w:val="bullet"/>
      <w:lvlText w:val=""/>
      <w:lvlJc w:val="left"/>
      <w:pPr>
        <w:ind w:left="4669" w:hanging="360"/>
      </w:pPr>
      <w:rPr>
        <w:rFonts w:hint="default" w:ascii="Wingdings" w:hAnsi="Wingdings"/>
      </w:rPr>
    </w:lvl>
    <w:lvl w:ilvl="6" w:tplc="280A0001">
      <w:start w:val="1"/>
      <w:numFmt w:val="bullet"/>
      <w:lvlText w:val=""/>
      <w:lvlJc w:val="left"/>
      <w:pPr>
        <w:ind w:left="5389" w:hanging="360"/>
      </w:pPr>
      <w:rPr>
        <w:rFonts w:hint="default" w:ascii="Symbol" w:hAnsi="Symbol"/>
      </w:rPr>
    </w:lvl>
    <w:lvl w:ilvl="7" w:tplc="280A0003">
      <w:start w:val="1"/>
      <w:numFmt w:val="bullet"/>
      <w:lvlText w:val="o"/>
      <w:lvlJc w:val="left"/>
      <w:pPr>
        <w:ind w:left="6109" w:hanging="360"/>
      </w:pPr>
      <w:rPr>
        <w:rFonts w:hint="default" w:ascii="Courier New" w:hAnsi="Courier New" w:cs="Courier New"/>
      </w:rPr>
    </w:lvl>
    <w:lvl w:ilvl="8" w:tplc="280A0005">
      <w:start w:val="1"/>
      <w:numFmt w:val="bullet"/>
      <w:lvlText w:val=""/>
      <w:lvlJc w:val="left"/>
      <w:pPr>
        <w:ind w:left="6829" w:hanging="360"/>
      </w:pPr>
      <w:rPr>
        <w:rFonts w:hint="default" w:ascii="Wingdings" w:hAnsi="Wingdings"/>
      </w:rPr>
    </w:lvl>
  </w:abstractNum>
  <w:abstractNum w:abstractNumId="45" w15:restartNumberingAfterBreak="0">
    <w:nsid w:val="40DF764F"/>
    <w:multiLevelType w:val="hybridMultilevel"/>
    <w:tmpl w:val="F31AD5A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6" w15:restartNumberingAfterBreak="0">
    <w:nsid w:val="4107634E"/>
    <w:multiLevelType w:val="hybridMultilevel"/>
    <w:tmpl w:val="18FA94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41E36309"/>
    <w:multiLevelType w:val="hybridMultilevel"/>
    <w:tmpl w:val="C11CFCC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8" w15:restartNumberingAfterBreak="0">
    <w:nsid w:val="47E43939"/>
    <w:multiLevelType w:val="hybridMultilevel"/>
    <w:tmpl w:val="053E640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9" w15:restartNumberingAfterBreak="0">
    <w:nsid w:val="4BFB153C"/>
    <w:multiLevelType w:val="multilevel"/>
    <w:tmpl w:val="A604542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0" w15:restartNumberingAfterBreak="0">
    <w:nsid w:val="4CA06D44"/>
    <w:multiLevelType w:val="multilevel"/>
    <w:tmpl w:val="560C941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51" w15:restartNumberingAfterBreak="0">
    <w:nsid w:val="4CFF065F"/>
    <w:multiLevelType w:val="hybridMultilevel"/>
    <w:tmpl w:val="2D40752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3" w15:restartNumberingAfterBreak="0">
    <w:nsid w:val="54144E19"/>
    <w:multiLevelType w:val="hybridMultilevel"/>
    <w:tmpl w:val="098456A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4"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5"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6" w15:restartNumberingAfterBreak="0">
    <w:nsid w:val="59706303"/>
    <w:multiLevelType w:val="hybridMultilevel"/>
    <w:tmpl w:val="FD703954"/>
    <w:lvl w:ilvl="0" w:tplc="13644DB8">
      <w:numFmt w:val="bullet"/>
      <w:lvlText w:val="-"/>
      <w:lvlJc w:val="left"/>
      <w:pPr>
        <w:ind w:left="720" w:hanging="360"/>
      </w:pPr>
      <w:rPr>
        <w:rFonts w:hint="default" w:ascii="Times New Roman" w:hAnsi="Times New Roman" w:cs="Times New Roman" w:eastAsiaTheme="minorHAnsi"/>
        <w:strike w:val="0"/>
        <w:dstrike w:val="0"/>
        <w:u w:val="none"/>
        <w:effect w:val="none"/>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7"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8" w15:restartNumberingAfterBreak="0">
    <w:nsid w:val="5C295786"/>
    <w:multiLevelType w:val="hybridMultilevel"/>
    <w:tmpl w:val="54FE2A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9" w15:restartNumberingAfterBreak="0">
    <w:nsid w:val="5CD3627D"/>
    <w:multiLevelType w:val="hybridMultilevel"/>
    <w:tmpl w:val="77CC4EC6"/>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0"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1"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62"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3" w15:restartNumberingAfterBreak="0">
    <w:nsid w:val="61C7606B"/>
    <w:multiLevelType w:val="hybridMultilevel"/>
    <w:tmpl w:val="EB48CE7C"/>
    <w:lvl w:ilvl="0" w:tplc="25D6F9A6">
      <w:start w:val="1"/>
      <w:numFmt w:val="decimal"/>
      <w:lvlText w:val="%1."/>
      <w:lvlJc w:val="left"/>
      <w:pPr>
        <w:ind w:left="360" w:hanging="360"/>
      </w:pPr>
      <w:rPr>
        <w:rFonts w:eastAsiaTheme="minorHAnsi"/>
      </w:r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64"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5" w15:restartNumberingAfterBreak="0">
    <w:nsid w:val="654859D0"/>
    <w:multiLevelType w:val="hybridMultilevel"/>
    <w:tmpl w:val="E126222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6"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7" w15:restartNumberingAfterBreak="0">
    <w:nsid w:val="66B86A8B"/>
    <w:multiLevelType w:val="hybridMultilevel"/>
    <w:tmpl w:val="0BA0519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8" w15:restartNumberingAfterBreak="0">
    <w:nsid w:val="67236535"/>
    <w:multiLevelType w:val="hybridMultilevel"/>
    <w:tmpl w:val="7792BB46"/>
    <w:lvl w:ilvl="0" w:tplc="4086B8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9" w15:restartNumberingAfterBreak="0">
    <w:nsid w:val="67E92EC5"/>
    <w:multiLevelType w:val="hybridMultilevel"/>
    <w:tmpl w:val="249277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0" w15:restartNumberingAfterBreak="0">
    <w:nsid w:val="68973FA6"/>
    <w:multiLevelType w:val="hybridMultilevel"/>
    <w:tmpl w:val="4B489F1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1"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2" w15:restartNumberingAfterBreak="0">
    <w:nsid w:val="6EE10005"/>
    <w:multiLevelType w:val="hybridMultilevel"/>
    <w:tmpl w:val="9D72CB76"/>
    <w:lvl w:ilvl="0" w:tplc="A65A6EE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3" w15:restartNumberingAfterBreak="0">
    <w:nsid w:val="7AB9617B"/>
    <w:multiLevelType w:val="hybridMultilevel"/>
    <w:tmpl w:val="E30CC2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4" w15:restartNumberingAfterBreak="0">
    <w:nsid w:val="7D737D4F"/>
    <w:multiLevelType w:val="hybridMultilevel"/>
    <w:tmpl w:val="8878002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968121431">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4"/>
  </w:num>
  <w:num w:numId="4" w16cid:durableId="1684168326">
    <w:abstractNumId w:val="39"/>
  </w:num>
  <w:num w:numId="5" w16cid:durableId="81784217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29"/>
  </w:num>
  <w:num w:numId="7" w16cid:durableId="405152056">
    <w:abstractNumId w:val="33"/>
  </w:num>
  <w:num w:numId="8" w16cid:durableId="298610996">
    <w:abstractNumId w:val="25"/>
  </w:num>
  <w:num w:numId="9" w16cid:durableId="80276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57"/>
  </w:num>
  <w:num w:numId="12" w16cid:durableId="782765260">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55"/>
  </w:num>
  <w:num w:numId="16" w16cid:durableId="963852527">
    <w:abstractNumId w:val="71"/>
  </w:num>
  <w:num w:numId="17" w16cid:durableId="953291094">
    <w:abstractNumId w:val="21"/>
  </w:num>
  <w:num w:numId="18" w16cid:durableId="955171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6882323">
    <w:abstractNumId w:val="3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3646314">
    <w:abstractNumId w:val="0"/>
  </w:num>
  <w:num w:numId="26" w16cid:durableId="147012595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405458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07576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787041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503349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5213400">
    <w:abstractNumId w:val="48"/>
  </w:num>
  <w:num w:numId="32" w16cid:durableId="2077434571">
    <w:abstractNumId w:val="43"/>
  </w:num>
  <w:num w:numId="33" w16cid:durableId="1037312061">
    <w:abstractNumId w:val="50"/>
  </w:num>
  <w:num w:numId="34" w16cid:durableId="313066024">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015562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50269729">
    <w:abstractNumId w:val="45"/>
  </w:num>
  <w:num w:numId="37" w16cid:durableId="985166095">
    <w:abstractNumId w:val="72"/>
  </w:num>
  <w:num w:numId="38" w16cid:durableId="11294690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032542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11993846">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45139561">
    <w:abstractNumId w:val="37"/>
  </w:num>
  <w:num w:numId="42" w16cid:durableId="13845234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173974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730510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06125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718589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126203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59014086">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917305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589116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48917458">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0732403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91876204">
    <w:abstractNumId w:val="47"/>
  </w:num>
  <w:num w:numId="54" w16cid:durableId="1490827806">
    <w:abstractNumId w:val="5"/>
  </w:num>
  <w:num w:numId="55" w16cid:durableId="883563881">
    <w:abstractNumId w:val="9"/>
  </w:num>
  <w:num w:numId="56" w16cid:durableId="122121034">
    <w:abstractNumId w:val="18"/>
  </w:num>
  <w:num w:numId="57" w16cid:durableId="308676316">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10930642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1987395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1449923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84328096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4138519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12245006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95998853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998075812">
    <w:abstractNumId w:val="68"/>
  </w:num>
  <w:num w:numId="66" w16cid:durableId="1089502776">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730151109">
    <w:abstractNumId w:val="56"/>
  </w:num>
  <w:num w:numId="68" w16cid:durableId="854349144">
    <w:abstractNumId w:val="7"/>
  </w:num>
  <w:num w:numId="69" w16cid:durableId="1618441604">
    <w:abstractNumId w:val="27"/>
  </w:num>
  <w:num w:numId="70" w16cid:durableId="55111543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7182425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937440882">
    <w:abstractNumId w:val="10"/>
  </w:num>
  <w:num w:numId="73" w16cid:durableId="1202203505">
    <w:abstractNumId w:val="74"/>
  </w:num>
  <w:num w:numId="74" w16cid:durableId="113856706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2018729555">
    <w:abstractNumId w:val="44"/>
    <w:lvlOverride w:ilvl="0"/>
    <w:lvlOverride w:ilvl="1"/>
    <w:lvlOverride w:ilvl="2"/>
    <w:lvlOverride w:ilvl="3"/>
    <w:lvlOverride w:ilvl="4"/>
    <w:lvlOverride w:ilvl="5"/>
    <w:lvlOverride w:ilvl="6"/>
    <w:lvlOverride w:ilvl="7"/>
    <w:lvlOverride w:ilvl="8"/>
  </w:num>
  <w:num w:numId="76" w16cid:durableId="20600093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51E9"/>
    <w:rsid w:val="000470E0"/>
    <w:rsid w:val="00050A73"/>
    <w:rsid w:val="000512CB"/>
    <w:rsid w:val="000519B7"/>
    <w:rsid w:val="00052DB6"/>
    <w:rsid w:val="00055E9F"/>
    <w:rsid w:val="00057785"/>
    <w:rsid w:val="000603C1"/>
    <w:rsid w:val="00061721"/>
    <w:rsid w:val="00070841"/>
    <w:rsid w:val="00080EDF"/>
    <w:rsid w:val="00082E6B"/>
    <w:rsid w:val="00084DF2"/>
    <w:rsid w:val="00084E51"/>
    <w:rsid w:val="000857D4"/>
    <w:rsid w:val="00094DDA"/>
    <w:rsid w:val="000A04B5"/>
    <w:rsid w:val="000B2BCB"/>
    <w:rsid w:val="000B512B"/>
    <w:rsid w:val="000C0243"/>
    <w:rsid w:val="000C138A"/>
    <w:rsid w:val="000C4520"/>
    <w:rsid w:val="000C6EE9"/>
    <w:rsid w:val="000D1491"/>
    <w:rsid w:val="000D159D"/>
    <w:rsid w:val="000D2700"/>
    <w:rsid w:val="000D5261"/>
    <w:rsid w:val="000E2467"/>
    <w:rsid w:val="000F2845"/>
    <w:rsid w:val="000F3798"/>
    <w:rsid w:val="000F3E4F"/>
    <w:rsid w:val="000F5110"/>
    <w:rsid w:val="000F7323"/>
    <w:rsid w:val="00100913"/>
    <w:rsid w:val="00103188"/>
    <w:rsid w:val="00113D1C"/>
    <w:rsid w:val="00117FDB"/>
    <w:rsid w:val="00131FAD"/>
    <w:rsid w:val="00132993"/>
    <w:rsid w:val="00140C67"/>
    <w:rsid w:val="001420B4"/>
    <w:rsid w:val="001457E5"/>
    <w:rsid w:val="00150681"/>
    <w:rsid w:val="00157E8B"/>
    <w:rsid w:val="001631D6"/>
    <w:rsid w:val="001655F9"/>
    <w:rsid w:val="00174D7D"/>
    <w:rsid w:val="00195646"/>
    <w:rsid w:val="00195846"/>
    <w:rsid w:val="00197D3B"/>
    <w:rsid w:val="001A08CE"/>
    <w:rsid w:val="001A3593"/>
    <w:rsid w:val="001A7283"/>
    <w:rsid w:val="001B1B5A"/>
    <w:rsid w:val="001B36B7"/>
    <w:rsid w:val="001B6607"/>
    <w:rsid w:val="001C2B16"/>
    <w:rsid w:val="001C5BFF"/>
    <w:rsid w:val="001D01FD"/>
    <w:rsid w:val="001D1EB6"/>
    <w:rsid w:val="001D5677"/>
    <w:rsid w:val="001D788C"/>
    <w:rsid w:val="001E083B"/>
    <w:rsid w:val="001E1429"/>
    <w:rsid w:val="001E383B"/>
    <w:rsid w:val="001E6B7D"/>
    <w:rsid w:val="001F004E"/>
    <w:rsid w:val="001F5C92"/>
    <w:rsid w:val="002040EF"/>
    <w:rsid w:val="0020442B"/>
    <w:rsid w:val="00210315"/>
    <w:rsid w:val="00212DC3"/>
    <w:rsid w:val="00214510"/>
    <w:rsid w:val="00214600"/>
    <w:rsid w:val="00216B7B"/>
    <w:rsid w:val="0022642E"/>
    <w:rsid w:val="00233ED8"/>
    <w:rsid w:val="00234F24"/>
    <w:rsid w:val="002370F4"/>
    <w:rsid w:val="00247F81"/>
    <w:rsid w:val="00250DC5"/>
    <w:rsid w:val="00260A4C"/>
    <w:rsid w:val="00276293"/>
    <w:rsid w:val="00281026"/>
    <w:rsid w:val="00281CF8"/>
    <w:rsid w:val="0028280A"/>
    <w:rsid w:val="00292040"/>
    <w:rsid w:val="002920AA"/>
    <w:rsid w:val="00292BB7"/>
    <w:rsid w:val="002A2188"/>
    <w:rsid w:val="002A2695"/>
    <w:rsid w:val="002B14D5"/>
    <w:rsid w:val="002B50D6"/>
    <w:rsid w:val="002C1DE8"/>
    <w:rsid w:val="002D486F"/>
    <w:rsid w:val="002D4E66"/>
    <w:rsid w:val="002E35A4"/>
    <w:rsid w:val="002E3B7A"/>
    <w:rsid w:val="002E3CFD"/>
    <w:rsid w:val="002E708C"/>
    <w:rsid w:val="002F72B9"/>
    <w:rsid w:val="00302870"/>
    <w:rsid w:val="00307302"/>
    <w:rsid w:val="00316A1B"/>
    <w:rsid w:val="0032570B"/>
    <w:rsid w:val="003335A1"/>
    <w:rsid w:val="00333602"/>
    <w:rsid w:val="00333AB4"/>
    <w:rsid w:val="00336D36"/>
    <w:rsid w:val="00340DE0"/>
    <w:rsid w:val="00341B7D"/>
    <w:rsid w:val="00344018"/>
    <w:rsid w:val="003447E4"/>
    <w:rsid w:val="003503F7"/>
    <w:rsid w:val="00356B1A"/>
    <w:rsid w:val="003646A3"/>
    <w:rsid w:val="00366176"/>
    <w:rsid w:val="00376ED0"/>
    <w:rsid w:val="00381555"/>
    <w:rsid w:val="00397480"/>
    <w:rsid w:val="003977C8"/>
    <w:rsid w:val="003B2B00"/>
    <w:rsid w:val="003B46E3"/>
    <w:rsid w:val="003B4770"/>
    <w:rsid w:val="003B5737"/>
    <w:rsid w:val="003D11BC"/>
    <w:rsid w:val="003D63F6"/>
    <w:rsid w:val="003E567C"/>
    <w:rsid w:val="003E6986"/>
    <w:rsid w:val="003E6BA6"/>
    <w:rsid w:val="003F790B"/>
    <w:rsid w:val="00411EE0"/>
    <w:rsid w:val="004133B4"/>
    <w:rsid w:val="00413549"/>
    <w:rsid w:val="004140C1"/>
    <w:rsid w:val="00417664"/>
    <w:rsid w:val="00417E23"/>
    <w:rsid w:val="00421A73"/>
    <w:rsid w:val="004228B0"/>
    <w:rsid w:val="004232A5"/>
    <w:rsid w:val="00431CFD"/>
    <w:rsid w:val="004378F8"/>
    <w:rsid w:val="00444604"/>
    <w:rsid w:val="00444D29"/>
    <w:rsid w:val="00445B11"/>
    <w:rsid w:val="00457818"/>
    <w:rsid w:val="00462A91"/>
    <w:rsid w:val="004672A1"/>
    <w:rsid w:val="004675F1"/>
    <w:rsid w:val="0046782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77AD"/>
    <w:rsid w:val="004E14C6"/>
    <w:rsid w:val="004E50D6"/>
    <w:rsid w:val="004E58AC"/>
    <w:rsid w:val="004F3857"/>
    <w:rsid w:val="00501534"/>
    <w:rsid w:val="00501607"/>
    <w:rsid w:val="00503656"/>
    <w:rsid w:val="00507E35"/>
    <w:rsid w:val="005134FB"/>
    <w:rsid w:val="00514FDC"/>
    <w:rsid w:val="00516549"/>
    <w:rsid w:val="005251FA"/>
    <w:rsid w:val="00525E53"/>
    <w:rsid w:val="00531FBE"/>
    <w:rsid w:val="00535EE2"/>
    <w:rsid w:val="005574EF"/>
    <w:rsid w:val="00562D9B"/>
    <w:rsid w:val="0056400F"/>
    <w:rsid w:val="005758A9"/>
    <w:rsid w:val="0058358B"/>
    <w:rsid w:val="00593B9C"/>
    <w:rsid w:val="0059477D"/>
    <w:rsid w:val="00594ECD"/>
    <w:rsid w:val="005A7F6B"/>
    <w:rsid w:val="005C3175"/>
    <w:rsid w:val="005C5922"/>
    <w:rsid w:val="005C5B88"/>
    <w:rsid w:val="005D1456"/>
    <w:rsid w:val="005D33E1"/>
    <w:rsid w:val="005D36BA"/>
    <w:rsid w:val="005D3CA7"/>
    <w:rsid w:val="005D46AC"/>
    <w:rsid w:val="005E011F"/>
    <w:rsid w:val="005E1A93"/>
    <w:rsid w:val="005F1349"/>
    <w:rsid w:val="005F148C"/>
    <w:rsid w:val="005F1A32"/>
    <w:rsid w:val="005F3D9E"/>
    <w:rsid w:val="006011C7"/>
    <w:rsid w:val="00603C91"/>
    <w:rsid w:val="00604252"/>
    <w:rsid w:val="00604885"/>
    <w:rsid w:val="006072A5"/>
    <w:rsid w:val="00617F3E"/>
    <w:rsid w:val="00632392"/>
    <w:rsid w:val="006324DB"/>
    <w:rsid w:val="006457B6"/>
    <w:rsid w:val="00647AEE"/>
    <w:rsid w:val="00651449"/>
    <w:rsid w:val="00654115"/>
    <w:rsid w:val="00655FB4"/>
    <w:rsid w:val="00660432"/>
    <w:rsid w:val="00670CA7"/>
    <w:rsid w:val="006801EF"/>
    <w:rsid w:val="00680EF0"/>
    <w:rsid w:val="00690DF9"/>
    <w:rsid w:val="0069382D"/>
    <w:rsid w:val="006A0CDE"/>
    <w:rsid w:val="006A1077"/>
    <w:rsid w:val="006A10BE"/>
    <w:rsid w:val="006A4E94"/>
    <w:rsid w:val="006C7318"/>
    <w:rsid w:val="006D1039"/>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48E0"/>
    <w:rsid w:val="007474DB"/>
    <w:rsid w:val="00752CA3"/>
    <w:rsid w:val="00764A1E"/>
    <w:rsid w:val="00765E84"/>
    <w:rsid w:val="007678EB"/>
    <w:rsid w:val="00772A39"/>
    <w:rsid w:val="00781FAF"/>
    <w:rsid w:val="00782489"/>
    <w:rsid w:val="00787B58"/>
    <w:rsid w:val="00793F6A"/>
    <w:rsid w:val="0079416E"/>
    <w:rsid w:val="00796B1E"/>
    <w:rsid w:val="007A28AB"/>
    <w:rsid w:val="007A4867"/>
    <w:rsid w:val="007B0E91"/>
    <w:rsid w:val="007B3C05"/>
    <w:rsid w:val="007B46FF"/>
    <w:rsid w:val="007B49ED"/>
    <w:rsid w:val="007C140F"/>
    <w:rsid w:val="007C2FC5"/>
    <w:rsid w:val="007C3033"/>
    <w:rsid w:val="007C3730"/>
    <w:rsid w:val="007C3E0C"/>
    <w:rsid w:val="007D353F"/>
    <w:rsid w:val="00804337"/>
    <w:rsid w:val="00804DE5"/>
    <w:rsid w:val="00807D21"/>
    <w:rsid w:val="00816E7B"/>
    <w:rsid w:val="00820801"/>
    <w:rsid w:val="00821950"/>
    <w:rsid w:val="00824CAC"/>
    <w:rsid w:val="008265E6"/>
    <w:rsid w:val="00830DE9"/>
    <w:rsid w:val="008322DC"/>
    <w:rsid w:val="0083292D"/>
    <w:rsid w:val="00834DFE"/>
    <w:rsid w:val="00835D6A"/>
    <w:rsid w:val="00841497"/>
    <w:rsid w:val="00853DD1"/>
    <w:rsid w:val="008624E3"/>
    <w:rsid w:val="00864800"/>
    <w:rsid w:val="00865B73"/>
    <w:rsid w:val="0088532A"/>
    <w:rsid w:val="00892A1F"/>
    <w:rsid w:val="008930FB"/>
    <w:rsid w:val="00895FF5"/>
    <w:rsid w:val="0089670C"/>
    <w:rsid w:val="008A059D"/>
    <w:rsid w:val="008A1DAB"/>
    <w:rsid w:val="008A67AB"/>
    <w:rsid w:val="008B2CAE"/>
    <w:rsid w:val="008B2E0D"/>
    <w:rsid w:val="008B5CA7"/>
    <w:rsid w:val="008B6495"/>
    <w:rsid w:val="008B650C"/>
    <w:rsid w:val="008B79EC"/>
    <w:rsid w:val="008B7A78"/>
    <w:rsid w:val="008C2D6B"/>
    <w:rsid w:val="008C36E6"/>
    <w:rsid w:val="008C7105"/>
    <w:rsid w:val="008D0547"/>
    <w:rsid w:val="008D3F33"/>
    <w:rsid w:val="008D6AF7"/>
    <w:rsid w:val="008E03F2"/>
    <w:rsid w:val="008E0E97"/>
    <w:rsid w:val="008F2371"/>
    <w:rsid w:val="008F46CC"/>
    <w:rsid w:val="008F6A81"/>
    <w:rsid w:val="00900E13"/>
    <w:rsid w:val="009125BE"/>
    <w:rsid w:val="00917F8C"/>
    <w:rsid w:val="0092266A"/>
    <w:rsid w:val="009334B0"/>
    <w:rsid w:val="00934888"/>
    <w:rsid w:val="00941FBF"/>
    <w:rsid w:val="0094536D"/>
    <w:rsid w:val="00945E42"/>
    <w:rsid w:val="00956D96"/>
    <w:rsid w:val="0097072B"/>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24DC"/>
    <w:rsid w:val="009D3A5C"/>
    <w:rsid w:val="009E1EB1"/>
    <w:rsid w:val="009E41B7"/>
    <w:rsid w:val="009F1BE9"/>
    <w:rsid w:val="00A00F9E"/>
    <w:rsid w:val="00A0109E"/>
    <w:rsid w:val="00A125B8"/>
    <w:rsid w:val="00A14315"/>
    <w:rsid w:val="00A15489"/>
    <w:rsid w:val="00A223FC"/>
    <w:rsid w:val="00A2364A"/>
    <w:rsid w:val="00A33049"/>
    <w:rsid w:val="00A34187"/>
    <w:rsid w:val="00A41FB7"/>
    <w:rsid w:val="00A60626"/>
    <w:rsid w:val="00A65E4B"/>
    <w:rsid w:val="00A80BAD"/>
    <w:rsid w:val="00A90E47"/>
    <w:rsid w:val="00A91F34"/>
    <w:rsid w:val="00A925D7"/>
    <w:rsid w:val="00AA4C71"/>
    <w:rsid w:val="00AA6038"/>
    <w:rsid w:val="00AA6EF2"/>
    <w:rsid w:val="00AC0484"/>
    <w:rsid w:val="00AC0F9F"/>
    <w:rsid w:val="00AC5A09"/>
    <w:rsid w:val="00AC68FA"/>
    <w:rsid w:val="00AC785D"/>
    <w:rsid w:val="00AC7D5A"/>
    <w:rsid w:val="00AD23AC"/>
    <w:rsid w:val="00AD29B9"/>
    <w:rsid w:val="00AE0487"/>
    <w:rsid w:val="00AE33DC"/>
    <w:rsid w:val="00AE40BA"/>
    <w:rsid w:val="00AF4280"/>
    <w:rsid w:val="00B04114"/>
    <w:rsid w:val="00B04C53"/>
    <w:rsid w:val="00B05313"/>
    <w:rsid w:val="00B122C0"/>
    <w:rsid w:val="00B12885"/>
    <w:rsid w:val="00B21BFF"/>
    <w:rsid w:val="00B22765"/>
    <w:rsid w:val="00B36A50"/>
    <w:rsid w:val="00B464C3"/>
    <w:rsid w:val="00B50A08"/>
    <w:rsid w:val="00B5166B"/>
    <w:rsid w:val="00B516A7"/>
    <w:rsid w:val="00B60E25"/>
    <w:rsid w:val="00B62DEF"/>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6F36"/>
    <w:rsid w:val="00C07C54"/>
    <w:rsid w:val="00C11655"/>
    <w:rsid w:val="00C150C9"/>
    <w:rsid w:val="00C15C5D"/>
    <w:rsid w:val="00C15FDE"/>
    <w:rsid w:val="00C21994"/>
    <w:rsid w:val="00C26259"/>
    <w:rsid w:val="00C263B7"/>
    <w:rsid w:val="00C374BD"/>
    <w:rsid w:val="00C5205B"/>
    <w:rsid w:val="00C5362B"/>
    <w:rsid w:val="00C55A2D"/>
    <w:rsid w:val="00C626F0"/>
    <w:rsid w:val="00C638F2"/>
    <w:rsid w:val="00C65205"/>
    <w:rsid w:val="00C724C3"/>
    <w:rsid w:val="00C77057"/>
    <w:rsid w:val="00C80D2D"/>
    <w:rsid w:val="00C8205C"/>
    <w:rsid w:val="00C8393B"/>
    <w:rsid w:val="00C85630"/>
    <w:rsid w:val="00CA3CC6"/>
    <w:rsid w:val="00CA4FD6"/>
    <w:rsid w:val="00CA6E20"/>
    <w:rsid w:val="00CA72E7"/>
    <w:rsid w:val="00CB3025"/>
    <w:rsid w:val="00CB451A"/>
    <w:rsid w:val="00CB71FD"/>
    <w:rsid w:val="00CB75B2"/>
    <w:rsid w:val="00CB7C37"/>
    <w:rsid w:val="00CC2A45"/>
    <w:rsid w:val="00CC2C5B"/>
    <w:rsid w:val="00CC2F2A"/>
    <w:rsid w:val="00CC561A"/>
    <w:rsid w:val="00CC6F2C"/>
    <w:rsid w:val="00CD167D"/>
    <w:rsid w:val="00CF2475"/>
    <w:rsid w:val="00CF3449"/>
    <w:rsid w:val="00CF3742"/>
    <w:rsid w:val="00D01DEB"/>
    <w:rsid w:val="00D1029C"/>
    <w:rsid w:val="00D128FF"/>
    <w:rsid w:val="00D15C1E"/>
    <w:rsid w:val="00D24FF7"/>
    <w:rsid w:val="00D2799E"/>
    <w:rsid w:val="00D301E0"/>
    <w:rsid w:val="00D37AB8"/>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758B"/>
    <w:rsid w:val="00DC3623"/>
    <w:rsid w:val="00DD7EBB"/>
    <w:rsid w:val="00DE0A70"/>
    <w:rsid w:val="00DE1284"/>
    <w:rsid w:val="00DE40E9"/>
    <w:rsid w:val="00DF2BA4"/>
    <w:rsid w:val="00DF5899"/>
    <w:rsid w:val="00DF67C8"/>
    <w:rsid w:val="00E015A1"/>
    <w:rsid w:val="00E03444"/>
    <w:rsid w:val="00E07BE9"/>
    <w:rsid w:val="00E120AA"/>
    <w:rsid w:val="00E120D5"/>
    <w:rsid w:val="00E22428"/>
    <w:rsid w:val="00E309AE"/>
    <w:rsid w:val="00E36334"/>
    <w:rsid w:val="00E3768E"/>
    <w:rsid w:val="00E40E2C"/>
    <w:rsid w:val="00E42306"/>
    <w:rsid w:val="00E42BCB"/>
    <w:rsid w:val="00E45939"/>
    <w:rsid w:val="00E63B7C"/>
    <w:rsid w:val="00E66F14"/>
    <w:rsid w:val="00E716AC"/>
    <w:rsid w:val="00E82564"/>
    <w:rsid w:val="00E83C90"/>
    <w:rsid w:val="00E871DF"/>
    <w:rsid w:val="00E908BC"/>
    <w:rsid w:val="00E90C60"/>
    <w:rsid w:val="00E912EE"/>
    <w:rsid w:val="00E91359"/>
    <w:rsid w:val="00E94DD0"/>
    <w:rsid w:val="00E963B3"/>
    <w:rsid w:val="00EA3BD4"/>
    <w:rsid w:val="00EB6E02"/>
    <w:rsid w:val="00EC1A6A"/>
    <w:rsid w:val="00EC6EA4"/>
    <w:rsid w:val="00ED3CB2"/>
    <w:rsid w:val="00EE3202"/>
    <w:rsid w:val="00EF0589"/>
    <w:rsid w:val="00EF220E"/>
    <w:rsid w:val="00EF3E81"/>
    <w:rsid w:val="00EF4FF0"/>
    <w:rsid w:val="00F029DD"/>
    <w:rsid w:val="00F1075C"/>
    <w:rsid w:val="00F15FBA"/>
    <w:rsid w:val="00F202DC"/>
    <w:rsid w:val="00F2461F"/>
    <w:rsid w:val="00F35D24"/>
    <w:rsid w:val="00F37AF0"/>
    <w:rsid w:val="00F41054"/>
    <w:rsid w:val="00F42DC6"/>
    <w:rsid w:val="00F465F7"/>
    <w:rsid w:val="00F47022"/>
    <w:rsid w:val="00F62466"/>
    <w:rsid w:val="00F647FB"/>
    <w:rsid w:val="00F717A1"/>
    <w:rsid w:val="00F71D17"/>
    <w:rsid w:val="00F7704A"/>
    <w:rsid w:val="00F84FC5"/>
    <w:rsid w:val="00F85626"/>
    <w:rsid w:val="00F85F23"/>
    <w:rsid w:val="00F944A2"/>
    <w:rsid w:val="00F97A17"/>
    <w:rsid w:val="00F97C35"/>
    <w:rsid w:val="00FA4E82"/>
    <w:rsid w:val="00FA60BA"/>
    <w:rsid w:val="00FA6DA4"/>
    <w:rsid w:val="00FB1363"/>
    <w:rsid w:val="00FB6FEE"/>
    <w:rsid w:val="00FD640A"/>
    <w:rsid w:val="00FD766C"/>
    <w:rsid w:val="00FE34A4"/>
    <w:rsid w:val="00FE396D"/>
    <w:rsid w:val="00FF078D"/>
    <w:rsid w:val="00FF4848"/>
    <w:rsid w:val="00FF7323"/>
    <w:rsid w:val="06716940"/>
    <w:rsid w:val="0F4A7E9B"/>
    <w:rsid w:val="12EE1FA2"/>
    <w:rsid w:val="2303B67A"/>
    <w:rsid w:val="27F3050D"/>
    <w:rsid w:val="3C19C511"/>
    <w:rsid w:val="40666E43"/>
    <w:rsid w:val="40B2DE8E"/>
    <w:rsid w:val="4272431A"/>
    <w:rsid w:val="545F6F83"/>
    <w:rsid w:val="689ECAA2"/>
    <w:rsid w:val="6B331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B1876E8-B020-4A47-9A08-CDFFC82A34BE}"/>
</file>

<file path=customXml/itemProps3.xml><?xml version="1.0" encoding="utf-8"?>
<ds:datastoreItem xmlns:ds="http://schemas.openxmlformats.org/officeDocument/2006/customXml" ds:itemID="{DCBD4F94-B3DA-4077-ABD4-3C235567578B}"/>
</file>

<file path=customXml/itemProps4.xml><?xml version="1.0" encoding="utf-8"?>
<ds:datastoreItem xmlns:ds="http://schemas.openxmlformats.org/officeDocument/2006/customXml" ds:itemID="{0320AF12-F8A1-4A3B-A4CD-B0D6C9CA7F6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425</cp:revision>
  <cp:lastPrinted>2024-07-10T18:51:00Z</cp:lastPrinted>
  <dcterms:created xsi:type="dcterms:W3CDTF">2020-12-18T20:09:00Z</dcterms:created>
  <dcterms:modified xsi:type="dcterms:W3CDTF">2025-09-22T15:50:52Z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