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33458" w:rsidR="009E1EB1" w:rsidP="00917F8C" w:rsidRDefault="00F15FBA" w14:paraId="1DFBD85E" w14:textId="5A6F448D">
      <w:pPr>
        <w:pStyle w:val="Ttulo"/>
        <w:outlineLvl w:val="0"/>
        <w:rPr>
          <w:lang w:val="es-PE"/>
        </w:rPr>
      </w:pPr>
      <w:r w:rsidRPr="00F33458">
        <w:rPr>
          <w:lang w:val="es-PE"/>
        </w:rPr>
        <w:t>RESOLUCIÓN N</w:t>
      </w:r>
      <w:r w:rsidRPr="00F33458" w:rsidR="001631D6">
        <w:rPr>
          <w:lang w:val="es-PE"/>
        </w:rPr>
        <w:t xml:space="preserve">° </w:t>
      </w:r>
      <w:r w:rsidRPr="00F33458" w:rsidR="001B36B7">
        <w:rPr>
          <w:lang w:val="es-PE"/>
        </w:rPr>
        <w:t>1</w:t>
      </w:r>
      <w:r w:rsidRPr="00F33458" w:rsidR="004F3857">
        <w:rPr>
          <w:lang w:val="es-PE"/>
        </w:rPr>
        <w:t>3</w:t>
      </w:r>
      <w:r w:rsidR="00210C3E">
        <w:rPr>
          <w:lang w:val="es-PE"/>
        </w:rPr>
        <w:t>7</w:t>
      </w:r>
      <w:r w:rsidRPr="00F33458" w:rsidR="00501607">
        <w:rPr>
          <w:lang w:val="es-PE"/>
        </w:rPr>
        <w:t>/</w:t>
      </w:r>
      <w:r w:rsidRPr="00F33458" w:rsidR="001631D6">
        <w:rPr>
          <w:lang w:val="es-PE"/>
        </w:rPr>
        <w:t>2</w:t>
      </w:r>
      <w:r w:rsidRPr="00F33458" w:rsidR="002B50D6">
        <w:rPr>
          <w:lang w:val="es-PE"/>
        </w:rPr>
        <w:t>4</w:t>
      </w:r>
    </w:p>
    <w:p w:rsidRPr="00F33458" w:rsidR="00F33458" w:rsidP="00F33458" w:rsidRDefault="00F33458" w14:paraId="3FC222F9" w14:textId="77777777">
      <w:pPr>
        <w:rPr>
          <w:b/>
          <w:bCs/>
          <w:lang w:val="es-PE"/>
        </w:rPr>
      </w:pPr>
    </w:p>
    <w:p w:rsidRPr="00F33458" w:rsidR="00F33458" w:rsidP="00F33458" w:rsidRDefault="00F33458" w14:paraId="15C48CD7" w14:textId="77777777">
      <w:pPr>
        <w:jc w:val="both"/>
        <w:outlineLvl w:val="0"/>
        <w:rPr>
          <w:b/>
          <w:bCs/>
          <w:lang w:val="es-PE"/>
        </w:rPr>
      </w:pPr>
      <w:r w:rsidRPr="00F33458">
        <w:rPr>
          <w:b/>
          <w:bCs/>
          <w:lang w:val="es-PE"/>
        </w:rPr>
        <w:t>Vistos:</w:t>
      </w:r>
    </w:p>
    <w:p w:rsidRPr="00F33458" w:rsidR="00F33458" w:rsidP="00F33458" w:rsidRDefault="00F33458" w14:paraId="305BDA8A" w14:textId="77777777">
      <w:pPr>
        <w:jc w:val="both"/>
        <w:rPr>
          <w:b/>
          <w:bCs/>
          <w:lang w:val="es-PE"/>
        </w:rPr>
      </w:pPr>
    </w:p>
    <w:p w:rsidRPr="00F33458" w:rsidR="00F33458" w:rsidP="00F33458" w:rsidRDefault="00F33458" w14:paraId="4EDBB015" w14:textId="7F93D6A5">
      <w:pPr>
        <w:tabs>
          <w:tab w:val="left" w:pos="708"/>
          <w:tab w:val="left" w:pos="1416"/>
          <w:tab w:val="left" w:pos="2160"/>
          <w:tab w:val="left" w:pos="2977"/>
          <w:tab w:val="left" w:pos="4248"/>
          <w:tab w:val="left" w:pos="4956"/>
          <w:tab w:val="left" w:pos="5664"/>
          <w:tab w:val="left" w:pos="6372"/>
          <w:tab w:val="left" w:pos="7125"/>
        </w:tabs>
        <w:jc w:val="both"/>
        <w:rPr>
          <w:lang w:val="es-PE"/>
        </w:rPr>
      </w:pPr>
      <w:r w:rsidRPr="06881F3C" w:rsidR="00F33458">
        <w:rPr>
          <w:lang w:val="es-PE"/>
        </w:rPr>
        <w:t xml:space="preserve">Que, doña </w:t>
      </w:r>
      <w:r w:rsidRPr="06881F3C" w:rsidR="0BCFB00A">
        <w:rPr>
          <w:lang w:val="es-PE"/>
        </w:rPr>
        <w:t>................................................................................</w:t>
      </w:r>
      <w:r w:rsidRPr="06881F3C" w:rsidR="00F33458">
        <w:rPr>
          <w:lang w:val="es-PE"/>
        </w:rPr>
        <w:t xml:space="preserve"> interpone reclamación ante esta Defensoría del Asegurado (DEFASEG), solicitando que </w:t>
      </w:r>
      <w:bookmarkStart w:name="OLE_LINK2" w:id="0"/>
      <w:r w:rsidRPr="06881F3C" w:rsidR="06A77D30">
        <w:rPr>
          <w:lang w:val="es-PE"/>
        </w:rPr>
        <w:t>............................................................................</w:t>
      </w:r>
      <w:r w:rsidRPr="06881F3C" w:rsidR="00F33458">
        <w:rPr>
          <w:lang w:val="es-PE"/>
        </w:rPr>
        <w:t xml:space="preserve"> (</w:t>
      </w:r>
      <w:r w:rsidRPr="06881F3C" w:rsidR="0F0D9EF2">
        <w:rPr>
          <w:lang w:val="es-PE"/>
        </w:rPr>
        <w:t>................</w:t>
      </w:r>
      <w:r w:rsidRPr="06881F3C" w:rsidR="00F33458">
        <w:rPr>
          <w:lang w:val="es-PE"/>
        </w:rPr>
        <w:t xml:space="preserve">) otorgue cobertura por el fallecimiento de la aseguradora </w:t>
      </w:r>
      <w:r w:rsidRPr="06881F3C" w:rsidR="2D3D5823">
        <w:rPr>
          <w:lang w:val="es-PE"/>
        </w:rPr>
        <w:t>....................................................</w:t>
      </w:r>
      <w:r w:rsidRPr="06881F3C" w:rsidR="00F33458">
        <w:rPr>
          <w:lang w:val="es-PE"/>
        </w:rPr>
        <w:t xml:space="preserve">, conforme al seguro de vida ley, contratado por Banco GNV </w:t>
      </w:r>
      <w:r w:rsidRPr="06881F3C" w:rsidR="00F33458">
        <w:rPr>
          <w:lang w:val="es-PE"/>
        </w:rPr>
        <w:t>Peru</w:t>
      </w:r>
      <w:r w:rsidRPr="06881F3C" w:rsidR="00F33458">
        <w:rPr>
          <w:lang w:val="es-PE"/>
        </w:rPr>
        <w:t xml:space="preserve"> S.A.   </w:t>
      </w:r>
    </w:p>
    <w:bookmarkEnd w:id="0"/>
    <w:p w:rsidRPr="00F33458" w:rsidR="00F33458" w:rsidP="00F33458" w:rsidRDefault="00F33458" w14:paraId="5CFEE833"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eastAsia="en-US"/>
        </w:rPr>
      </w:pPr>
    </w:p>
    <w:p w:rsidRPr="00F33458" w:rsidR="00F33458" w:rsidP="00F33458" w:rsidRDefault="00F33458" w14:paraId="3A1ECCD0" w14:textId="77777777">
      <w:pPr>
        <w:jc w:val="both"/>
        <w:rPr>
          <w:rFonts w:eastAsia="Arial Unicode MS"/>
          <w:lang w:val="es-PE"/>
        </w:rPr>
      </w:pPr>
      <w:r w:rsidRPr="00F33458">
        <w:rPr>
          <w:rFonts w:eastAsia="Arial Unicode MS"/>
          <w:lang w:val="es-PE"/>
        </w:rPr>
        <w:t>Que, la señalada reclamación cumple con los requisitos de materia, cuantía y oportunidad establecidos en el Reglamento de la DEFASEG (</w:t>
      </w:r>
      <w:hyperlink w:history="1" r:id="rId8">
        <w:r w:rsidRPr="00F33458">
          <w:rPr>
            <w:rStyle w:val="Hipervnculo"/>
            <w:rFonts w:eastAsia="Arial Unicode MS"/>
            <w:lang w:val="es-PE"/>
          </w:rPr>
          <w:t>http://www.defaseg.com.pe/reglamento.html</w:t>
        </w:r>
      </w:hyperlink>
      <w:r w:rsidRPr="00F33458">
        <w:rPr>
          <w:rFonts w:eastAsia="Arial Unicode MS"/>
          <w:lang w:val="es-PE"/>
        </w:rPr>
        <w:t>);</w:t>
      </w:r>
    </w:p>
    <w:p w:rsidRPr="00F33458" w:rsidR="00F33458" w:rsidP="00F33458" w:rsidRDefault="00F33458" w14:paraId="4AA40AB3" w14:textId="77777777">
      <w:pPr>
        <w:tabs>
          <w:tab w:val="num" w:pos="720"/>
        </w:tabs>
        <w:jc w:val="both"/>
        <w:rPr>
          <w:lang w:val="es-PE"/>
        </w:rPr>
      </w:pPr>
    </w:p>
    <w:p w:rsidRPr="00F33458" w:rsidR="00F33458" w:rsidP="00F33458" w:rsidRDefault="00F33458" w14:paraId="123B4547" w14:textId="77777777">
      <w:pPr>
        <w:tabs>
          <w:tab w:val="num" w:pos="720"/>
        </w:tabs>
        <w:jc w:val="both"/>
        <w:rPr>
          <w:rFonts w:eastAsiaTheme="minorHAnsi"/>
          <w:lang w:val="es-PE" w:eastAsia="en-US"/>
        </w:rPr>
      </w:pPr>
      <w:r w:rsidRPr="00F33458">
        <w:rPr>
          <w:lang w:val="es-PE"/>
        </w:rPr>
        <w:t xml:space="preserve">Que, </w:t>
      </w:r>
      <w:r w:rsidRPr="00F33458">
        <w:rPr>
          <w:lang w:val="es-419"/>
        </w:rPr>
        <w:t xml:space="preserve">el 15 de julio de 2024 </w:t>
      </w:r>
      <w:r w:rsidRPr="00F33458">
        <w:rPr>
          <w:lang w:val="es-PE"/>
        </w:rPr>
        <w:t>se realizó la correspondiente audiencia virtual de vista, con la participación de ambas partes quienes presentaron sus respectivas posiciones, absolviendo las diversas preguntas formuladas, conforme consta de la correspondiente acta.</w:t>
      </w:r>
    </w:p>
    <w:p w:rsidRPr="00F33458" w:rsidR="00F33458" w:rsidP="00F33458" w:rsidRDefault="00F33458" w14:paraId="06DD7CE1" w14:textId="77777777">
      <w:pPr>
        <w:tabs>
          <w:tab w:val="num" w:pos="720"/>
        </w:tabs>
        <w:jc w:val="both"/>
        <w:rPr>
          <w:lang w:val="es-PE"/>
        </w:rPr>
      </w:pPr>
    </w:p>
    <w:p w:rsidRPr="00F33458" w:rsidR="00F33458" w:rsidP="00F33458" w:rsidRDefault="00F33458" w14:paraId="7A0C6D2C" w14:textId="77777777">
      <w:pPr>
        <w:pStyle w:val="Default"/>
        <w:jc w:val="both"/>
        <w:rPr>
          <w:rFonts w:ascii="Times New Roman" w:hAnsi="Times New Roman" w:cs="Times New Roman"/>
        </w:rPr>
      </w:pPr>
      <w:r w:rsidRPr="00F33458">
        <w:rPr>
          <w:rFonts w:ascii="Times New Roman" w:hAnsi="Times New Roman" w:cs="Times New Roman"/>
        </w:rPr>
        <w:t>Que, en síntesis la posición de la parte reclamante expresada en su reclamo y en la audiencia de vista, es la siguiente: a)</w:t>
      </w:r>
      <w:r w:rsidRPr="00F33458">
        <w:rPr>
          <w:rFonts w:ascii="Times New Roman" w:hAnsi="Times New Roman" w:cs="Times New Roman"/>
          <w:color w:val="auto"/>
          <w:lang w:eastAsia="en-US"/>
        </w:rPr>
        <w:t xml:space="preserve"> </w:t>
      </w:r>
      <w:r w:rsidRPr="00F33458">
        <w:rPr>
          <w:rFonts w:ascii="Times New Roman" w:hAnsi="Times New Roman" w:cs="Times New Roman"/>
        </w:rPr>
        <w:t>n</w:t>
      </w:r>
      <w:r w:rsidRPr="00F33458">
        <w:rPr>
          <w:rFonts w:ascii="Times New Roman" w:hAnsi="Times New Roman" w:cs="Times New Roman"/>
          <w:color w:val="auto"/>
          <w:lang w:eastAsia="en-US"/>
        </w:rPr>
        <w:t>o está de acuerdo con la causal de rechazo invocada por la aseguradora pues señala que la muerte de la asegurada no fue consecuencia de un suicidio</w:t>
      </w:r>
      <w:r w:rsidRPr="00F33458">
        <w:rPr>
          <w:rFonts w:ascii="Times New Roman" w:hAnsi="Times New Roman" w:cs="Times New Roman"/>
        </w:rPr>
        <w:t>; b) p</w:t>
      </w:r>
      <w:r w:rsidRPr="00F33458">
        <w:rPr>
          <w:rFonts w:ascii="Times New Roman" w:hAnsi="Times New Roman" w:cs="Times New Roman"/>
          <w:color w:val="auto"/>
          <w:lang w:eastAsia="en-US"/>
        </w:rPr>
        <w:t xml:space="preserve">recisa que, </w:t>
      </w:r>
      <w:r w:rsidRPr="00F33458">
        <w:rPr>
          <w:rFonts w:ascii="Times New Roman" w:hAnsi="Times New Roman" w:cs="Times New Roman"/>
          <w:lang w:eastAsia="en-US"/>
        </w:rPr>
        <w:t>si bien es cierto, de la Disposición de No Formalización Ni Continuación de la Investigación Preparatoria, se observa que el Ministerio Público decidió archivar la investigación respecto a este hecho, ello no significa que la asegurada se haya suicidado; pues</w:t>
      </w:r>
      <w:r w:rsidRPr="00F33458">
        <w:rPr>
          <w:rFonts w:ascii="Times New Roman" w:hAnsi="Times New Roman" w:cs="Times New Roman"/>
        </w:rPr>
        <w:t xml:space="preserve"> </w:t>
      </w:r>
      <w:r w:rsidRPr="00F33458">
        <w:rPr>
          <w:rFonts w:ascii="Times New Roman" w:hAnsi="Times New Roman" w:cs="Times New Roman"/>
          <w:lang w:eastAsia="en-US"/>
        </w:rPr>
        <w:t xml:space="preserve">la caída que provocó </w:t>
      </w:r>
      <w:r w:rsidRPr="00F33458">
        <w:rPr>
          <w:rFonts w:ascii="Times New Roman" w:hAnsi="Times New Roman" w:cs="Times New Roman"/>
        </w:rPr>
        <w:t>su</w:t>
      </w:r>
      <w:r w:rsidRPr="00F33458">
        <w:rPr>
          <w:rFonts w:ascii="Times New Roman" w:hAnsi="Times New Roman" w:cs="Times New Roman"/>
          <w:lang w:eastAsia="en-US"/>
        </w:rPr>
        <w:t xml:space="preserve"> muerte, sería una caída accidental, la misma que se suscitó desde el piso veintiocho (28) del edificio TEMPO</w:t>
      </w:r>
      <w:r w:rsidRPr="00F33458">
        <w:rPr>
          <w:rFonts w:ascii="Times New Roman" w:hAnsi="Times New Roman" w:cs="Times New Roman"/>
        </w:rPr>
        <w:t>; c) r</w:t>
      </w:r>
      <w:r w:rsidRPr="00F33458">
        <w:rPr>
          <w:rFonts w:ascii="Times New Roman" w:hAnsi="Times New Roman" w:cs="Times New Roman"/>
          <w:lang w:eastAsia="en-US"/>
        </w:rPr>
        <w:t xml:space="preserve">especto a las declaraciones del testigo </w:t>
      </w:r>
      <w:r w:rsidRPr="00F33458">
        <w:rPr>
          <w:rFonts w:ascii="Times New Roman" w:hAnsi="Times New Roman" w:cs="Times New Roman"/>
        </w:rPr>
        <w:t>Chacón Miranda</w:t>
      </w:r>
      <w:r w:rsidRPr="00F33458">
        <w:rPr>
          <w:rFonts w:ascii="Times New Roman" w:hAnsi="Times New Roman" w:cs="Times New Roman"/>
          <w:lang w:eastAsia="en-US"/>
        </w:rPr>
        <w:t>, hace notar que existe una gran duda sobre la interpretación que se le pueda brindar al contenido de esa declaración, ya que durante la investigación preliminar a nivel fiscal y policial no existe documento alguno que corrobore la versión de la aseguradora respecto a que la caída accidental de la asegurada se trataría de un suicidio; máxime, si ninguno de los declarantes ha manifestado haber sido testigo de un acto de suicidio o estar presentes en el momento en el que se produjo el deceso, siendo cualquiera de las opiniones y/o versiones meramente referenciales y no conclusivas</w:t>
      </w:r>
      <w:r w:rsidRPr="00F33458">
        <w:rPr>
          <w:rFonts w:ascii="Times New Roman" w:hAnsi="Times New Roman" w:cs="Times New Roman"/>
        </w:rPr>
        <w:t xml:space="preserve">; d) la aseguradora indica que la póliza excluye de la cobertura de seguro el suicidio o intento del mismo, sin embargo, la aseguradora no ha acreditado que la asegurada se haya suicidado; la compañía infiere de la Disposición de No Formalización ni Continuación de la Investigación Preparatoria, que el hecho de que no se siga con la investigación, significa que se trató de un suicidio y no de un homicidio, sin tener en consideración que el hecho no es penalmente relevante, toda vez, que se trató de una caída accidental; e) indica que la única prueba que puede determinar la realización de un suicidio es una pericia físico matemático o de ingeniería forense que determine qué tipo de precipitación es la que sufrió la asegurada, es decir, si fue accidental, por fuerza externa, o suicida, y que en este caso no se solicitó dicha pericia por considerar que el deceso no fue un hecho de relevancia penal, más no se concluyó con un grado de certeza que se trate de un suicidio, siendo que es a la aseguradora la que corresponde la carga de la prueba de la existencia del suicidio, por lo que al no contarse con dicho documento, no puede concluirse que estamos ante un suicidio; f) añade que el informe pericial de necropsia médico legal, deja constancia que no se han realizado exámenes de patología, ni da información sobre si hubiera tenido una conducta suicida como puede ser tomar algún </w:t>
      </w:r>
      <w:r w:rsidRPr="00F33458">
        <w:rPr>
          <w:rFonts w:ascii="Times New Roman" w:hAnsi="Times New Roman" w:cs="Times New Roman"/>
        </w:rPr>
        <w:lastRenderedPageBreak/>
        <w:t>estupefaciente u otro que pudiera atentar contra su vida; asimismo señala que el certificado de necropsia indica que la causa de la muerte es traumatismos múltiples provocados por caída del edificio, es decir, es caída accidental; g) Entiende que, en el presente caso, no se tiene elementos de convicción ni indicios que acrediten que la asegurada se habría suicidado, y a pesar de la inexistencia de pericias oficiales u otros documentos que corroboren la versión de la aseguradora, esta compañía ha considerado declaraciones de testigos totalmente referenciales para sustentar la improcedencia de la solicitud; por lo que solicita la activación del seguro de vida ley.</w:t>
      </w:r>
    </w:p>
    <w:p w:rsidRPr="00F33458" w:rsidR="00F33458" w:rsidP="00F33458" w:rsidRDefault="00F33458" w14:paraId="49C51BFB" w14:textId="77777777">
      <w:pPr>
        <w:pStyle w:val="Default"/>
        <w:jc w:val="both"/>
        <w:rPr>
          <w:rFonts w:ascii="Times New Roman" w:hAnsi="Times New Roman" w:cs="Times New Roman"/>
        </w:rPr>
      </w:pPr>
    </w:p>
    <w:p w:rsidRPr="00F33458" w:rsidR="00F33458" w:rsidP="00F33458" w:rsidRDefault="00F33458" w14:paraId="29CF54B6" w14:textId="77777777">
      <w:pPr>
        <w:pStyle w:val="Default"/>
        <w:jc w:val="both"/>
        <w:rPr>
          <w:rFonts w:ascii="Times New Roman" w:hAnsi="Times New Roman" w:cs="Times New Roman"/>
        </w:rPr>
      </w:pPr>
      <w:r w:rsidRPr="00F33458">
        <w:rPr>
          <w:rFonts w:ascii="Times New Roman" w:hAnsi="Times New Roman" w:cs="Times New Roman"/>
        </w:rPr>
        <w:t>Que por su parte, la aseguradora señala resumidamente lo siguiente: a) mediante carta de fecha 8 de noviembre de 2023,  comunica que no procede el pago del beneficio ya que los beneficios del seguro de vida ley se restringen a muerte natural, muerte accidental e invalidez total y permanente; y en este caso, los elementos probatorios derivado del proceso de investigación fiscal plasmados en la Disposición Nro. 01-2023-MP-FN de fecha 12 de septiembre de 2023, revelan inequívocamente que el fallecimiento de la asegurada se debió a un acto de suicidio; b) dicha disposición encuentra respaldo en testimonios y pruebas recopiladas durante la investigación llevada a cabo por el Ministerio Público, que sustentan clara y concluyentemente que el desenlace fatal no involucró la intervención de agentes ajenos al propio organismo y que el evento se habría producido por suicidio; c) en consonancia con lo dispuesto en el artículo 23 del Condicionado General de la Póliza, el suicidio o intento de suicidio se sitúa fuera del alcance de las coberturas previstas en el seguro de vida ley, y es explícito al disponer que los montos correspondientes a las coberturas no serán conferidos en caso de suicidio al encontrarse este acto al margen de los criterios de muerte natural o muerte accidental.</w:t>
      </w:r>
    </w:p>
    <w:p w:rsidRPr="00F33458" w:rsidR="00F33458" w:rsidP="00F33458" w:rsidRDefault="00F33458" w14:paraId="11F18C82" w14:textId="77777777">
      <w:pPr>
        <w:autoSpaceDE w:val="0"/>
        <w:autoSpaceDN w:val="0"/>
        <w:adjustRightInd w:val="0"/>
        <w:jc w:val="both"/>
        <w:rPr>
          <w:lang w:val="es-PE"/>
        </w:rPr>
      </w:pPr>
    </w:p>
    <w:p w:rsidRPr="00F33458" w:rsidR="00F33458" w:rsidP="00F33458" w:rsidRDefault="00F33458" w14:paraId="7AA80827" w14:textId="77777777">
      <w:pPr>
        <w:tabs>
          <w:tab w:val="num" w:pos="720"/>
        </w:tabs>
        <w:jc w:val="both"/>
        <w:rPr>
          <w:b/>
          <w:lang w:val="es-PE"/>
        </w:rPr>
      </w:pPr>
      <w:r w:rsidRPr="00F33458">
        <w:rPr>
          <w:b/>
          <w:lang w:val="es-PE"/>
        </w:rPr>
        <w:t>CONSIDERANDO</w:t>
      </w:r>
    </w:p>
    <w:p w:rsidRPr="00F33458" w:rsidR="00F33458" w:rsidP="00F33458" w:rsidRDefault="00F33458" w14:paraId="1B4DB176" w14:textId="77777777">
      <w:pPr>
        <w:tabs>
          <w:tab w:val="num" w:pos="720"/>
        </w:tabs>
        <w:jc w:val="both"/>
        <w:rPr>
          <w:lang w:val="es-PE"/>
        </w:rPr>
      </w:pPr>
    </w:p>
    <w:p w:rsidRPr="00F33458" w:rsidR="00F33458" w:rsidP="00F33458" w:rsidRDefault="00F33458" w14:paraId="0E9DC7EC" w14:textId="77777777">
      <w:pPr>
        <w:tabs>
          <w:tab w:val="num" w:pos="720"/>
        </w:tabs>
        <w:jc w:val="both"/>
        <w:rPr>
          <w:lang w:val="es-PE"/>
        </w:rPr>
      </w:pPr>
      <w:r w:rsidRPr="00F33458">
        <w:rPr>
          <w:b/>
          <w:lang w:val="es-PE"/>
        </w:rPr>
        <w:t>PRIMERO:</w:t>
      </w:r>
      <w:r w:rsidRPr="00F33458">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33458" w:rsidR="00F33458" w:rsidP="00F33458" w:rsidRDefault="00F33458" w14:paraId="560B6A38" w14:textId="77777777">
      <w:pPr>
        <w:tabs>
          <w:tab w:val="num" w:pos="720"/>
        </w:tabs>
        <w:jc w:val="both"/>
        <w:rPr>
          <w:b/>
          <w:lang w:val="es-PE"/>
        </w:rPr>
      </w:pPr>
    </w:p>
    <w:p w:rsidRPr="00F33458" w:rsidR="00F33458" w:rsidP="00F33458" w:rsidRDefault="00F33458" w14:paraId="0EF6DD1C" w14:textId="77777777">
      <w:pPr>
        <w:tabs>
          <w:tab w:val="num" w:pos="720"/>
        </w:tabs>
        <w:jc w:val="both"/>
        <w:rPr>
          <w:lang w:val="es-PE"/>
        </w:rPr>
      </w:pPr>
      <w:r w:rsidRPr="00F33458">
        <w:rPr>
          <w:b/>
          <w:lang w:val="es-PE"/>
        </w:rPr>
        <w:t>SEGUNDO</w:t>
      </w:r>
      <w:r w:rsidRPr="00F33458">
        <w:rPr>
          <w:lang w:val="es-PE"/>
        </w:rPr>
        <w:t xml:space="preserve">: Que, así mismo, </w:t>
      </w:r>
      <w:proofErr w:type="gramStart"/>
      <w:r w:rsidRPr="00F33458">
        <w:rPr>
          <w:lang w:val="es-PE"/>
        </w:rPr>
        <w:t>de acuerdo a</w:t>
      </w:r>
      <w:proofErr w:type="gramEnd"/>
      <w:r w:rsidRPr="00F33458">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33458" w:rsidR="00F33458" w:rsidP="00F33458" w:rsidRDefault="00F33458" w14:paraId="2F8D2AD4" w14:textId="77777777">
      <w:pPr>
        <w:tabs>
          <w:tab w:val="num" w:pos="720"/>
        </w:tabs>
        <w:jc w:val="both"/>
        <w:rPr>
          <w:lang w:val="es-PE"/>
        </w:rPr>
      </w:pPr>
    </w:p>
    <w:p w:rsidRPr="00F33458" w:rsidR="00F33458" w:rsidP="00F33458" w:rsidRDefault="00F33458" w14:paraId="55B0CE92" w14:textId="77777777">
      <w:pPr>
        <w:tabs>
          <w:tab w:val="num" w:pos="720"/>
        </w:tabs>
        <w:jc w:val="both"/>
        <w:rPr>
          <w:lang w:val="es-PE"/>
        </w:rPr>
      </w:pPr>
      <w:r w:rsidRPr="00F33458">
        <w:rPr>
          <w:b/>
          <w:lang w:val="es-PE"/>
        </w:rPr>
        <w:t xml:space="preserve">TERCERO </w:t>
      </w:r>
      <w:r w:rsidRPr="00F33458">
        <w:rPr>
          <w:lang w:val="es-PE"/>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33458" w:rsidR="00F33458" w:rsidP="00F33458" w:rsidRDefault="00F33458" w14:paraId="7AF1A2C8" w14:textId="77777777">
      <w:pPr>
        <w:tabs>
          <w:tab w:val="num" w:pos="720"/>
        </w:tabs>
        <w:jc w:val="both"/>
        <w:rPr>
          <w:lang w:val="es-PE"/>
        </w:rPr>
      </w:pPr>
    </w:p>
    <w:p w:rsidRPr="00F33458" w:rsidR="00F33458" w:rsidP="00F33458" w:rsidRDefault="00F33458" w14:paraId="22FEDA81" w14:textId="77777777">
      <w:pPr>
        <w:tabs>
          <w:tab w:val="num" w:pos="720"/>
        </w:tabs>
        <w:jc w:val="both"/>
        <w:rPr>
          <w:lang w:val="es-PE"/>
        </w:rPr>
      </w:pPr>
      <w:r w:rsidRPr="00F33458">
        <w:rPr>
          <w:b/>
          <w:lang w:val="es-PE"/>
        </w:rPr>
        <w:lastRenderedPageBreak/>
        <w:t>CUARTO</w:t>
      </w:r>
      <w:r w:rsidRPr="00F33458">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F33458" w:rsidR="00F33458" w:rsidP="00F33458" w:rsidRDefault="00F33458" w14:paraId="2611467B" w14:textId="77777777">
      <w:pPr>
        <w:tabs>
          <w:tab w:val="num" w:pos="720"/>
        </w:tabs>
        <w:jc w:val="both"/>
        <w:rPr>
          <w:lang w:val="es-PE"/>
        </w:rPr>
      </w:pPr>
    </w:p>
    <w:p w:rsidRPr="00F33458" w:rsidR="00F33458" w:rsidP="00F33458" w:rsidRDefault="00F33458" w14:paraId="7FC99853" w14:textId="4042C6A4">
      <w:pPr>
        <w:tabs>
          <w:tab w:val="num" w:pos="720"/>
        </w:tabs>
        <w:jc w:val="both"/>
        <w:rPr>
          <w:lang w:val="es-PE"/>
        </w:rPr>
      </w:pPr>
      <w:r w:rsidRPr="00F33458">
        <w:rPr>
          <w:b/>
          <w:lang w:val="es-PE"/>
        </w:rPr>
        <w:t>QUINTO</w:t>
      </w:r>
      <w:r w:rsidRPr="00F33458">
        <w:rPr>
          <w:lang w:val="es-PE"/>
        </w:rPr>
        <w:t xml:space="preserve">: Que, en materia procesal, corresponde a quien invoca hechos probar su </w:t>
      </w:r>
      <w:proofErr w:type="gramStart"/>
      <w:r w:rsidRPr="00F33458">
        <w:rPr>
          <w:lang w:val="es-PE"/>
        </w:rPr>
        <w:t>existencia ,</w:t>
      </w:r>
      <w:proofErr w:type="gramEnd"/>
      <w:r w:rsidRPr="00F33458">
        <w:rPr>
          <w:lang w:val="es-PE"/>
        </w:rPr>
        <w:t xml:space="preserve"> carga procesal a la que se refiere el artículo 196 del Código Procesal Civil , salvo que se acoja a alguna presunción legal de carácter relativo o absoluto.</w:t>
      </w:r>
    </w:p>
    <w:p w:rsidRPr="00F33458" w:rsidR="00F33458" w:rsidP="00F33458" w:rsidRDefault="00F33458" w14:paraId="73E59878" w14:textId="77777777">
      <w:pPr>
        <w:tabs>
          <w:tab w:val="num" w:pos="720"/>
        </w:tabs>
        <w:jc w:val="both"/>
        <w:rPr>
          <w:lang w:val="es-PE"/>
        </w:rPr>
      </w:pPr>
    </w:p>
    <w:p w:rsidRPr="00F33458" w:rsidR="00F33458" w:rsidP="00F33458" w:rsidRDefault="00F33458" w14:paraId="4A171839" w14:textId="075195FD">
      <w:pPr>
        <w:tabs>
          <w:tab w:val="num" w:pos="720"/>
        </w:tabs>
        <w:jc w:val="both"/>
        <w:rPr>
          <w:lang w:val="es-PE"/>
        </w:rPr>
      </w:pPr>
      <w:r w:rsidRPr="06881F3C" w:rsidR="00F33458">
        <w:rPr>
          <w:b w:val="1"/>
          <w:bCs w:val="1"/>
          <w:lang w:val="es-PE"/>
        </w:rPr>
        <w:t xml:space="preserve">SEXTO: </w:t>
      </w:r>
      <w:r w:rsidRPr="06881F3C" w:rsidR="00F33458">
        <w:rPr>
          <w:lang w:val="es-PE"/>
        </w:rPr>
        <w:t xml:space="preserve">Que, </w:t>
      </w:r>
      <w:r w:rsidRPr="06881F3C" w:rsidR="00F33458">
        <w:rPr>
          <w:lang w:val="es-PE"/>
        </w:rPr>
        <w:t>de acuerdo a</w:t>
      </w:r>
      <w:r w:rsidRPr="06881F3C" w:rsidR="00F33458">
        <w:rPr>
          <w:lang w:val="es-PE"/>
        </w:rPr>
        <w:t xml:space="preserve"> los términos contenidos en la reclamación y a lo tratado en la audiencia de vista la materia controvertida sometida al conocimiento de este colegiado radica en determinar si el motivo del rechazo del siniestro, expresado por </w:t>
      </w:r>
      <w:r w:rsidRPr="06881F3C" w:rsidR="0F0D9EF2">
        <w:rPr>
          <w:lang w:val="es-PE"/>
        </w:rPr>
        <w:t>................</w:t>
      </w:r>
      <w:r w:rsidRPr="06881F3C" w:rsidR="00F33458">
        <w:rPr>
          <w:lang w:val="es-PE"/>
        </w:rPr>
        <w:t xml:space="preserve"> se encuentra sustentado </w:t>
      </w:r>
      <w:r w:rsidRPr="06881F3C" w:rsidR="00F33458">
        <w:rPr>
          <w:lang w:val="es-PE"/>
        </w:rPr>
        <w:t>de acuerdo a</w:t>
      </w:r>
      <w:r w:rsidRPr="06881F3C" w:rsidR="00F33458">
        <w:rPr>
          <w:lang w:val="es-PE"/>
        </w:rPr>
        <w:t xml:space="preserve"> las Condiciones de la Póliza del Seguro Vida Ley.</w:t>
      </w:r>
    </w:p>
    <w:p w:rsidRPr="00F33458" w:rsidR="00F33458" w:rsidP="00F33458" w:rsidRDefault="00F33458" w14:paraId="73091A72" w14:textId="77777777">
      <w:pPr>
        <w:tabs>
          <w:tab w:val="num" w:pos="720"/>
        </w:tabs>
        <w:jc w:val="both"/>
        <w:rPr>
          <w:i/>
          <w:lang w:val="es-PE"/>
        </w:rPr>
      </w:pPr>
    </w:p>
    <w:p w:rsidRPr="00F33458" w:rsidR="00F33458" w:rsidP="00F33458" w:rsidRDefault="00F33458" w14:paraId="3F487C27" w14:textId="77777777">
      <w:pPr>
        <w:tabs>
          <w:tab w:val="num" w:pos="720"/>
        </w:tabs>
        <w:jc w:val="both"/>
        <w:rPr>
          <w:lang w:val="es-PE"/>
        </w:rPr>
      </w:pPr>
      <w:r w:rsidRPr="00F33458">
        <w:rPr>
          <w:b/>
          <w:lang w:val="es-PE"/>
        </w:rPr>
        <w:t>SETIMO:</w:t>
      </w:r>
      <w:r w:rsidRPr="00F33458">
        <w:rPr>
          <w:lang w:val="es-PE"/>
        </w:rPr>
        <w:t xml:space="preserve"> Que, el rechazo expresado por la aseguradora se sustenta en que el fallecimiento de la asegurada se habría producido por suicidio, el que sitúa fuera del alcance de las coberturas previstas en el seguro de vida ley regido por el Decreto Legislativo 699, conforme señala en la carta de rechazo cuya parte pertinente transcribimos:</w:t>
      </w:r>
    </w:p>
    <w:p w:rsidRPr="00F33458" w:rsidR="00F33458" w:rsidP="00F33458" w:rsidRDefault="00F33458" w14:paraId="5ACFBE01" w14:textId="77777777">
      <w:pPr>
        <w:tabs>
          <w:tab w:val="num" w:pos="720"/>
        </w:tabs>
        <w:jc w:val="both"/>
        <w:rPr>
          <w:lang w:val="es-PE"/>
        </w:rPr>
      </w:pPr>
    </w:p>
    <w:p w:rsidR="00F33458" w:rsidP="00F33458" w:rsidRDefault="00F33458" w14:paraId="6EB92465" w14:textId="39C5995E">
      <w:pPr>
        <w:ind w:left="720"/>
      </w:pPr>
      <w:r w:rsidR="583FCC18">
        <w:rPr/>
        <w:t>...............................................................................................................................</w:t>
      </w:r>
    </w:p>
    <w:p w:rsidR="00F33458" w:rsidP="00F33458" w:rsidRDefault="00F33458" w14:paraId="0292B19F" w14:textId="77777777">
      <w:pPr>
        <w:ind w:left="720"/>
        <w:rPr>
          <w:rFonts w:eastAsiaTheme="minorHAnsi"/>
          <w:lang w:val="es-PE" w:eastAsia="en-US"/>
        </w:rPr>
      </w:pPr>
    </w:p>
    <w:p w:rsidRPr="00F33458" w:rsidR="00F33458" w:rsidP="00F33458" w:rsidRDefault="00F33458" w14:paraId="44E89234" w14:textId="77777777">
      <w:pPr>
        <w:ind w:left="720"/>
        <w:rPr>
          <w:rFonts w:eastAsiaTheme="minorHAnsi"/>
          <w:lang w:val="es-PE" w:eastAsia="en-US"/>
        </w:rPr>
      </w:pPr>
    </w:p>
    <w:p w:rsidRPr="00F33458" w:rsidR="00F33458" w:rsidP="00F33458" w:rsidRDefault="00F33458" w14:paraId="4FB63672" w14:textId="77777777">
      <w:pPr>
        <w:jc w:val="both"/>
        <w:rPr>
          <w:lang w:val="es-PE"/>
        </w:rPr>
      </w:pPr>
    </w:p>
    <w:p w:rsidRPr="00F33458" w:rsidR="00F33458" w:rsidP="00F33458" w:rsidRDefault="00F33458" w14:paraId="1C5381B7" w14:textId="77777777">
      <w:pPr>
        <w:jc w:val="both"/>
        <w:rPr>
          <w:b/>
          <w:bCs/>
          <w:i/>
          <w:iCs/>
          <w:lang w:val="es-PE"/>
        </w:rPr>
      </w:pPr>
      <w:r w:rsidRPr="00F33458">
        <w:rPr>
          <w:b/>
          <w:bCs/>
          <w:i/>
          <w:iCs/>
          <w:lang w:val="es-PE"/>
        </w:rPr>
        <w:lastRenderedPageBreak/>
        <w:t>7.1. Eventos no cubiertos:</w:t>
      </w:r>
    </w:p>
    <w:p w:rsidRPr="00F33458" w:rsidR="00F33458" w:rsidP="00F33458" w:rsidRDefault="00F33458" w14:paraId="4AA41C33" w14:textId="77777777">
      <w:pPr>
        <w:jc w:val="both"/>
        <w:rPr>
          <w:lang w:val="es-PE"/>
        </w:rPr>
      </w:pPr>
      <w:r w:rsidRPr="00F33458">
        <w:rPr>
          <w:lang w:val="es-PE"/>
        </w:rPr>
        <w:t>Sobre el particular, este colegiado ha revisado el citado artículo 23 de la póliza y aprecia que este señala lo siguiente:</w:t>
      </w:r>
    </w:p>
    <w:p w:rsidRPr="00F33458" w:rsidR="00F33458" w:rsidP="00F33458" w:rsidRDefault="00F33458" w14:paraId="14DABEC0" w14:textId="77777777">
      <w:pPr>
        <w:jc w:val="both"/>
        <w:rPr>
          <w:lang w:val="es-PE"/>
        </w:rPr>
      </w:pPr>
    </w:p>
    <w:p w:rsidRPr="00F33458" w:rsidR="00F33458" w:rsidP="00F33458" w:rsidRDefault="00F33458" w14:paraId="26D486A5" w14:textId="77777777">
      <w:pPr>
        <w:pStyle w:val="Default"/>
        <w:ind w:left="720"/>
        <w:jc w:val="both"/>
        <w:rPr>
          <w:rFonts w:ascii="Times New Roman" w:hAnsi="Times New Roman" w:cs="Times New Roman"/>
          <w:b/>
          <w:bCs/>
          <w:i/>
          <w:iCs/>
        </w:rPr>
      </w:pPr>
      <w:bookmarkStart w:name="_Hlk172310074" w:id="1"/>
      <w:r w:rsidRPr="00F33458">
        <w:rPr>
          <w:rFonts w:ascii="Times New Roman" w:hAnsi="Times New Roman" w:cs="Times New Roman"/>
          <w:b/>
          <w:bCs/>
          <w:i/>
          <w:iCs/>
        </w:rPr>
        <w:t>“CAPÍTULO III.- EVENTOS EXCLUIDOS</w:t>
      </w:r>
    </w:p>
    <w:p w:rsidRPr="00F33458" w:rsidR="00F33458" w:rsidP="00F33458" w:rsidRDefault="00F33458" w14:paraId="423E38F0" w14:textId="77777777">
      <w:pPr>
        <w:pStyle w:val="Default"/>
        <w:ind w:left="720"/>
        <w:jc w:val="both"/>
        <w:rPr>
          <w:rFonts w:ascii="Times New Roman" w:hAnsi="Times New Roman" w:cs="Times New Roman"/>
          <w:i/>
          <w:iCs/>
        </w:rPr>
      </w:pPr>
      <w:r w:rsidRPr="00F33458">
        <w:rPr>
          <w:rFonts w:ascii="Times New Roman" w:hAnsi="Times New Roman" w:cs="Times New Roman"/>
          <w:i/>
          <w:iCs/>
        </w:rPr>
        <w:t>ARTICULO 23° EVENTOS EN LOS CUALES NO SE OTORGARÁ LAS COBERTURAS DE LEY</w:t>
      </w:r>
    </w:p>
    <w:p w:rsidRPr="00F33458" w:rsidR="00F33458" w:rsidP="00F33458" w:rsidRDefault="00F33458" w14:paraId="681B3696" w14:textId="77777777">
      <w:pPr>
        <w:pStyle w:val="Default"/>
        <w:ind w:left="720"/>
        <w:jc w:val="both"/>
        <w:rPr>
          <w:rFonts w:ascii="Times New Roman" w:hAnsi="Times New Roman" w:cs="Times New Roman"/>
          <w:i/>
          <w:iCs/>
        </w:rPr>
      </w:pPr>
      <w:r w:rsidRPr="00F33458">
        <w:rPr>
          <w:rFonts w:ascii="Times New Roman" w:hAnsi="Times New Roman" w:cs="Times New Roman"/>
          <w:i/>
          <w:iCs/>
        </w:rPr>
        <w:t>Los montos correspondientes a las coberturas de ley no se otorgarán si se deben a</w:t>
      </w:r>
    </w:p>
    <w:p w:rsidRPr="00F33458" w:rsidR="00F33458" w:rsidP="00F33458" w:rsidRDefault="00F33458" w14:paraId="770A0BCE" w14:textId="77777777">
      <w:pPr>
        <w:pStyle w:val="Default"/>
        <w:ind w:left="720"/>
        <w:jc w:val="both"/>
        <w:rPr>
          <w:rFonts w:ascii="Times New Roman" w:hAnsi="Times New Roman" w:cs="Times New Roman"/>
          <w:i/>
          <w:iCs/>
        </w:rPr>
      </w:pPr>
      <w:r w:rsidRPr="00F33458">
        <w:rPr>
          <w:rFonts w:ascii="Times New Roman" w:hAnsi="Times New Roman" w:cs="Times New Roman"/>
          <w:i/>
          <w:iCs/>
        </w:rPr>
        <w:t>las siguientes causas o circunstancias:</w:t>
      </w:r>
    </w:p>
    <w:p w:rsidRPr="00F33458" w:rsidR="00F33458" w:rsidP="00F33458" w:rsidRDefault="00F33458" w14:paraId="5773CC94" w14:textId="77777777">
      <w:pPr>
        <w:pStyle w:val="Default"/>
        <w:ind w:left="720"/>
        <w:jc w:val="both"/>
        <w:rPr>
          <w:rFonts w:ascii="Times New Roman" w:hAnsi="Times New Roman" w:cs="Times New Roman"/>
          <w:b/>
          <w:bCs/>
          <w:i/>
          <w:iCs/>
          <w:u w:val="single"/>
        </w:rPr>
      </w:pPr>
      <w:r w:rsidRPr="00F33458">
        <w:rPr>
          <w:rFonts w:ascii="Times New Roman" w:hAnsi="Times New Roman" w:cs="Times New Roman"/>
          <w:i/>
          <w:iCs/>
        </w:rPr>
        <w:t xml:space="preserve">1. Suicidio o intento de suicidio, </w:t>
      </w:r>
      <w:r w:rsidRPr="00F33458">
        <w:rPr>
          <w:rFonts w:ascii="Times New Roman" w:hAnsi="Times New Roman" w:cs="Times New Roman"/>
          <w:b/>
          <w:bCs/>
          <w:i/>
          <w:iCs/>
          <w:u w:val="single"/>
        </w:rPr>
        <w:t>ya que dicho acto no encaja dentro de la definición de Muerte Natural o Muerte Accidental e Invalidez Total y Permanente por Accidente, según corresponda.</w:t>
      </w:r>
    </w:p>
    <w:p w:rsidRPr="00F33458" w:rsidR="00F33458" w:rsidP="00F33458" w:rsidRDefault="00F33458" w14:paraId="107C3597" w14:textId="77777777">
      <w:pPr>
        <w:pStyle w:val="Default"/>
        <w:ind w:left="720"/>
        <w:jc w:val="both"/>
        <w:rPr>
          <w:rFonts w:ascii="Times New Roman" w:hAnsi="Times New Roman" w:cs="Times New Roman"/>
          <w:i/>
          <w:iCs/>
        </w:rPr>
      </w:pPr>
      <w:r w:rsidRPr="00F33458">
        <w:rPr>
          <w:rFonts w:ascii="Times New Roman" w:hAnsi="Times New Roman" w:cs="Times New Roman"/>
          <w:i/>
          <w:iCs/>
        </w:rPr>
        <w:t xml:space="preserve">2. Si </w:t>
      </w:r>
      <w:proofErr w:type="gramStart"/>
      <w:r w:rsidRPr="00F33458">
        <w:rPr>
          <w:rFonts w:ascii="Times New Roman" w:hAnsi="Times New Roman" w:cs="Times New Roman"/>
          <w:i/>
          <w:iCs/>
        </w:rPr>
        <w:t>el siniestro fueran</w:t>
      </w:r>
      <w:proofErr w:type="gramEnd"/>
      <w:r w:rsidRPr="00F33458">
        <w:rPr>
          <w:rFonts w:ascii="Times New Roman" w:hAnsi="Times New Roman" w:cs="Times New Roman"/>
          <w:i/>
          <w:iCs/>
        </w:rPr>
        <w:t xml:space="preserve"> causados por un </w:t>
      </w:r>
      <w:r w:rsidRPr="00F33458">
        <w:rPr>
          <w:rFonts w:ascii="Times New Roman" w:hAnsi="Times New Roman" w:cs="Times New Roman"/>
          <w:b/>
          <w:bCs/>
          <w:i/>
          <w:iCs/>
          <w:u w:val="single"/>
        </w:rPr>
        <w:t>acto y/u omisión intencional</w:t>
      </w:r>
      <w:r w:rsidRPr="00F33458">
        <w:rPr>
          <w:rFonts w:ascii="Times New Roman" w:hAnsi="Times New Roman" w:cs="Times New Roman"/>
          <w:i/>
          <w:iCs/>
        </w:rPr>
        <w:t>, proveniente</w:t>
      </w:r>
    </w:p>
    <w:p w:rsidRPr="00F33458" w:rsidR="00F33458" w:rsidP="00F33458" w:rsidRDefault="00F33458" w14:paraId="0820A3F2" w14:textId="77777777">
      <w:pPr>
        <w:pStyle w:val="Default"/>
        <w:ind w:left="720"/>
        <w:jc w:val="both"/>
        <w:rPr>
          <w:rFonts w:ascii="Times New Roman" w:hAnsi="Times New Roman" w:cs="Times New Roman"/>
          <w:i/>
          <w:iCs/>
        </w:rPr>
      </w:pPr>
      <w:r w:rsidRPr="00F33458">
        <w:rPr>
          <w:rFonts w:ascii="Times New Roman" w:hAnsi="Times New Roman" w:cs="Times New Roman"/>
          <w:i/>
          <w:iCs/>
        </w:rPr>
        <w:t xml:space="preserve">de dolo o culpa grave del CONTRATANTE o del ASEGURADO, o de los </w:t>
      </w:r>
      <w:r w:rsidRPr="00F33458">
        <w:rPr>
          <w:rFonts w:ascii="Times New Roman" w:hAnsi="Times New Roman" w:cs="Times New Roman"/>
          <w:i/>
          <w:iCs/>
          <w:lang w:val="es-ES"/>
        </w:rPr>
        <w:t>Beneficiarios del ASEGURADO.”</w:t>
      </w:r>
      <w:r w:rsidRPr="00F33458">
        <w:rPr>
          <w:rFonts w:ascii="Times New Roman" w:hAnsi="Times New Roman" w:cs="Times New Roman"/>
          <w:lang w:val="es-ES"/>
        </w:rPr>
        <w:t xml:space="preserve">  El resaltado y subrayado es nuestro</w:t>
      </w:r>
    </w:p>
    <w:bookmarkEnd w:id="1"/>
    <w:p w:rsidRPr="00F33458" w:rsidR="00F33458" w:rsidP="00F33458" w:rsidRDefault="00F33458" w14:paraId="673E3655" w14:textId="77777777">
      <w:pPr>
        <w:jc w:val="both"/>
        <w:rPr>
          <w:lang w:val="es-PE"/>
        </w:rPr>
      </w:pPr>
    </w:p>
    <w:p w:rsidRPr="00F33458" w:rsidR="00F33458" w:rsidP="00F33458" w:rsidRDefault="00F33458" w14:paraId="58B7364A" w14:textId="77777777">
      <w:pPr>
        <w:jc w:val="both"/>
        <w:rPr>
          <w:b/>
          <w:bCs/>
          <w:i/>
          <w:iCs/>
          <w:lang w:val="es-PE"/>
        </w:rPr>
      </w:pPr>
      <w:r w:rsidRPr="00F33458">
        <w:rPr>
          <w:b/>
          <w:bCs/>
          <w:i/>
          <w:iCs/>
          <w:lang w:val="es-PE"/>
        </w:rPr>
        <w:t>7.2. Delimitación positiva y negativa del riesgo:</w:t>
      </w:r>
    </w:p>
    <w:p w:rsidR="00F33458" w:rsidP="00F33458" w:rsidRDefault="00F33458" w14:paraId="07AAA5CE" w14:textId="77777777">
      <w:pPr>
        <w:jc w:val="both"/>
        <w:rPr>
          <w:lang w:val="es-419"/>
        </w:rPr>
      </w:pPr>
      <w:r w:rsidRPr="00F33458">
        <w:rPr>
          <w:lang w:val="es-419"/>
        </w:rPr>
        <w:t>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identificándose los supuestos que serán rechazados de la cobertura, las exclusiones se deben aplicar literalmente, descansando su carga probatoria en la aseguradora.</w:t>
      </w:r>
    </w:p>
    <w:p w:rsidRPr="00F33458" w:rsidR="00F33458" w:rsidP="00F33458" w:rsidRDefault="00F33458" w14:paraId="3FD4FD0D" w14:textId="77777777">
      <w:pPr>
        <w:jc w:val="both"/>
        <w:rPr>
          <w:lang w:val="es-419"/>
        </w:rPr>
      </w:pPr>
    </w:p>
    <w:p w:rsidRPr="00F33458" w:rsidR="00F33458" w:rsidP="00F33458" w:rsidRDefault="00F33458" w14:paraId="38A7790C" w14:textId="77777777">
      <w:pPr>
        <w:jc w:val="both"/>
        <w:rPr>
          <w:lang w:val="es-PE"/>
        </w:rPr>
      </w:pPr>
      <w:r w:rsidRPr="00F33458">
        <w:rPr>
          <w:lang w:val="es-PE"/>
        </w:rPr>
        <w:t xml:space="preserve">Al respecto, el seguro de vida ley, es un seguro obligatorio regido por el Decreto Legislativo Nº 688, el cual ha delimitado el riesgo positivamente, sin contemplar exclusiones; y solo otorga dos coberturas por (i) fallecimiento natural, (ii) fallecimiento a causa de un accidente; e (iii) invalidez total o permanente por accidente (la cual no cubre cualquier invalidez, sino solo aquella que corresponde a los supuestos taxativamente previstos en la ley). Asimismo, el beneficio o suma asegurada dependerá del tipo de riesgo que se hubiera configurado. En consecuencia, estamos ante un seguro obligatorio que ha delimitado positivamente el riesgo. </w:t>
      </w:r>
    </w:p>
    <w:p w:rsidRPr="00F33458" w:rsidR="00F33458" w:rsidP="00F33458" w:rsidRDefault="00F33458" w14:paraId="0BDB9775" w14:textId="77777777">
      <w:pPr>
        <w:jc w:val="both"/>
        <w:rPr>
          <w:lang w:val="es-PE"/>
        </w:rPr>
      </w:pPr>
      <w:r w:rsidRPr="00F33458">
        <w:rPr>
          <w:lang w:val="es-PE"/>
        </w:rPr>
        <w:t xml:space="preserve">El Decreto Legislativo Nº 688, no contiene una definición de muerte natural o accidental, pero las propias definiciones de dichos términos, consistentes con los usos y costumbres que rigen dicho seguro, determinan que la cobertura de muerte natural aplica en caso de muerte por causas naturales como puede ser aquella que se produce por una enfermedad, por el deterioro de la salud por edad o una afectación en la condición de salud (un infarto, etc.), o por causas que no dependen de un agente externo ni de la propia voluntad del asegurado. Por el contrario, la cobertura a causa de accidente aplica, cuando el fallecimiento se produce por un evento externo, imprevisto, fortuito, que provoca súbitamente la muerte de la persona. Dicha delimitación positiva, no incluye por tanto aquellas situaciones que no corresponden a causas naturales ni accidentales, como son aquellas que son consecuencia de actos realizados o propiciados por el propio asegurado, como un suicidio o lesiones autoinferidas.  </w:t>
      </w:r>
    </w:p>
    <w:p w:rsidRPr="00F33458" w:rsidR="00F33458" w:rsidP="00F33458" w:rsidRDefault="00F33458" w14:paraId="024E0BAB" w14:textId="06F5F245">
      <w:pPr>
        <w:jc w:val="both"/>
        <w:rPr>
          <w:lang w:val="es-PE"/>
        </w:rPr>
      </w:pPr>
      <w:r w:rsidRPr="06881F3C" w:rsidR="00F33458">
        <w:rPr>
          <w:lang w:val="es-PE"/>
        </w:rPr>
        <w:t xml:space="preserve">Si solo nos remitiéramos al texto del citado Decreto Legislativo, y se está reclamando la cobertura de muerte accidental (cuya suma asegurada es, </w:t>
      </w:r>
      <w:r w:rsidRPr="06881F3C" w:rsidR="00F33458">
        <w:rPr>
          <w:lang w:val="es-PE"/>
        </w:rPr>
        <w:t>de acuerdo a</w:t>
      </w:r>
      <w:r w:rsidRPr="06881F3C" w:rsidR="00F33458">
        <w:rPr>
          <w:lang w:val="es-PE"/>
        </w:rPr>
        <w:t xml:space="preserve"> ley, el doble de la cobertura de muerte natural), corresponde a la parte reclamante acreditar cuál es el agente externo que ha causado el fallecimiento.</w:t>
      </w:r>
    </w:p>
    <w:p w:rsidRPr="00F33458" w:rsidR="00F33458" w:rsidP="00F33458" w:rsidRDefault="00F33458" w14:paraId="07226063" w14:textId="77777777">
      <w:pPr>
        <w:jc w:val="both"/>
        <w:rPr>
          <w:lang w:val="es-PE"/>
        </w:rPr>
      </w:pPr>
    </w:p>
    <w:p w:rsidR="00F33458" w:rsidP="00F33458" w:rsidRDefault="00F33458" w14:paraId="4CD87176" w14:textId="77777777">
      <w:pPr>
        <w:jc w:val="both"/>
        <w:rPr>
          <w:lang w:val="es-PE"/>
        </w:rPr>
      </w:pPr>
      <w:r w:rsidRPr="00F33458">
        <w:rPr>
          <w:lang w:val="es-PE"/>
        </w:rPr>
        <w:lastRenderedPageBreak/>
        <w:t xml:space="preserve">Para la parte reclamante, al producirse el fallecimiento como consecuencia de una caída estamos ante una causa accidental.  No obstante, la caída por sí sola no explica por qué ésta se produce, no se aprecia un agente externo como causa de </w:t>
      </w:r>
      <w:proofErr w:type="gramStart"/>
      <w:r w:rsidRPr="00F33458">
        <w:rPr>
          <w:lang w:val="es-PE"/>
        </w:rPr>
        <w:t>la misma</w:t>
      </w:r>
      <w:proofErr w:type="gramEnd"/>
      <w:r w:rsidRPr="00F33458">
        <w:rPr>
          <w:lang w:val="es-PE"/>
        </w:rPr>
        <w:t>. En efecto, una caída desde dicha altura (piso 28), tendría tres posibles causas: (i) que alguien empujó a la asegurada, lo que ha sido descartado por la disposición fiscal; (ii) que se tropezó, resbaló o desmayó (en este caso solo se conoce que la asegurada cayó desde un tragaluz, y por la altura del mismo (referida en la audiencia de vista) se entiende que no pudo acceder al mismo resbalando o tropezando, menos aún cuando se encontró una silla de metal ubicada al costado del tragaluz), o (iii) que se trató de un acto voluntario (suicidio). Al respecto, la parte reclamante se limita a señalar que no se ha probado el suicidio, pero no menciona cuál es la causa de la caída que determinaría que estamos ante una causa accidental, y en virtud de la cual reclama la cobertura de muerte accidental.</w:t>
      </w:r>
    </w:p>
    <w:p w:rsidRPr="00F33458" w:rsidR="00F33458" w:rsidP="00F33458" w:rsidRDefault="00F33458" w14:paraId="432CD735" w14:textId="77777777">
      <w:pPr>
        <w:jc w:val="both"/>
        <w:rPr>
          <w:lang w:val="es-PE"/>
        </w:rPr>
      </w:pPr>
    </w:p>
    <w:p w:rsidR="00F33458" w:rsidP="00F33458" w:rsidRDefault="00F33458" w14:paraId="26858EE1" w14:textId="77777777">
      <w:pPr>
        <w:jc w:val="both"/>
        <w:rPr>
          <w:lang w:val="es-PE"/>
        </w:rPr>
      </w:pPr>
      <w:r w:rsidRPr="00F33458">
        <w:rPr>
          <w:lang w:val="es-PE"/>
        </w:rPr>
        <w:t>Distinto sería el caso si estuviéramos ante un seguro de vida, que cubre el fallecimiento de la persona en general, independientemente de la causa, y que excluye de su cobertura al suicidio, o a otros hechos expresamente establecidos en la póliza (delimitación negativa, como podría ser el estado de ebriedad, enfermedades preexistentes, la práctica de deportes riesgosos, etc.). En un seguro de vida que cubre en general el fallecimiento del asegurado, excluyendo determinados supuestos, la carga de la exclusión corresponde a la compañía de seguros. No obstante, en el caso de vida ley, este cubre solo el fallecimiento por causas naturales o accidentales, debiendo el asegurado acreditar que la causa fue accidental para reclamar la cobertura por muerte accidental.</w:t>
      </w:r>
    </w:p>
    <w:p w:rsidRPr="00F33458" w:rsidR="00F33458" w:rsidP="00F33458" w:rsidRDefault="00F33458" w14:paraId="49038026" w14:textId="77777777">
      <w:pPr>
        <w:jc w:val="both"/>
        <w:rPr>
          <w:lang w:val="es-PE"/>
        </w:rPr>
      </w:pPr>
    </w:p>
    <w:p w:rsidRPr="00F33458" w:rsidR="00F33458" w:rsidP="00F33458" w:rsidRDefault="00F33458" w14:paraId="6CC7222E" w14:textId="77777777">
      <w:pPr>
        <w:jc w:val="both"/>
        <w:rPr>
          <w:lang w:val="es-PE"/>
        </w:rPr>
      </w:pPr>
      <w:r w:rsidRPr="00F33458">
        <w:rPr>
          <w:lang w:val="es-PE"/>
        </w:rPr>
        <w:t xml:space="preserve">Ahora bien, el seguro de vida ley, es un seguro grupal contratado entre el empleador del trabajador y la empresa de seguros, y si bien no puede otorgar beneficios menores a los de ley, nada impide que las partes contratantes pacten mayores beneficios, y a su vez exclusiones sobre los mismos. Por lo tanto, de existir alguna exclusión, esta no puede contradecir el espíritu de la ley, es decir, no puede excluir una situación que la ley sí cubre. Si cubriera la muerte por cualquier causa y excluyera suicidio, en realidad no estaríamos propiamente ante una exclusión sino ante un riesgo no cubierto </w:t>
      </w:r>
      <w:proofErr w:type="gramStart"/>
      <w:r w:rsidRPr="00F33458">
        <w:rPr>
          <w:lang w:val="es-PE"/>
        </w:rPr>
        <w:t>de acuerdo a</w:t>
      </w:r>
      <w:proofErr w:type="gramEnd"/>
      <w:r w:rsidRPr="00F33458">
        <w:rPr>
          <w:lang w:val="es-PE"/>
        </w:rPr>
        <w:t xml:space="preserve"> ley, por lo que no contradeciría el espíritu de la ley; sin perjuicio de lo cual, la carga de la prueba de la exclusión, al haberla definido como tal, recaería en la aseguradora. </w:t>
      </w:r>
    </w:p>
    <w:p w:rsidRPr="00F33458" w:rsidR="00F33458" w:rsidP="00F33458" w:rsidRDefault="00F33458" w14:paraId="2E7733C0" w14:textId="77777777">
      <w:pPr>
        <w:jc w:val="both"/>
        <w:rPr>
          <w:lang w:val="es-PE"/>
        </w:rPr>
      </w:pPr>
    </w:p>
    <w:p w:rsidRPr="00F33458" w:rsidR="00F33458" w:rsidP="00F33458" w:rsidRDefault="00F33458" w14:paraId="2E091C1A" w14:textId="0B9FA52A">
      <w:pPr>
        <w:jc w:val="both"/>
        <w:rPr>
          <w:lang w:val="es-PE"/>
        </w:rPr>
      </w:pPr>
      <w:r w:rsidRPr="06881F3C" w:rsidR="00F33458">
        <w:rPr>
          <w:lang w:val="es-PE"/>
        </w:rPr>
        <w:t xml:space="preserve">En este caso, este colegiado aprecia que la definición de “muerte natural” que contiene la póliza de seguro emitida por </w:t>
      </w:r>
      <w:r w:rsidRPr="06881F3C" w:rsidR="0F0D9EF2">
        <w:rPr>
          <w:lang w:val="es-PE"/>
        </w:rPr>
        <w:t>................</w:t>
      </w:r>
      <w:r w:rsidRPr="06881F3C" w:rsidR="00F33458">
        <w:rPr>
          <w:lang w:val="es-PE"/>
        </w:rPr>
        <w:t>, va más allá de lo que establece la ley, ya que en su artículo 21 define como muerte natural y accidental lo siguiente:</w:t>
      </w:r>
    </w:p>
    <w:p w:rsidRPr="00F33458" w:rsidR="00F33458" w:rsidP="00F33458" w:rsidRDefault="00F33458" w14:paraId="2E87D2A2" w14:textId="77777777">
      <w:pPr>
        <w:jc w:val="both"/>
        <w:rPr>
          <w:lang w:val="es-PE"/>
        </w:rPr>
      </w:pPr>
    </w:p>
    <w:p w:rsidRPr="00F33458" w:rsidR="00F33458" w:rsidP="00F33458" w:rsidRDefault="00F33458" w14:paraId="2BA86BBE" w14:textId="77777777">
      <w:pPr>
        <w:ind w:left="720"/>
        <w:jc w:val="both"/>
        <w:rPr>
          <w:i/>
          <w:iCs/>
          <w:lang w:val="es-PE"/>
        </w:rPr>
      </w:pPr>
      <w:r w:rsidRPr="00F33458">
        <w:rPr>
          <w:b/>
          <w:bCs/>
          <w:i/>
          <w:iCs/>
          <w:lang w:val="es-PE"/>
        </w:rPr>
        <w:t>“MUERTE NATURAL</w:t>
      </w:r>
      <w:r w:rsidRPr="00F33458">
        <w:rPr>
          <w:i/>
          <w:iCs/>
          <w:lang w:val="es-PE"/>
        </w:rPr>
        <w:t>: Es el deceso del ASEGURADO por cualquier causa con excepción de lo indicado en Muerte Accidental.</w:t>
      </w:r>
    </w:p>
    <w:p w:rsidRPr="00F33458" w:rsidR="00F33458" w:rsidP="00F33458" w:rsidRDefault="00F33458" w14:paraId="773A1829" w14:textId="77777777">
      <w:pPr>
        <w:ind w:left="720"/>
        <w:jc w:val="both"/>
        <w:rPr>
          <w:i/>
          <w:iCs/>
          <w:lang w:val="es-PE"/>
        </w:rPr>
      </w:pPr>
      <w:r w:rsidRPr="00F33458">
        <w:rPr>
          <w:b/>
          <w:bCs/>
          <w:i/>
          <w:iCs/>
          <w:lang w:val="es-PE"/>
        </w:rPr>
        <w:t>MUERTE ACCIDENTAL</w:t>
      </w:r>
      <w:r w:rsidRPr="00F33458">
        <w:rPr>
          <w:i/>
          <w:iCs/>
          <w:lang w:val="es-PE"/>
        </w:rPr>
        <w:t>: Se entiende por muerte accidental aquella producida por</w:t>
      </w:r>
    </w:p>
    <w:p w:rsidRPr="00F33458" w:rsidR="00F33458" w:rsidP="00F33458" w:rsidRDefault="00F33458" w14:paraId="0ABDC952" w14:textId="77777777">
      <w:pPr>
        <w:ind w:left="720"/>
        <w:jc w:val="both"/>
        <w:rPr>
          <w:i/>
          <w:iCs/>
          <w:lang w:val="es-PE"/>
        </w:rPr>
      </w:pPr>
      <w:r w:rsidRPr="00F33458">
        <w:rPr>
          <w:i/>
          <w:iCs/>
          <w:lang w:val="es-PE"/>
        </w:rPr>
        <w:t>la acción imprevista, fortuita y/u ocasional, de una fuerza externa que obra súbitamente sobre la persona del ASEGURADO independientemente de su voluntad y que pueda ser determinada por los médicos de una manera cierta.”</w:t>
      </w:r>
    </w:p>
    <w:p w:rsidRPr="00F33458" w:rsidR="00F33458" w:rsidP="00F33458" w:rsidRDefault="00F33458" w14:paraId="2DE0FBF9" w14:textId="77777777">
      <w:pPr>
        <w:rPr>
          <w:lang w:val="es-PE"/>
        </w:rPr>
      </w:pPr>
    </w:p>
    <w:p w:rsidR="00F33458" w:rsidP="00F33458" w:rsidRDefault="00F33458" w14:paraId="2B2F473D" w14:textId="77777777">
      <w:pPr>
        <w:jc w:val="both"/>
        <w:rPr>
          <w:lang w:val="es-PE"/>
        </w:rPr>
      </w:pPr>
      <w:r w:rsidRPr="00F33458">
        <w:rPr>
          <w:lang w:val="es-PE"/>
        </w:rPr>
        <w:t xml:space="preserve">De una lectura aislada de la definición de muerte natural, se entendería que todos los casos en los que no se acredita una causa accidental, serían considerados para esta póliza como muerte natural, e indemnizados como tal (y ello incluiría al suicidio), a diferencia de lo que </w:t>
      </w:r>
      <w:r w:rsidRPr="00F33458">
        <w:rPr>
          <w:lang w:val="es-PE"/>
        </w:rPr>
        <w:lastRenderedPageBreak/>
        <w:t>establece la ley que no considera al suicidio ni como muerte natural ni accidental. Sin embargo, la póliza no debe leerse ni interpretarse aisladamente, sino que debe leerse en conjunto con todas sus cláusulas y estipulaciones.</w:t>
      </w:r>
    </w:p>
    <w:p w:rsidRPr="00F33458" w:rsidR="00F33458" w:rsidP="00F33458" w:rsidRDefault="00F33458" w14:paraId="1D41ADE8" w14:textId="77777777">
      <w:pPr>
        <w:jc w:val="both"/>
        <w:rPr>
          <w:lang w:val="es-PE"/>
        </w:rPr>
      </w:pPr>
    </w:p>
    <w:p w:rsidR="00F33458" w:rsidP="00F33458" w:rsidRDefault="00F33458" w14:paraId="4FCCC973" w14:textId="77777777">
      <w:pPr>
        <w:jc w:val="both"/>
        <w:rPr>
          <w:lang w:val="es-PE"/>
        </w:rPr>
      </w:pPr>
      <w:r w:rsidRPr="00F33458">
        <w:rPr>
          <w:lang w:val="es-PE"/>
        </w:rPr>
        <w:t>En este caso, como se mencionó en el numeral 7.1, la póliza contiene un capítulo de eventos excluidos, señalando en el artículo 23 del condicionado, que las coberturas de ley no se otorgarán en dos supuestos: (i</w:t>
      </w:r>
      <w:proofErr w:type="gramStart"/>
      <w:r w:rsidRPr="00F33458">
        <w:rPr>
          <w:lang w:val="es-PE"/>
        </w:rPr>
        <w:t>)  en</w:t>
      </w:r>
      <w:proofErr w:type="gramEnd"/>
      <w:r w:rsidRPr="00F33458">
        <w:rPr>
          <w:lang w:val="es-PE"/>
        </w:rPr>
        <w:t xml:space="preserve"> caso de suicidio, añadiendo como explicación que dicho acto no encaja dentro de la definición de muerte natural o muerte accidental; y añadiendo  como segunda exclusión (ii) los siniestros causados por un acto proveniente de dolo del asegurado. </w:t>
      </w:r>
    </w:p>
    <w:p w:rsidRPr="00F33458" w:rsidR="00F33458" w:rsidP="00F33458" w:rsidRDefault="00F33458" w14:paraId="102AEAD7" w14:textId="77777777">
      <w:pPr>
        <w:jc w:val="both"/>
        <w:rPr>
          <w:lang w:val="es-PE"/>
        </w:rPr>
      </w:pPr>
    </w:p>
    <w:p w:rsidR="00F33458" w:rsidP="00F33458" w:rsidRDefault="00F33458" w14:paraId="7E5915E4" w14:textId="77777777">
      <w:pPr>
        <w:jc w:val="both"/>
        <w:rPr>
          <w:lang w:val="es-PE"/>
        </w:rPr>
      </w:pPr>
      <w:r w:rsidRPr="00F33458">
        <w:rPr>
          <w:lang w:val="es-PE"/>
        </w:rPr>
        <w:t xml:space="preserve">La exclusión del numeral 1 del artículo 23, contiene una explicación que resulta contradictoria con la propia definición de muerte natural que contiene la póliza, pero que es evidente en su intención de excluir al suicidio, siendo que además el numeral 2 del mismo artículo es claro al señalar que no se cubren siniestros causados por voluntad del propio asegurado, como es el caso de un suicidio (no nos referiremos en esta resolución a los otros supuestos de exclusión del numeral 2 por dolo o culpa grave del contratante o beneficiarios, por no ser aplicable al caso que nos ocupa). </w:t>
      </w:r>
    </w:p>
    <w:p w:rsidRPr="00F33458" w:rsidR="00F33458" w:rsidP="00F33458" w:rsidRDefault="00F33458" w14:paraId="1D45ADBB" w14:textId="77777777">
      <w:pPr>
        <w:jc w:val="both"/>
        <w:rPr>
          <w:lang w:val="es-PE"/>
        </w:rPr>
      </w:pPr>
    </w:p>
    <w:p w:rsidR="00F33458" w:rsidP="00F33458" w:rsidRDefault="00F33458" w14:paraId="3AA9D938" w14:textId="77777777">
      <w:pPr>
        <w:jc w:val="both"/>
        <w:rPr>
          <w:lang w:val="es-PE"/>
        </w:rPr>
      </w:pPr>
      <w:r w:rsidRPr="00F33458">
        <w:rPr>
          <w:lang w:val="es-PE"/>
        </w:rPr>
        <w:t>En otras palabras, si bien la definición de muerte natural englobaría cualquier supuesto distinto a muerte accidental (delimitación positiva), bajo una exclusión (delimitación negativa), queda claro que se ha excluido al suicidio de la cobertura de seguro. Como quiera que dicha exclusión es consistente y/o no limita los beneficios o coberturas que el Decreto Legislativo 688 otorga, no se está yendo en contra de la ley, y por lo tanto es una delimitación negativa válida.</w:t>
      </w:r>
    </w:p>
    <w:p w:rsidRPr="00F33458" w:rsidR="00F33458" w:rsidP="00F33458" w:rsidRDefault="00F33458" w14:paraId="0871A247" w14:textId="77777777">
      <w:pPr>
        <w:jc w:val="both"/>
        <w:rPr>
          <w:lang w:val="es-PE"/>
        </w:rPr>
      </w:pPr>
    </w:p>
    <w:p w:rsidR="00F33458" w:rsidP="00F33458" w:rsidRDefault="00F33458" w14:paraId="20FF09E5" w14:textId="77777777">
      <w:pPr>
        <w:jc w:val="both"/>
        <w:rPr>
          <w:lang w:val="es-PE"/>
        </w:rPr>
      </w:pPr>
      <w:r w:rsidRPr="00F33458">
        <w:rPr>
          <w:lang w:val="es-PE"/>
        </w:rPr>
        <w:t xml:space="preserve">Como la aseguradora ha excluido al suicidio o los siniestros causados por voluntad del asegurado, a continuación, analizaremos si el fallecimiento obedece a dicha causa. </w:t>
      </w:r>
    </w:p>
    <w:p w:rsidRPr="00F33458" w:rsidR="00F33458" w:rsidP="00F33458" w:rsidRDefault="00F33458" w14:paraId="0754CF7B" w14:textId="77777777">
      <w:pPr>
        <w:jc w:val="both"/>
        <w:rPr>
          <w:lang w:val="es-PE"/>
        </w:rPr>
      </w:pPr>
    </w:p>
    <w:p w:rsidR="00F33458" w:rsidP="00F33458" w:rsidRDefault="00F33458" w14:paraId="732B53C8" w14:textId="77777777">
      <w:pPr>
        <w:jc w:val="both"/>
        <w:rPr>
          <w:b/>
          <w:bCs/>
          <w:lang w:val="es-PE"/>
        </w:rPr>
      </w:pPr>
      <w:r w:rsidRPr="00F33458">
        <w:rPr>
          <w:b/>
          <w:bCs/>
          <w:lang w:val="es-PE"/>
        </w:rPr>
        <w:t>7.3. Acreditación del suicidio:</w:t>
      </w:r>
    </w:p>
    <w:p w:rsidRPr="00F33458" w:rsidR="00F33458" w:rsidP="00F33458" w:rsidRDefault="00F33458" w14:paraId="5044D398" w14:textId="77777777">
      <w:pPr>
        <w:jc w:val="both"/>
        <w:rPr>
          <w:b/>
          <w:bCs/>
          <w:lang w:val="es-PE"/>
        </w:rPr>
      </w:pPr>
    </w:p>
    <w:p w:rsidR="00F33458" w:rsidP="00F33458" w:rsidRDefault="00F33458" w14:paraId="603A0555" w14:textId="77777777">
      <w:pPr>
        <w:jc w:val="both"/>
        <w:rPr>
          <w:lang w:val="es-PE"/>
        </w:rPr>
      </w:pPr>
      <w:r w:rsidRPr="06881F3C" w:rsidR="00F33458">
        <w:rPr>
          <w:lang w:val="es-PE"/>
        </w:rPr>
        <w:t xml:space="preserve">La reclamante sostiene que el único documento que puede probar un suicidio -así se sostuvo en la audiencia de vista- </w:t>
      </w:r>
      <w:r w:rsidRPr="06881F3C" w:rsidR="00F33458">
        <w:rPr>
          <w:i w:val="1"/>
          <w:iCs w:val="1"/>
          <w:lang w:val="es-PE"/>
        </w:rPr>
        <w:t>“es una pericia físico matemático o de ingeniería forense que determine qué tipo de precipitación es la que sufrió la aseguradora, es decir, si fue accidental, por fuerza externa o suicida</w:t>
      </w:r>
      <w:r w:rsidRPr="06881F3C" w:rsidR="00F33458">
        <w:rPr>
          <w:i w:val="1"/>
          <w:iCs w:val="1"/>
          <w:lang w:val="es-PE"/>
        </w:rPr>
        <w:t>”</w:t>
      </w:r>
      <w:r w:rsidRPr="06881F3C" w:rsidR="00F33458">
        <w:rPr>
          <w:lang w:val="es-PE"/>
        </w:rPr>
        <w:t xml:space="preserve"> .</w:t>
      </w:r>
      <w:r w:rsidRPr="06881F3C" w:rsidR="00F33458">
        <w:rPr>
          <w:lang w:val="es-PE"/>
        </w:rPr>
        <w:t xml:space="preserve"> No obstante, no adjunta prueba o norma legal que corrobore que dicho medio de prueba es el único admisible para probar que estamos ante un suicidio. Uno podría entender dicha afirmación, si estamos ante la imputación de un delito de homicidio existiendo una caída, pues en dicho supuesto, se podría justificar </w:t>
      </w:r>
      <w:r w:rsidRPr="06881F3C" w:rsidR="00F33458">
        <w:rPr>
          <w:lang w:val="es-PE"/>
        </w:rPr>
        <w:t>que</w:t>
      </w:r>
      <w:r w:rsidRPr="06881F3C" w:rsidR="00F33458">
        <w:rPr>
          <w:lang w:val="es-PE"/>
        </w:rPr>
        <w:t xml:space="preserve"> para atribuir una responsabilidad penal, se requiera un informe que demuestre la imposibilidad que la caída se haya producido por voluntad propia del fallecido, o por causas accidentales. Sin, embargo, en este caso no estamos ante una responsabilidad penal, sino ante la determinación de las causas que originaron el lamentable fallecimiento de la asegurada; y, en tanto no exista una norma que establezca un procedimiento o prueba “única” idónea para determinar cuándo estamos ante un suicidio,  es válido para una aseguradora recurrir a pruebas que permitan concluir la existencia del </w:t>
      </w:r>
      <w:r w:rsidRPr="06881F3C" w:rsidR="00F33458">
        <w:rPr>
          <w:lang w:val="es-PE"/>
        </w:rPr>
        <w:t>mismoo</w:t>
      </w:r>
      <w:r w:rsidRPr="06881F3C" w:rsidR="00F33458">
        <w:rPr>
          <w:lang w:val="es-PE"/>
        </w:rPr>
        <w:t xml:space="preserve">, como puede ser una carta manuscrita, videos, testigos o cualquier medio que genere convicción. </w:t>
      </w:r>
    </w:p>
    <w:p w:rsidRPr="00F33458" w:rsidR="00F33458" w:rsidP="00F33458" w:rsidRDefault="00F33458" w14:paraId="66223D2F" w14:textId="77777777">
      <w:pPr>
        <w:jc w:val="both"/>
        <w:rPr>
          <w:lang w:val="es-PE"/>
        </w:rPr>
      </w:pPr>
    </w:p>
    <w:p w:rsidR="00F33458" w:rsidP="00F33458" w:rsidRDefault="00F33458" w14:paraId="2CEB7A74" w14:textId="77777777">
      <w:pPr>
        <w:jc w:val="both"/>
        <w:rPr>
          <w:lang w:val="es-PE"/>
        </w:rPr>
      </w:pPr>
      <w:r w:rsidRPr="00F33458">
        <w:rPr>
          <w:lang w:val="es-PE"/>
        </w:rPr>
        <w:lastRenderedPageBreak/>
        <w:t>En, este caso se aprecia que en el documento fiscal que obra en el expediente, se citan los siguientes medios probatorios a los que se remite la aseguradora:</w:t>
      </w:r>
    </w:p>
    <w:p w:rsidRPr="00F33458" w:rsidR="00F33458" w:rsidP="00F33458" w:rsidRDefault="00F33458" w14:paraId="6099D6C3" w14:textId="77777777">
      <w:pPr>
        <w:jc w:val="both"/>
        <w:rPr>
          <w:lang w:val="es-PE"/>
        </w:rPr>
      </w:pPr>
    </w:p>
    <w:p w:rsidRPr="00F33458" w:rsidR="00F33458" w:rsidP="00F33458" w:rsidRDefault="00F33458" w14:paraId="60C56F2F" w14:textId="77777777">
      <w:pPr>
        <w:pStyle w:val="Prrafodelista"/>
        <w:numPr>
          <w:ilvl w:val="0"/>
          <w:numId w:val="1"/>
        </w:numPr>
        <w:spacing w:after="160" w:line="256" w:lineRule="auto"/>
        <w:jc w:val="both"/>
        <w:rPr>
          <w:lang w:val="es-PE"/>
        </w:rPr>
      </w:pPr>
      <w:r w:rsidRPr="00F33458">
        <w:rPr>
          <w:lang w:val="es-PE"/>
        </w:rPr>
        <w:t xml:space="preserve">La declaración testimonial del señor Chacón, “roommate” de la asegurada, que recibió un mensaje de la asegurada en su celular, haciendo referencia a que la depresión la ganó, a la caída al primer </w:t>
      </w:r>
      <w:proofErr w:type="gramStart"/>
      <w:r w:rsidRPr="00F33458">
        <w:rPr>
          <w:lang w:val="es-PE"/>
        </w:rPr>
        <w:t>piso  y</w:t>
      </w:r>
      <w:proofErr w:type="gramEnd"/>
      <w:r w:rsidRPr="00F33458">
        <w:rPr>
          <w:lang w:val="es-PE"/>
        </w:rPr>
        <w:t xml:space="preserve"> que dejaba una carta para su madre, pidiendo perdón.</w:t>
      </w:r>
    </w:p>
    <w:p w:rsidRPr="00F33458" w:rsidR="00F33458" w:rsidP="00F33458" w:rsidRDefault="00F33458" w14:paraId="11473D03" w14:textId="77777777">
      <w:pPr>
        <w:pStyle w:val="Prrafodelista"/>
        <w:numPr>
          <w:ilvl w:val="0"/>
          <w:numId w:val="1"/>
        </w:numPr>
        <w:spacing w:after="160" w:line="256" w:lineRule="auto"/>
        <w:jc w:val="both"/>
        <w:rPr>
          <w:lang w:val="es-PE"/>
        </w:rPr>
      </w:pPr>
      <w:r w:rsidRPr="00F33458">
        <w:rPr>
          <w:lang w:val="es-PE"/>
        </w:rPr>
        <w:t>El acta de apertura, transcripción de manuscrito y lacrado de manuscrito de la nota dejada por la asegurada a sus padres, donde hace referencia a que no pudo más y se despide.</w:t>
      </w:r>
    </w:p>
    <w:p w:rsidRPr="00F33458" w:rsidR="00F33458" w:rsidP="00F33458" w:rsidRDefault="00F33458" w14:paraId="74FC54E2" w14:textId="77777777">
      <w:pPr>
        <w:pStyle w:val="Prrafodelista"/>
        <w:numPr>
          <w:ilvl w:val="0"/>
          <w:numId w:val="1"/>
        </w:numPr>
        <w:spacing w:after="160" w:line="256" w:lineRule="auto"/>
        <w:jc w:val="both"/>
        <w:rPr>
          <w:lang w:val="es-PE"/>
        </w:rPr>
      </w:pPr>
      <w:r w:rsidRPr="00F33458">
        <w:rPr>
          <w:lang w:val="es-PE"/>
        </w:rPr>
        <w:t>Los antecedentes de depresión corroborados con informes médicos citados en el documento policial.</w:t>
      </w:r>
    </w:p>
    <w:p w:rsidRPr="00F33458" w:rsidR="00F33458" w:rsidP="00F33458" w:rsidRDefault="00F33458" w14:paraId="0F51562B" w14:textId="77777777">
      <w:pPr>
        <w:pStyle w:val="Prrafodelista"/>
        <w:numPr>
          <w:ilvl w:val="0"/>
          <w:numId w:val="1"/>
        </w:numPr>
        <w:spacing w:after="160" w:line="256" w:lineRule="auto"/>
        <w:jc w:val="both"/>
        <w:rPr>
          <w:lang w:val="es-PE"/>
        </w:rPr>
      </w:pPr>
      <w:r w:rsidRPr="00F33458">
        <w:rPr>
          <w:lang w:val="es-PE"/>
        </w:rPr>
        <w:t>El informe pericial físico – químico No. 380/2023 que verifica que la víctima se habría precipitado del borde superior del muro perimétrico ubicado en el piso 28 del edificio, determinando un ángulo de caída de 1 12 y 17, y señalando que adyacente a la pared lateral derecha del muro perimétrico se halló una silla y sobre ella un celular y una llave metálica.</w:t>
      </w:r>
    </w:p>
    <w:p w:rsidRPr="00F33458" w:rsidR="00F33458" w:rsidP="00F33458" w:rsidRDefault="00F33458" w14:paraId="3E637109" w14:textId="77777777">
      <w:pPr>
        <w:pStyle w:val="Prrafodelista"/>
        <w:numPr>
          <w:ilvl w:val="0"/>
          <w:numId w:val="1"/>
        </w:numPr>
        <w:spacing w:after="160" w:line="256" w:lineRule="auto"/>
        <w:jc w:val="both"/>
        <w:rPr>
          <w:lang w:val="es-PE"/>
        </w:rPr>
      </w:pPr>
      <w:r w:rsidRPr="00F33458">
        <w:rPr>
          <w:lang w:val="es-PE"/>
        </w:rPr>
        <w:t>La declaración testimonial de la señorita Navarro que estuvo con la asegurada en la mañana y que en la tarde recibió un mensaje de la asegurada que le indicaba del suicidio, pedía perdón y solicitaba avisen a su madre.</w:t>
      </w:r>
    </w:p>
    <w:p w:rsidRPr="00F33458" w:rsidR="00F33458" w:rsidP="00F33458" w:rsidRDefault="00F33458" w14:paraId="07F42FB4" w14:textId="77777777">
      <w:pPr>
        <w:pStyle w:val="Prrafodelista"/>
        <w:rPr>
          <w:lang w:val="es-PE"/>
        </w:rPr>
      </w:pPr>
    </w:p>
    <w:p w:rsidRPr="00F33458" w:rsidR="00F33458" w:rsidP="00F33458" w:rsidRDefault="00F33458" w14:paraId="3DD6C02B" w14:textId="77777777">
      <w:pPr>
        <w:pStyle w:val="Prrafodelista"/>
        <w:ind w:left="0"/>
        <w:jc w:val="both"/>
        <w:rPr>
          <w:lang w:val="es-PE"/>
        </w:rPr>
      </w:pPr>
      <w:r w:rsidRPr="00F33458">
        <w:rPr>
          <w:lang w:val="es-PE"/>
        </w:rPr>
        <w:t>A continuación, transcribimos una parte de la indicada Disposición Fiscal, en la que se hace referencia a que se habría suicidado:</w:t>
      </w:r>
    </w:p>
    <w:p w:rsidRPr="00F33458" w:rsidR="00F33458" w:rsidP="00F33458" w:rsidRDefault="00F33458" w14:paraId="7296F8CD" w14:textId="77777777">
      <w:pPr>
        <w:pStyle w:val="Prrafodelista"/>
        <w:ind w:left="0"/>
        <w:rPr>
          <w:lang w:val="es-PE"/>
        </w:rPr>
      </w:pPr>
    </w:p>
    <w:p w:rsidRPr="00F33458" w:rsidR="00F33458" w:rsidP="00F33458" w:rsidRDefault="00F33458" w14:paraId="24D3BFBE" w14:textId="5C29FAF8">
      <w:pPr>
        <w:pStyle w:val="Prrafodelista"/>
        <w:ind w:left="0"/>
        <w:rPr>
          <w:lang w:val="es-PE"/>
        </w:rPr>
      </w:pPr>
      <w:r w:rsidRPr="00F33458">
        <w:rPr>
          <w:noProof/>
          <w:lang w:val="es-PE"/>
        </w:rPr>
        <w:drawing>
          <wp:inline distT="0" distB="0" distL="0" distR="0" wp14:anchorId="65D0A30E" wp14:editId="3903A6FD">
            <wp:extent cx="5580380" cy="1828800"/>
            <wp:effectExtent l="0" t="0" r="1270" b="0"/>
            <wp:docPr id="9377585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828800"/>
                    </a:xfrm>
                    <a:prstGeom prst="rect">
                      <a:avLst/>
                    </a:prstGeom>
                    <a:noFill/>
                    <a:ln>
                      <a:noFill/>
                    </a:ln>
                  </pic:spPr>
                </pic:pic>
              </a:graphicData>
            </a:graphic>
          </wp:inline>
        </w:drawing>
      </w:r>
    </w:p>
    <w:p w:rsidRPr="00F33458" w:rsidR="00F33458" w:rsidP="00F33458" w:rsidRDefault="00F33458" w14:paraId="4823D907" w14:textId="77777777">
      <w:pPr>
        <w:pStyle w:val="Prrafodelista"/>
        <w:ind w:left="0"/>
        <w:rPr>
          <w:lang w:val="es-PE"/>
        </w:rPr>
      </w:pPr>
    </w:p>
    <w:p w:rsidR="00F33458" w:rsidP="00F33458" w:rsidRDefault="00F33458" w14:paraId="6A6FABD2" w14:textId="77777777">
      <w:pPr>
        <w:jc w:val="both"/>
        <w:rPr>
          <w:lang w:val="es-PE"/>
        </w:rPr>
      </w:pPr>
      <w:proofErr w:type="gramStart"/>
      <w:r w:rsidRPr="00F33458">
        <w:rPr>
          <w:lang w:val="es-PE"/>
        </w:rPr>
        <w:t>En virtud a</w:t>
      </w:r>
      <w:proofErr w:type="gramEnd"/>
      <w:r w:rsidRPr="00F33458">
        <w:rPr>
          <w:lang w:val="es-PE"/>
        </w:rPr>
        <w:t xml:space="preserve"> ello, este colegiado aprecia, que no se trata de meras especulaciones de la aseguradora, sin sustento, sino que existen además de testimoniales, un informe pericial, y sobre todo una carta manuscrita -sobre la cual no se pronuncia la parte reclamante- cuyo contenido es claro y es el de una despedida frente a una situación de depresión a la que quería ponerle fin, pidiendo perdón a sus padres y manifestando que no quería vivir. Todo lo que permite a la aseguradora concluir que estamos ante un suicidio; y en consecuencia el rechazo de cobertura resulta legítimo.</w:t>
      </w:r>
    </w:p>
    <w:p w:rsidR="00F33458" w:rsidP="00F33458" w:rsidRDefault="00F33458" w14:paraId="531838E0" w14:textId="77777777">
      <w:pPr>
        <w:jc w:val="both"/>
        <w:rPr>
          <w:lang w:val="es-PE"/>
        </w:rPr>
      </w:pPr>
    </w:p>
    <w:p w:rsidR="00F33458" w:rsidP="00F33458" w:rsidRDefault="00F33458" w14:paraId="47049D15" w14:textId="77777777">
      <w:pPr>
        <w:jc w:val="both"/>
        <w:rPr>
          <w:lang w:val="es-PE"/>
        </w:rPr>
      </w:pPr>
    </w:p>
    <w:p w:rsidRPr="00F33458" w:rsidR="00F33458" w:rsidP="00F33458" w:rsidRDefault="00F33458" w14:paraId="1D8A32AE" w14:textId="77777777">
      <w:pPr>
        <w:jc w:val="both"/>
        <w:rPr>
          <w:lang w:val="es-PE"/>
        </w:rPr>
      </w:pPr>
    </w:p>
    <w:p w:rsidRPr="00F33458" w:rsidR="00F33458" w:rsidP="00F33458" w:rsidRDefault="00F33458" w14:paraId="591F8249" w14:textId="77777777">
      <w:pPr>
        <w:jc w:val="both"/>
        <w:rPr>
          <w:lang w:val="es-PE"/>
        </w:rPr>
      </w:pPr>
      <w:r w:rsidRPr="00F33458">
        <w:rPr>
          <w:lang w:val="es-PE"/>
        </w:rPr>
        <w:lastRenderedPageBreak/>
        <w:t>Atendiendo a todo lo expresado, esta Defensoría del Asegurado concluye su apreciación razonada y conjunta al amparo de lo establecido en su Reglamento, por lo que</w:t>
      </w:r>
    </w:p>
    <w:p w:rsidRPr="00F33458" w:rsidR="00F33458" w:rsidP="00F33458" w:rsidRDefault="00F33458" w14:paraId="28D6130C" w14:textId="77777777">
      <w:pPr>
        <w:jc w:val="both"/>
        <w:rPr>
          <w:lang w:val="es-PE"/>
        </w:rPr>
      </w:pPr>
    </w:p>
    <w:p w:rsidRPr="00F33458" w:rsidR="00F33458" w:rsidP="00F33458" w:rsidRDefault="00F33458" w14:paraId="37A575BF" w14:textId="77777777">
      <w:pPr>
        <w:jc w:val="both"/>
        <w:rPr>
          <w:lang w:val="es-PE"/>
        </w:rPr>
      </w:pPr>
      <w:r w:rsidRPr="00F33458">
        <w:rPr>
          <w:lang w:val="es-PE"/>
        </w:rPr>
        <w:t>Resuelve</w:t>
      </w:r>
    </w:p>
    <w:p w:rsidRPr="00F33458" w:rsidR="00F33458" w:rsidP="00F33458" w:rsidRDefault="00F33458" w14:paraId="61A2F7AD" w14:textId="77777777">
      <w:pPr>
        <w:jc w:val="both"/>
        <w:rPr>
          <w:lang w:val="es-PE"/>
        </w:rPr>
      </w:pPr>
    </w:p>
    <w:p w:rsidRPr="00F33458" w:rsidR="00F33458" w:rsidP="00F33458" w:rsidRDefault="00F33458" w14:paraId="44049924" w14:textId="24AC73CE">
      <w:pPr>
        <w:jc w:val="both"/>
        <w:rPr>
          <w:lang w:val="es-PE"/>
        </w:rPr>
      </w:pPr>
      <w:r w:rsidRPr="06881F3C" w:rsidR="00F33458">
        <w:rPr>
          <w:lang w:val="es-PE"/>
        </w:rPr>
        <w:t xml:space="preserve">Declarar INFUNDADA la reclamación interpuesta por </w:t>
      </w:r>
      <w:r w:rsidRPr="06881F3C" w:rsidR="0BCFB00A">
        <w:rPr>
          <w:lang w:val="es-PE"/>
        </w:rPr>
        <w:t>................................................................................</w:t>
      </w:r>
      <w:r w:rsidRPr="06881F3C" w:rsidR="00F33458">
        <w:rPr>
          <w:lang w:val="es-PE"/>
        </w:rPr>
        <w:t xml:space="preserve">  </w:t>
      </w:r>
      <w:r w:rsidRPr="06881F3C" w:rsidR="00F33458">
        <w:rPr>
          <w:lang w:val="es-PE"/>
        </w:rPr>
        <w:t>contra</w:t>
      </w:r>
      <w:r w:rsidRPr="06881F3C" w:rsidR="00F33458">
        <w:rPr>
          <w:lang w:val="es-PE"/>
        </w:rPr>
        <w:t xml:space="preserve"> </w:t>
      </w:r>
      <w:r w:rsidRPr="06881F3C" w:rsidR="0F0D9EF2">
        <w:rPr>
          <w:lang w:val="es-PE"/>
        </w:rPr>
        <w:t>................</w:t>
      </w:r>
      <w:r w:rsidRPr="06881F3C" w:rsidR="00F33458">
        <w:rPr>
          <w:lang w:val="es-PE"/>
        </w:rPr>
        <w:t xml:space="preserve"> </w:t>
      </w:r>
      <w:r w:rsidRPr="06881F3C" w:rsidR="58518C1F">
        <w:rPr>
          <w:lang w:val="es-PE"/>
        </w:rPr>
        <w:t>.................</w:t>
      </w:r>
      <w:r w:rsidRPr="06881F3C" w:rsidR="00F33458">
        <w:rPr>
          <w:lang w:val="es-PE"/>
        </w:rPr>
        <w:t>, dejando a salvo el derecho de la reclamante de acudir a las instancias que considere pertinentes.</w:t>
      </w:r>
    </w:p>
    <w:p w:rsidRPr="00F33458" w:rsidR="00CF3449" w:rsidP="002B4991" w:rsidRDefault="00CF3449" w14:paraId="0D35F3EF" w14:textId="5BF016A4">
      <w:pPr>
        <w:jc w:val="both"/>
        <w:outlineLvl w:val="0"/>
        <w:rPr>
          <w:lang w:val="es-PE"/>
        </w:rPr>
      </w:pPr>
    </w:p>
    <w:p w:rsidRPr="00F33458" w:rsidR="001631D6" w:rsidP="00F202DC" w:rsidRDefault="00F15FBA" w14:paraId="48C7895B" w14:textId="6A28B109">
      <w:pPr>
        <w:jc w:val="right"/>
        <w:outlineLvl w:val="0"/>
        <w:rPr>
          <w:lang w:val="es-PE"/>
        </w:rPr>
      </w:pPr>
      <w:r w:rsidRPr="00F33458">
        <w:rPr>
          <w:lang w:val="es-PE"/>
        </w:rPr>
        <w:t>Lima,</w:t>
      </w:r>
      <w:r w:rsidRPr="00F33458" w:rsidR="00B12885">
        <w:rPr>
          <w:lang w:val="es-PE"/>
        </w:rPr>
        <w:t xml:space="preserve"> </w:t>
      </w:r>
      <w:r w:rsidRPr="00F33458" w:rsidR="004F3857">
        <w:rPr>
          <w:lang w:val="es-PE"/>
        </w:rPr>
        <w:t>22</w:t>
      </w:r>
      <w:r w:rsidRPr="00F33458" w:rsidR="00655FB4">
        <w:rPr>
          <w:lang w:val="es-PE"/>
        </w:rPr>
        <w:t xml:space="preserve"> </w:t>
      </w:r>
      <w:r w:rsidRPr="00F33458">
        <w:rPr>
          <w:lang w:val="es-PE"/>
        </w:rPr>
        <w:t>de</w:t>
      </w:r>
      <w:r w:rsidRPr="00F33458" w:rsidR="001631D6">
        <w:rPr>
          <w:lang w:val="es-PE"/>
        </w:rPr>
        <w:t xml:space="preserve"> </w:t>
      </w:r>
      <w:r w:rsidRPr="00F33458" w:rsidR="001B36B7">
        <w:rPr>
          <w:lang w:val="es-PE"/>
        </w:rPr>
        <w:t>ju</w:t>
      </w:r>
      <w:r w:rsidRPr="00F33458" w:rsidR="008D3F33">
        <w:rPr>
          <w:lang w:val="es-PE"/>
        </w:rPr>
        <w:t>l</w:t>
      </w:r>
      <w:r w:rsidRPr="00F33458" w:rsidR="001B36B7">
        <w:rPr>
          <w:lang w:val="es-PE"/>
        </w:rPr>
        <w:t>io</w:t>
      </w:r>
      <w:r w:rsidRPr="00F33458" w:rsidR="001631D6">
        <w:rPr>
          <w:lang w:val="es-PE"/>
        </w:rPr>
        <w:t xml:space="preserve"> </w:t>
      </w:r>
      <w:r w:rsidRPr="00F33458">
        <w:rPr>
          <w:lang w:val="es-PE"/>
        </w:rPr>
        <w:t>de 20</w:t>
      </w:r>
      <w:r w:rsidRPr="00F33458" w:rsidR="001631D6">
        <w:rPr>
          <w:lang w:val="es-PE"/>
        </w:rPr>
        <w:t>2</w:t>
      </w:r>
      <w:r w:rsidRPr="00F33458" w:rsidR="00E82564">
        <w:rPr>
          <w:lang w:val="es-PE"/>
        </w:rPr>
        <w:t>4</w:t>
      </w:r>
    </w:p>
    <w:p w:rsidRPr="00F33458" w:rsidR="00F202DC" w:rsidP="001631D6" w:rsidRDefault="00F202DC" w14:paraId="55EA6443" w14:textId="77777777">
      <w:pPr>
        <w:jc w:val="both"/>
      </w:pPr>
    </w:p>
    <w:p w:rsidRPr="00F33458" w:rsidR="001631D6" w:rsidP="001631D6" w:rsidRDefault="001631D6" w14:paraId="54F717D9" w14:textId="77777777">
      <w:pPr>
        <w:jc w:val="both"/>
        <w:rPr>
          <w:b/>
          <w:bCs/>
          <w:i/>
          <w:iCs/>
          <w:lang w:val="es-ES_tradnl"/>
        </w:rPr>
      </w:pPr>
      <w:r w:rsidRPr="00F33458">
        <w:rPr>
          <w:b/>
          <w:bCs/>
          <w:i/>
          <w:iCs/>
          <w:lang w:val="es-ES_tradnl"/>
        </w:rPr>
        <w:t>La Secretaría Técnica certifica que la presente resolución cuenta con el voto de los vocales cuyos nombres figuran en el presente documento.</w:t>
      </w:r>
    </w:p>
    <w:p w:rsidRPr="00F33458" w:rsidR="001631D6" w:rsidP="001631D6" w:rsidRDefault="001631D6" w14:paraId="265ABE8B" w14:textId="77777777">
      <w:pPr>
        <w:jc w:val="both"/>
        <w:rPr>
          <w:b/>
          <w:bCs/>
          <w:i/>
          <w:iCs/>
          <w:lang w:val="es-ES_tradnl"/>
        </w:rPr>
      </w:pPr>
    </w:p>
    <w:p w:rsidRPr="00F33458" w:rsidR="00B809EF" w:rsidP="00B809EF" w:rsidRDefault="00B809EF" w14:paraId="4BD283AF" w14:textId="1EF55C82">
      <w:pPr>
        <w:spacing w:line="360" w:lineRule="auto"/>
        <w:jc w:val="center"/>
        <w:rPr>
          <w:b/>
          <w:bCs/>
        </w:rPr>
      </w:pPr>
      <w:r w:rsidRPr="00F33458">
        <w:rPr>
          <w:b/>
          <w:bCs/>
        </w:rPr>
        <w:t xml:space="preserve">Omar Alfaro Villanueva – </w:t>
      </w:r>
      <w:proofErr w:type="gramStart"/>
      <w:r w:rsidRPr="00F33458">
        <w:rPr>
          <w:b/>
          <w:bCs/>
        </w:rPr>
        <w:t>Presidente</w:t>
      </w:r>
      <w:proofErr w:type="gramEnd"/>
    </w:p>
    <w:p w:rsidRPr="00F33458" w:rsidR="001631D6" w:rsidP="00356B1A" w:rsidRDefault="00356B1A" w14:paraId="024CA4C1" w14:textId="4EE7C29E">
      <w:pPr>
        <w:spacing w:line="360" w:lineRule="auto"/>
        <w:jc w:val="center"/>
        <w:rPr>
          <w:b/>
          <w:bCs/>
        </w:rPr>
      </w:pPr>
      <w:r w:rsidRPr="00F33458">
        <w:rPr>
          <w:b/>
          <w:bCs/>
        </w:rPr>
        <w:t xml:space="preserve">María Eugenia Valdez Fernández Baca – </w:t>
      </w:r>
      <w:r w:rsidRPr="00F33458" w:rsidR="00B809EF">
        <w:rPr>
          <w:b/>
          <w:bCs/>
        </w:rPr>
        <w:t>Vocal</w:t>
      </w:r>
    </w:p>
    <w:p w:rsidRPr="00F33458" w:rsidR="001631D6" w:rsidP="001631D6" w:rsidRDefault="001631D6" w14:paraId="515933D0" w14:textId="5FD7ECBB">
      <w:pPr>
        <w:spacing w:line="360" w:lineRule="auto"/>
        <w:jc w:val="center"/>
        <w:rPr>
          <w:b/>
          <w:bCs/>
        </w:rPr>
      </w:pPr>
      <w:r w:rsidRPr="00F33458">
        <w:rPr>
          <w:b/>
          <w:bCs/>
        </w:rPr>
        <w:t xml:space="preserve">Rolando Eyzaguirre Maccan – </w:t>
      </w:r>
      <w:r w:rsidRPr="00F33458" w:rsidR="003E6BA6">
        <w:rPr>
          <w:b/>
          <w:bCs/>
        </w:rPr>
        <w:t>Vocal</w:t>
      </w:r>
    </w:p>
    <w:p w:rsidRPr="00F33458" w:rsidR="00F15FBA" w:rsidP="00E03444" w:rsidRDefault="001631D6" w14:paraId="22C77427" w14:textId="498B9F06">
      <w:pPr>
        <w:spacing w:line="360" w:lineRule="auto"/>
        <w:jc w:val="center"/>
        <w:rPr>
          <w:lang w:val="es-MX"/>
        </w:rPr>
      </w:pPr>
      <w:r w:rsidRPr="00F33458">
        <w:rPr>
          <w:b/>
          <w:bCs/>
        </w:rPr>
        <w:t>Gonzalo Abad del Busto - Vocal</w:t>
      </w:r>
    </w:p>
    <w:p w:rsidRPr="002B49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67D6" w:rsidP="005F148C" w:rsidRDefault="008D67D6" w14:paraId="28804FEF" w14:textId="77777777">
      <w:r>
        <w:separator/>
      </w:r>
    </w:p>
  </w:endnote>
  <w:endnote w:type="continuationSeparator" w:id="0">
    <w:p w:rsidR="008D67D6" w:rsidP="005F148C" w:rsidRDefault="008D67D6" w14:paraId="2C01A1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67D6" w:rsidP="005F148C" w:rsidRDefault="008D67D6" w14:paraId="432F4576" w14:textId="77777777">
      <w:r>
        <w:separator/>
      </w:r>
    </w:p>
  </w:footnote>
  <w:footnote w:type="continuationSeparator" w:id="0">
    <w:p w:rsidR="008D67D6" w:rsidP="005F148C" w:rsidRDefault="008D67D6" w14:paraId="20EA6A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395852633">
    <w:abstractNumId w:val="0"/>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7D6"/>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CF7C9B"/>
    <w:rsid w:val="00D01DEB"/>
    <w:rsid w:val="00D1029C"/>
    <w:rsid w:val="00D128FF"/>
    <w:rsid w:val="00D15B2D"/>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6881F3C"/>
    <w:rsid w:val="06A77D30"/>
    <w:rsid w:val="0BCFB00A"/>
    <w:rsid w:val="0F0D9EF2"/>
    <w:rsid w:val="2D3D5823"/>
    <w:rsid w:val="530CE4B1"/>
    <w:rsid w:val="55C795EC"/>
    <w:rsid w:val="583FCC18"/>
    <w:rsid w:val="58518C1F"/>
    <w:rsid w:val="67117963"/>
    <w:rsid w:val="6739DF61"/>
    <w:rsid w:val="6B2C5CBE"/>
    <w:rsid w:val="75FCD0F6"/>
    <w:rsid w:val="7B65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110865F-DA24-47B9-81A2-6CC1F8651C2F}"/>
</file>

<file path=customXml/itemProps3.xml><?xml version="1.0" encoding="utf-8"?>
<ds:datastoreItem xmlns:ds="http://schemas.openxmlformats.org/officeDocument/2006/customXml" ds:itemID="{8BDC7834-55AD-46E5-985B-3DF969EE76A4}"/>
</file>

<file path=customXml/itemProps4.xml><?xml version="1.0" encoding="utf-8"?>
<ds:datastoreItem xmlns:ds="http://schemas.openxmlformats.org/officeDocument/2006/customXml" ds:itemID="{0446A629-2364-4BD1-A6E2-5F112F08B2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441</cp:revision>
  <cp:lastPrinted>2024-07-22T19:26:00Z</cp:lastPrinted>
  <dcterms:created xsi:type="dcterms:W3CDTF">2020-12-18T20:09:00Z</dcterms:created>
  <dcterms:modified xsi:type="dcterms:W3CDTF">2025-09-22T19:28:36Z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