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E87027" w:rsidR="009E1EB1" w:rsidP="00917F8C" w:rsidRDefault="00F15FBA" w14:paraId="1DFBD85E" w14:textId="2F6A9952">
      <w:pPr>
        <w:pStyle w:val="Ttulo"/>
        <w:outlineLvl w:val="0"/>
        <w:rPr>
          <w:lang w:val="es-PE"/>
        </w:rPr>
      </w:pPr>
      <w:r w:rsidRPr="00E87027">
        <w:rPr>
          <w:lang w:val="es-PE"/>
        </w:rPr>
        <w:t>RESOLUCIÓN N</w:t>
      </w:r>
      <w:r w:rsidRPr="00E87027" w:rsidR="001631D6">
        <w:rPr>
          <w:lang w:val="es-PE"/>
        </w:rPr>
        <w:t xml:space="preserve">° </w:t>
      </w:r>
      <w:r w:rsidRPr="00E87027" w:rsidR="001B36B7">
        <w:rPr>
          <w:lang w:val="es-PE"/>
        </w:rPr>
        <w:t>1</w:t>
      </w:r>
      <w:r w:rsidRPr="00E87027" w:rsidR="004F3857">
        <w:rPr>
          <w:lang w:val="es-PE"/>
        </w:rPr>
        <w:t>3</w:t>
      </w:r>
      <w:r w:rsidRPr="00E87027" w:rsidR="00372278">
        <w:rPr>
          <w:lang w:val="es-PE"/>
        </w:rPr>
        <w:t>8</w:t>
      </w:r>
      <w:r w:rsidRPr="00E87027" w:rsidR="00501607">
        <w:rPr>
          <w:lang w:val="es-PE"/>
        </w:rPr>
        <w:t>/</w:t>
      </w:r>
      <w:r w:rsidRPr="00E87027" w:rsidR="001631D6">
        <w:rPr>
          <w:lang w:val="es-PE"/>
        </w:rPr>
        <w:t>2</w:t>
      </w:r>
      <w:r w:rsidRPr="00E87027" w:rsidR="002B50D6">
        <w:rPr>
          <w:lang w:val="es-PE"/>
        </w:rPr>
        <w:t>4</w:t>
      </w:r>
    </w:p>
    <w:p w:rsidRPr="00E87027" w:rsidR="00F33458" w:rsidP="00F33458" w:rsidRDefault="00F33458" w14:paraId="3FC222F9" w14:textId="77777777">
      <w:pPr>
        <w:rPr>
          <w:b/>
          <w:bCs/>
          <w:lang w:val="es-PE"/>
        </w:rPr>
      </w:pPr>
    </w:p>
    <w:p w:rsidRPr="00E87027" w:rsidR="00E87027" w:rsidP="00E87027" w:rsidRDefault="00E87027" w14:paraId="6B9528F4" w14:textId="77777777">
      <w:pPr>
        <w:jc w:val="both"/>
        <w:rPr>
          <w:b/>
          <w:bCs/>
          <w:lang w:val="es-PE"/>
        </w:rPr>
      </w:pPr>
      <w:r w:rsidRPr="00E87027">
        <w:rPr>
          <w:b/>
          <w:bCs/>
          <w:lang w:val="es-PE"/>
        </w:rPr>
        <w:t>VISTOS:</w:t>
      </w:r>
    </w:p>
    <w:p w:rsidRPr="00E87027" w:rsidR="00E87027" w:rsidP="00E87027" w:rsidRDefault="00E87027" w14:paraId="5450FB78" w14:textId="77777777">
      <w:pPr>
        <w:jc w:val="both"/>
        <w:rPr>
          <w:b/>
          <w:bCs/>
          <w:lang w:val="es-PE"/>
        </w:rPr>
      </w:pPr>
    </w:p>
    <w:p w:rsidRPr="00E87027" w:rsidR="00E87027" w:rsidP="00E87027" w:rsidRDefault="00E87027" w14:paraId="41CC1AE9" w14:textId="4083FC11">
      <w:pPr>
        <w:pStyle w:val="Default"/>
        <w:jc w:val="both"/>
        <w:rPr>
          <w:rFonts w:ascii="Times New Roman" w:hAnsi="Times New Roman" w:cs="Times New Roman"/>
        </w:rPr>
      </w:pPr>
      <w:r w:rsidRPr="414E1513" w:rsidR="00E87027">
        <w:rPr>
          <w:rFonts w:ascii="Times New Roman" w:hAnsi="Times New Roman" w:cs="Times New Roman"/>
        </w:rPr>
        <w:t xml:space="preserve">Que, </w:t>
      </w:r>
      <w:bookmarkStart w:name="_Hlk107662905" w:id="0"/>
      <w:r w:rsidRPr="414E1513" w:rsidR="3F197978">
        <w:rPr>
          <w:rFonts w:ascii="Times New Roman" w:hAnsi="Times New Roman" w:cs="Times New Roman"/>
          <w:b w:val="1"/>
          <w:bCs w:val="1"/>
          <w:lang w:val="es-MX"/>
        </w:rPr>
        <w:t>.............................................................................</w:t>
      </w:r>
      <w:r w:rsidRPr="414E1513" w:rsidR="00E87027">
        <w:rPr>
          <w:rFonts w:ascii="Times New Roman" w:hAnsi="Times New Roman" w:cs="Times New Roman"/>
          <w:b w:val="1"/>
          <w:bCs w:val="1"/>
          <w:lang w:val="es-MX"/>
        </w:rPr>
        <w:t xml:space="preserve"> </w:t>
      </w:r>
      <w:bookmarkEnd w:id="0"/>
      <w:r w:rsidRPr="414E1513" w:rsidR="00E87027">
        <w:rPr>
          <w:rFonts w:ascii="Times New Roman" w:hAnsi="Times New Roman" w:cs="Times New Roman"/>
        </w:rPr>
        <w:t xml:space="preserve">interpone reclamación ante esta Defensoría del Asegurado (DEFASEG) solicitando que </w:t>
      </w:r>
      <w:r w:rsidRPr="414E1513" w:rsidR="25912670">
        <w:rPr>
          <w:rFonts w:ascii="Times New Roman" w:hAnsi="Times New Roman" w:cs="Times New Roman"/>
          <w:b w:val="1"/>
          <w:bCs w:val="1"/>
          <w:lang w:val="es-MX"/>
        </w:rPr>
        <w:t>...................................................</w:t>
      </w:r>
      <w:r w:rsidRPr="414E1513" w:rsidR="00E87027">
        <w:rPr>
          <w:rFonts w:ascii="Times New Roman" w:hAnsi="Times New Roman" w:cs="Times New Roman"/>
          <w:b w:val="1"/>
          <w:bCs w:val="1"/>
          <w:lang w:val="es-MX"/>
        </w:rPr>
        <w:t xml:space="preserve"> </w:t>
      </w:r>
      <w:r w:rsidRPr="414E1513" w:rsidR="00E87027">
        <w:rPr>
          <w:rFonts w:ascii="Times New Roman" w:hAnsi="Times New Roman" w:cs="Times New Roman"/>
        </w:rPr>
        <w:t xml:space="preserve">otorgue cobertura al siniestro vehicular ocurrido con fecha 12 de diciembre de 2023, de conformidad con el </w:t>
      </w:r>
      <w:r w:rsidRPr="414E1513" w:rsidR="00E87027">
        <w:rPr>
          <w:rFonts w:ascii="Times New Roman" w:hAnsi="Times New Roman" w:cs="Times New Roman"/>
          <w:b w:val="1"/>
          <w:bCs w:val="1"/>
          <w:lang w:val="es-MX"/>
        </w:rPr>
        <w:t xml:space="preserve">SEGURO VEHICULAR - PÓLIZA No </w:t>
      </w:r>
      <w:r w:rsidRPr="414E1513" w:rsidR="76EFC263">
        <w:rPr>
          <w:rFonts w:ascii="Times New Roman" w:hAnsi="Times New Roman" w:cs="Times New Roman"/>
          <w:b w:val="1"/>
          <w:bCs w:val="1"/>
        </w:rPr>
        <w:t>....................................</w:t>
      </w:r>
      <w:r w:rsidRPr="414E1513" w:rsidR="00E87027">
        <w:rPr>
          <w:rFonts w:ascii="Times New Roman" w:hAnsi="Times New Roman" w:cs="Times New Roman"/>
          <w:lang w:val="es-MX"/>
        </w:rPr>
        <w:t>;</w:t>
      </w:r>
    </w:p>
    <w:p w:rsidRPr="00E87027" w:rsidR="00E87027" w:rsidP="00E87027" w:rsidRDefault="00E87027" w14:paraId="4E314133"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E87027" w:rsidR="00E87027" w:rsidP="00E87027" w:rsidRDefault="00E87027" w14:paraId="529F1239" w14:textId="77777777">
      <w:pPr>
        <w:jc w:val="both"/>
        <w:rPr>
          <w:rFonts w:eastAsia="Arial Unicode MS"/>
          <w:lang w:val="es-PE"/>
        </w:rPr>
      </w:pPr>
      <w:r w:rsidRPr="00E87027">
        <w:rPr>
          <w:rFonts w:eastAsia="Arial Unicode MS"/>
          <w:lang w:val="es-PE"/>
        </w:rPr>
        <w:t>Que, la señalada reclamación cumple con los requisitos de materia, cuantía y oportunidad establecidos en el Reglamento de la DEFASEG (http://www.defaseg.com.pe/reglamento);</w:t>
      </w:r>
    </w:p>
    <w:p w:rsidRPr="00E87027" w:rsidR="00E87027" w:rsidP="00E87027" w:rsidRDefault="00E87027" w14:paraId="3B8B0699" w14:textId="77777777">
      <w:pPr>
        <w:tabs>
          <w:tab w:val="left" w:pos="2160"/>
        </w:tabs>
        <w:jc w:val="both"/>
        <w:rPr>
          <w:lang w:val="es-PE"/>
        </w:rPr>
      </w:pPr>
    </w:p>
    <w:p w:rsidRPr="00E87027" w:rsidR="00E87027" w:rsidP="00E87027" w:rsidRDefault="00E87027" w14:paraId="5F88F904" w14:textId="4ECB6752">
      <w:pPr>
        <w:tabs>
          <w:tab w:val="num" w:pos="720"/>
        </w:tabs>
        <w:jc w:val="both"/>
        <w:rPr>
          <w:lang w:val="es-PE"/>
        </w:rPr>
      </w:pPr>
      <w:r w:rsidRPr="414E1513" w:rsidR="00E87027">
        <w:rPr>
          <w:lang w:val="es-PE"/>
        </w:rPr>
        <w:t xml:space="preserve">Que, habiéndosele corrido traslado de la respectiva reclamación, </w:t>
      </w:r>
      <w:r w:rsidRPr="414E1513" w:rsidR="0B58B645">
        <w:rPr>
          <w:lang w:val="es-PE"/>
        </w:rPr>
        <w:t>.................</w:t>
      </w:r>
      <w:r w:rsidRPr="414E1513" w:rsidR="00E87027">
        <w:rPr>
          <w:lang w:val="es-PE"/>
        </w:rPr>
        <w:t xml:space="preserve"> presentó sus respectivos descargos y la documentación solicitada;</w:t>
      </w:r>
    </w:p>
    <w:p w:rsidRPr="00E87027" w:rsidR="00E87027" w:rsidP="00E87027" w:rsidRDefault="00E87027" w14:paraId="24C5FBB3" w14:textId="77777777">
      <w:pPr>
        <w:tabs>
          <w:tab w:val="num" w:pos="720"/>
        </w:tabs>
        <w:jc w:val="both"/>
        <w:rPr>
          <w:lang w:val="es-PE"/>
        </w:rPr>
      </w:pPr>
    </w:p>
    <w:p w:rsidRPr="00E87027" w:rsidR="00E87027" w:rsidP="00E87027" w:rsidRDefault="00E87027" w14:paraId="5A55D56C" w14:textId="77777777">
      <w:pPr>
        <w:tabs>
          <w:tab w:val="num" w:pos="720"/>
        </w:tabs>
        <w:jc w:val="both"/>
        <w:rPr>
          <w:lang w:val="es-PE"/>
        </w:rPr>
      </w:pPr>
      <w:r w:rsidRPr="00E87027">
        <w:rPr>
          <w:lang w:val="es-PE"/>
        </w:rPr>
        <w:t>Que, el 3 de junio de 2024 se llevó a cabo la audiencia de vista mediante videoconferencia con la presencia de ambas partes;</w:t>
      </w:r>
    </w:p>
    <w:p w:rsidRPr="00E87027" w:rsidR="00E87027" w:rsidP="00E87027" w:rsidRDefault="00E87027" w14:paraId="29E97072"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E87027" w:rsidR="00E87027" w:rsidP="00E87027" w:rsidRDefault="00E87027" w14:paraId="7B8B8194" w14:textId="709893C1">
      <w:pPr>
        <w:jc w:val="both"/>
        <w:rPr>
          <w:noProof/>
          <w:color w:val="000000"/>
          <w:lang w:val="es-PE" w:eastAsia="es-PE"/>
        </w:rPr>
      </w:pPr>
      <w:r w:rsidRPr="414E1513" w:rsidR="00E87027">
        <w:rPr>
          <w:lang w:val="es-PE"/>
        </w:rPr>
        <w:t>Que, la reclamación se sustenta resumidamente en lo siguiente:</w:t>
      </w:r>
      <w:r w:rsidRPr="414E1513" w:rsidR="00E87027">
        <w:rPr>
          <w:lang w:val="es-MX"/>
        </w:rPr>
        <w:t xml:space="preserve"> (1) </w:t>
      </w:r>
      <w:r w:rsidRPr="414E1513" w:rsidR="00E87027">
        <w:rPr>
          <w:color w:val="000000" w:themeColor="text1" w:themeTint="FF" w:themeShade="FF"/>
          <w:lang w:val="es-PE" w:eastAsia="es-PE"/>
        </w:rPr>
        <w:t>no se cumplió con las cargas debido a la circunstancia una vez ocurrido el hecho de una volcadura con lesiones al piloto y copiloto, lo que exigió priorizar en ese momento preservar la salud y la vida del piloto; (2) en el Hospital de Yauyos en el área de emergencia se asistió al chofer y al copiloto; (3) por la distancia</w:t>
      </w:r>
      <w:r w:rsidRPr="414E1513" w:rsidR="00E87027">
        <w:rPr>
          <w:lang w:val="es-PE" w:eastAsia="es-PE"/>
        </w:rPr>
        <w:t>, la falta de comunicación y una vez restablecidos, se comunicaron con la Señora</w:t>
      </w:r>
      <w:r w:rsidRPr="414E1513" w:rsidR="39687E41">
        <w:rPr>
          <w:lang w:val="es-PE" w:eastAsia="es-PE"/>
        </w:rPr>
        <w:t>................................</w:t>
      </w:r>
      <w:r w:rsidRPr="414E1513" w:rsidR="00E87027">
        <w:rPr>
          <w:lang w:val="es-PE" w:eastAsia="es-PE"/>
        </w:rPr>
        <w:t xml:space="preserve"> el día 13 y dicha propietaria del vehículo se apersonó a la Comisaria del sector PNP Yauyos y junto a unos efectivos, constataron en el lugar que, el vehículo se encontraba en el lugar a orillas del río; (4) sin saber en ese momento, donde estaban los ocupantes para posteriormente trasladarse al referido Hospital donde certificaron la atención de emergencia del piloto y acompañante posterior al siniestro; (5) dado lo difícil del lugar circunstancias del hecho, paraje desolado y a orillas del rio sumado a la falta de vías de comunicación en buen estado y la posibilidad de rescate, después de una ardua labor, se trasladó de la unidad a un lugar seguro por estar en peligro de ser llevado por las Aguas y </w:t>
      </w:r>
      <w:r w:rsidRPr="414E1513" w:rsidR="00E87027">
        <w:rPr>
          <w:i w:val="1"/>
          <w:iCs w:val="1"/>
          <w:lang w:val="es-PE" w:eastAsia="es-PE"/>
        </w:rPr>
        <w:t xml:space="preserve">ser </w:t>
      </w:r>
      <w:r w:rsidRPr="414E1513" w:rsidR="00E87027">
        <w:rPr>
          <w:lang w:val="es-PE" w:eastAsia="es-PE"/>
        </w:rPr>
        <w:t xml:space="preserve">víctima de depredación por Hurto y Robo, razón por demás que no permitieron la comunicación al momento ante la aseguradora posiblemente agregado a la </w:t>
      </w:r>
      <w:r w:rsidRPr="414E1513" w:rsidR="00E87027">
        <w:rPr>
          <w:lang w:val="es-PE" w:eastAsia="es-PE"/>
        </w:rPr>
        <w:t>la</w:t>
      </w:r>
      <w:r w:rsidRPr="414E1513" w:rsidR="00E87027">
        <w:rPr>
          <w:lang w:val="es-PE" w:eastAsia="es-PE"/>
        </w:rPr>
        <w:t xml:space="preserve"> perdida de los teléfonos de los protagonistas; (6)  no hubo negligencia alguna para el reporte. Descartándose de hecho que sea extemporáneo;</w:t>
      </w:r>
    </w:p>
    <w:p w:rsidRPr="00E87027" w:rsidR="00E87027" w:rsidP="00E87027" w:rsidRDefault="00E87027" w14:paraId="31F70580" w14:textId="77777777">
      <w:pPr>
        <w:jc w:val="both"/>
        <w:rPr>
          <w:noProof/>
          <w:color w:val="000000"/>
          <w:lang w:val="es-PE" w:eastAsia="es-PE"/>
        </w:rPr>
      </w:pPr>
    </w:p>
    <w:p w:rsidRPr="00E87027" w:rsidR="00E87027" w:rsidP="00E87027" w:rsidRDefault="00E87027" w14:paraId="6C9AC75B" w14:textId="0847B6A8">
      <w:pPr>
        <w:jc w:val="both"/>
      </w:pPr>
      <w:r w:rsidRPr="414E1513" w:rsidR="00E87027">
        <w:rPr>
          <w:noProof/>
          <w:color w:val="000000" w:themeColor="text1" w:themeTint="FF" w:themeShade="FF"/>
          <w:lang w:val="es-PE" w:eastAsia="es-PE"/>
        </w:rPr>
        <w:t xml:space="preserve">Que, por su parte, en sìntesis,  </w:t>
      </w:r>
      <w:r w:rsidRPr="414E1513" w:rsidR="0B58B645">
        <w:rPr>
          <w:noProof/>
          <w:color w:val="000000" w:themeColor="text1" w:themeTint="FF" w:themeShade="FF"/>
          <w:lang w:val="es-PE" w:eastAsia="es-PE"/>
        </w:rPr>
        <w:t>.................</w:t>
      </w:r>
      <w:r w:rsidRPr="414E1513" w:rsidR="00E87027">
        <w:rPr>
          <w:noProof/>
          <w:color w:val="000000" w:themeColor="text1" w:themeTint="FF" w:themeShade="FF"/>
          <w:lang w:val="es-PE" w:eastAsia="es-PE"/>
        </w:rPr>
        <w:t xml:space="preserve"> expresa lo siguiente: (1)</w:t>
      </w:r>
      <w:r w:rsidR="00E87027">
        <w:rPr/>
        <w:t xml:space="preserve"> </w:t>
      </w:r>
      <w:r w:rsidRPr="414E1513" w:rsidR="00E87027">
        <w:rPr>
          <w:lang w:val="es-PE" w:eastAsia="es-PE"/>
        </w:rPr>
        <w:t xml:space="preserve">conforme consta en el Acta de Ocurrencia de calle </w:t>
      </w:r>
      <w:r w:rsidRPr="414E1513" w:rsidR="00E87027">
        <w:rPr>
          <w:lang w:val="es-PE" w:eastAsia="es-PE"/>
        </w:rPr>
        <w:t>Nº</w:t>
      </w:r>
      <w:r w:rsidRPr="414E1513" w:rsidR="00E87027">
        <w:rPr>
          <w:lang w:val="es-PE" w:eastAsia="es-PE"/>
        </w:rPr>
        <w:t xml:space="preserve"> 3, de la comisaría PNP Yauyos, con fecha 13/12/23, se hizo presente la Sra. </w:t>
      </w:r>
      <w:r w:rsidRPr="414E1513" w:rsidR="3503FE57">
        <w:rPr>
          <w:lang w:val="es-PE" w:eastAsia="es-PE"/>
        </w:rPr>
        <w:t>......................................................................</w:t>
      </w:r>
      <w:r w:rsidRPr="414E1513" w:rsidR="00E87027">
        <w:rPr>
          <w:lang w:val="es-PE" w:eastAsia="es-PE"/>
        </w:rPr>
        <w:t xml:space="preserve">, propietaria del vehículo asegurado, manifestando que su unidad tuvo un accidente de tránsito; procediendo los efectivos policiales a trasladarse al lugar del evento y luego al Hospital de </w:t>
      </w:r>
      <w:r w:rsidRPr="414E1513" w:rsidR="00E87027">
        <w:rPr>
          <w:lang w:val="es-PE" w:eastAsia="es-PE"/>
        </w:rPr>
        <w:t>Alis</w:t>
      </w:r>
      <w:r w:rsidRPr="414E1513" w:rsidR="00E87027">
        <w:rPr>
          <w:lang w:val="es-PE" w:eastAsia="es-PE"/>
        </w:rPr>
        <w:t xml:space="preserve">-Yauyos, donde se entrevistaron con el licenciado </w:t>
      </w:r>
      <w:r w:rsidRPr="414E1513" w:rsidR="0681E753">
        <w:rPr>
          <w:lang w:val="es-PE" w:eastAsia="es-PE"/>
        </w:rPr>
        <w:t>...............................................</w:t>
      </w:r>
      <w:r w:rsidRPr="414E1513" w:rsidR="00E87027">
        <w:rPr>
          <w:lang w:val="es-PE" w:eastAsia="es-PE"/>
        </w:rPr>
        <w:t xml:space="preserve">, quien manifestó que atendió al señor </w:t>
      </w:r>
      <w:r w:rsidRPr="414E1513" w:rsidR="34E23C9A">
        <w:rPr>
          <w:lang w:val="es-PE" w:eastAsia="es-PE"/>
        </w:rPr>
        <w:t>............................................................</w:t>
      </w:r>
      <w:r w:rsidRPr="414E1513" w:rsidR="00E87027">
        <w:rPr>
          <w:lang w:val="es-PE" w:eastAsia="es-PE"/>
        </w:rPr>
        <w:t xml:space="preserve">, diagnosticado con contusión de rodilla y al conductor </w:t>
      </w:r>
      <w:r w:rsidRPr="414E1513" w:rsidR="2A1400CF">
        <w:rPr>
          <w:lang w:val="es-PE" w:eastAsia="es-PE"/>
        </w:rPr>
        <w:t>............................................................</w:t>
      </w:r>
      <w:r w:rsidRPr="414E1513" w:rsidR="00E87027">
        <w:rPr>
          <w:lang w:val="es-PE" w:eastAsia="es-PE"/>
        </w:rPr>
        <w:t xml:space="preserve">, diagnosticado con herida en el cuero cabelludo, los mismos que se retiraron del puesto de salud el mismo día pidiendo su alta voluntaria; (2) de la manifestación del Licenciado Ramírez del Hospital de Yauyos y de los documentos obrantes en el referido Hospital, las lesiones del conductor y del copiloto antes mencionados, no fueron de consideración, pues llegaron al hospital caminando y por sus propios medios, sin ninguna </w:t>
      </w:r>
      <w:r w:rsidRPr="414E1513" w:rsidR="00E87027">
        <w:rPr>
          <w:lang w:val="es-PE" w:eastAsia="es-PE"/>
        </w:rPr>
        <w:t xml:space="preserve">señal que sugiera una pérdida de conocimiento o falta orientación de ningún tipo; por lo que, solicitaron la atención de su salud y se retiraron por sus propios medios, el mismo día; (3) ese hecho evidencia que luego de su atención de salud pudieron efectuar el reporte ni bien se retiraron del Hospital; sin embargo, el siniestro fue reportado luego de más de 48 horas de ocurrido el evento; (4) de acuerdo con las circunstancias ocurridas, no existe ningún elemento que justifique dicha demora en reportar el siniestro a la central de emergencia de </w:t>
      </w:r>
      <w:r w:rsidRPr="414E1513" w:rsidR="0B58B645">
        <w:rPr>
          <w:lang w:val="es-PE" w:eastAsia="es-PE"/>
        </w:rPr>
        <w:t>.................</w:t>
      </w:r>
      <w:r w:rsidRPr="414E1513" w:rsidR="00E87027">
        <w:rPr>
          <w:lang w:val="es-PE" w:eastAsia="es-PE"/>
        </w:rPr>
        <w:t xml:space="preserve">; (5) de igual modo, tampoco es justificable que el hecho haya sido denunciado a la autoridad policial con tanta extemporaneidad, esto es el 13/12/2023, impidiendo practicarse el dosaje etílico correspondiente, así como efectuarse las investigaciones policiales y las que realiza la aseguradora de acuerdo a lo estipulado en la Póliza de Seguro; (6)  al realizar el reporte después de dos días ocurrido el evento y gestionar los tramites policiales de manera extemporánea ante la entidad policial correspondiente, se incurrió en injustificado incumplimiento de las cargas y obligaciones establecidas en el Contrato de Seguro, impidiendo a la aseguradora verificar de manera oportuna las circunstancias y responsabilidades del siniestro, lo que determina la pérdida del derecho indemnizatorio, conforme se establece en las Condiciones Generales de la Póliza; (7) los incumplimientos son imputables al asegurado, dado que no se ha acreditado la existencia de hecho alguno que los justifique. De otro lado, respecto a la calificación de los incumplimientos, considera que en los mismos ha mediado por lo menos culpa inexcusable, toda vez que se ha omitido el cuidado elemental que cualquier persona está en la obligación de seguir; es decir, se ha obrado con negligencia grave que además ha afectado el derecho que asiste a la aseguradora de investigar de manera oportuna las circunstancias y responsabilidades de la ocurrencia del siniestro reportado; (8) además de ser una obligación de carácter contractual, el reporte oportuno del siniestro constituye una obligación de naturaleza legal establecida en la Ley del Contrato de Seguro (Ley 29946) y el Reglamento de Gestión y Pago de Siniestros aprobado por Resolución SBS 3202-2013; (9) </w:t>
      </w:r>
      <w:r w:rsidRPr="414E1513" w:rsidR="00E87027">
        <w:rPr>
          <w:color w:val="111111"/>
        </w:rPr>
        <w:t xml:space="preserve">conforme a lo expuesto y reportado por el conductor, con fecha 12/12/2023 a las 18:00 horas aproximadamente, ocurrió un accidente con el vehículo asegurado. Luego, con fecha 13/12/2023 a las 13:00 horas, se registró la denuncia policial sobre el siniestro producido, es decir, luego de diecinueve (19) horas de ocurrido el accidente; (10) </w:t>
      </w:r>
      <w:r w:rsidR="00E87027">
        <w:rPr/>
        <w:t xml:space="preserve">ante la falta de realización oportuna de la denuncia policial, se incumplió con lo pactado en el numeral 6.1.1 del numeral 6.1 del artículo 6° de las Condiciones Generales de la Póliza, en el cual se establece dicha obligación; (11) dicha carga para el contratante del seguro y el asegurado, no sólo tiene un origen contractual, sino también legal, conforme a lo dispuesto en el Texto Único Ordenado del Reglamento Nacional de Tránsito; (12) </w:t>
      </w:r>
      <w:r w:rsidRPr="414E1513" w:rsidR="00E87027">
        <w:rPr>
          <w:color w:val="111111"/>
        </w:rPr>
        <w:t xml:space="preserve">la reclamante no ha presentado ninguna prueba razonable que justifique la demora en realizar la mencionada denuncia policial. </w:t>
      </w:r>
      <w:r w:rsidRPr="414E1513" w:rsidR="00E87027">
        <w:rPr>
          <w:color w:val="111111"/>
        </w:rPr>
        <w:t>En efecto, SERVICIOS GENERALES solo ha planteado un argumento de supuesta imposibilidad por las lesiones sufridas por los ocupantes; sin embargo, ello no ha sido debidamente acreditado, ni en la etapa de evaluación de siniestro, ni tampoco en la presente instancia, siendo carga de la prueba de dicha parte reclamante.</w:t>
      </w:r>
      <w:r w:rsidRPr="414E1513" w:rsidR="00E87027">
        <w:rPr>
          <w:color w:val="111111"/>
        </w:rPr>
        <w:t xml:space="preserve"> En efecto, es carga de la prueba del reclamante de demostrar si hubo algún impedimento justificable para la demora en la denuncia policial, como podría ser que el conductor, como consecuencia del accidente, haya estado inconsciente o tenido lesiones personales que pudieran poner en riesgo su vida, o que no haya tenido cobertura de red telefónica en la zona del accidente, entre otros. </w:t>
      </w:r>
      <w:r w:rsidRPr="414E1513" w:rsidR="00E87027">
        <w:rPr>
          <w:color w:val="111111"/>
        </w:rPr>
        <w:t xml:space="preserve">Sin embargo, ninguna de dichas posibles justificaciones ha sido planteada por el denunciante y, menos aún, han presentado algún medio probatorio que lo acredite; (13) </w:t>
      </w:r>
      <w:r w:rsidR="00E87027">
        <w:rPr/>
        <w:t xml:space="preserve">la reclamante no solicitó y, por ende, no ha presentado la pericia policial de daños del vehículo, siendo que, por ello, tampoco ha sustentado alguna justificación razonable que le haya impedido solicitar y obtener dicha pericia; (14) dicho documento </w:t>
      </w:r>
      <w:r w:rsidR="00E87027">
        <w:rPr/>
        <w:t xml:space="preserve">policial, resulta necesario para evaluar íntegramente las circunstancias de un siniestro, más aún si se tiene en cuenta la forma en que ocurrió el mismo, según relato del reclamante; (15) </w:t>
      </w:r>
      <w:r w:rsidRPr="414E1513" w:rsidR="00E87027">
        <w:rPr>
          <w:color w:val="111111"/>
        </w:rPr>
        <w:t xml:space="preserve"> la reclamante no ha planteado ningún argumento que intente justificar dicho incumplimiento y, menos aún, ha intentado siquiera acreditarlo; (16) </w:t>
      </w:r>
      <w:r w:rsidR="00E87027">
        <w:rPr/>
        <w:t xml:space="preserve"> al igual que la denuncia policial extemporánea, se rechazó la cobertura del siniestro debido a que el conductor de la unidad asegurada no se sometió a dosaje etílico dentro del plazo de 4 horas de ocurrido el siniestro, lo cual automáticamente deviene en un incumplimiento que es imputable a dicha parte.</w:t>
      </w:r>
      <w:r w:rsidR="00E87027">
        <w:rPr/>
        <w:t xml:space="preserve"> </w:t>
      </w:r>
    </w:p>
    <w:p w:rsidRPr="00E87027" w:rsidR="00E87027" w:rsidP="00E87027" w:rsidRDefault="00E87027" w14:paraId="08DECF52" w14:textId="77777777">
      <w:pPr>
        <w:autoSpaceDE w:val="0"/>
        <w:autoSpaceDN w:val="0"/>
        <w:adjustRightInd w:val="0"/>
        <w:jc w:val="both"/>
        <w:rPr>
          <w:color w:val="000000"/>
          <w:lang w:val="es-PE" w:eastAsia="es-PE"/>
        </w:rPr>
      </w:pPr>
    </w:p>
    <w:p w:rsidRPr="00E87027" w:rsidR="00E87027" w:rsidP="00E87027" w:rsidRDefault="00E87027" w14:paraId="66C42792" w14:textId="77777777">
      <w:pPr>
        <w:jc w:val="both"/>
        <w:rPr>
          <w:lang w:val="es-PE"/>
        </w:rPr>
      </w:pPr>
      <w:r w:rsidRPr="00E87027">
        <w:rPr>
          <w:rStyle w:val="Textoennegrita"/>
          <w:lang w:val="es-PE"/>
        </w:rPr>
        <w:t>CONSIDERANDO:</w:t>
      </w:r>
    </w:p>
    <w:p w:rsidRPr="00E87027" w:rsidR="00E87027" w:rsidP="00E87027" w:rsidRDefault="00E87027" w14:paraId="0E2F0161" w14:textId="77777777">
      <w:pPr>
        <w:jc w:val="both"/>
        <w:rPr>
          <w:lang w:val="es-PE"/>
        </w:rPr>
      </w:pPr>
    </w:p>
    <w:p w:rsidRPr="00E87027" w:rsidR="00E87027" w:rsidP="00E87027" w:rsidRDefault="00E87027" w14:paraId="3C54AAF3" w14:textId="77777777">
      <w:pPr>
        <w:jc w:val="both"/>
        <w:rPr>
          <w:lang w:val="es-PE"/>
        </w:rPr>
      </w:pPr>
      <w:r w:rsidRPr="00E87027">
        <w:rPr>
          <w:b/>
          <w:u w:val="single"/>
          <w:lang w:val="es-PE"/>
        </w:rPr>
        <w:t>PRIMERO</w:t>
      </w:r>
      <w:r w:rsidRPr="00E87027">
        <w:rPr>
          <w:b/>
          <w:lang w:val="es-PE"/>
        </w:rPr>
        <w:t>:</w:t>
      </w:r>
      <w:r w:rsidRPr="00E87027">
        <w:rPr>
          <w:lang w:val="es-PE"/>
        </w:rPr>
        <w:t xml:space="preserve"> Conforme a su Reglamento, la</w:t>
      </w:r>
      <w:r w:rsidRPr="00E87027">
        <w:rPr>
          <w:b/>
          <w:bCs/>
          <w:lang w:val="es-PE"/>
        </w:rPr>
        <w:t xml:space="preserve"> </w:t>
      </w:r>
      <w:r w:rsidRPr="00E87027">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E87027" w:rsidR="00E87027" w:rsidP="00E87027" w:rsidRDefault="00E87027" w14:paraId="172EF569" w14:textId="77777777">
      <w:pPr>
        <w:jc w:val="both"/>
        <w:rPr>
          <w:rStyle w:val="Textoennegrita"/>
          <w:b w:val="0"/>
        </w:rPr>
      </w:pPr>
    </w:p>
    <w:p w:rsidRPr="00E87027" w:rsidR="00E87027" w:rsidP="00E87027" w:rsidRDefault="00E87027" w14:paraId="7F897B68" w14:textId="77777777">
      <w:pPr>
        <w:jc w:val="both"/>
        <w:rPr>
          <w:rStyle w:val="Textoennegrita"/>
          <w:b w:val="0"/>
          <w:lang w:val="es-PE"/>
        </w:rPr>
      </w:pPr>
      <w:r w:rsidRPr="00E87027">
        <w:rPr>
          <w:rStyle w:val="Textoennegrita"/>
          <w:u w:val="single"/>
          <w:lang w:val="es-PE"/>
        </w:rPr>
        <w:t>SEGUNDO</w:t>
      </w:r>
      <w:r w:rsidRPr="00E87027">
        <w:rPr>
          <w:rStyle w:val="Textoennegrita"/>
          <w:lang w:val="es-PE"/>
        </w:rPr>
        <w:t>:</w:t>
      </w:r>
      <w:r w:rsidRPr="00E87027">
        <w:rPr>
          <w:rStyle w:val="Textoennegrita"/>
          <w:b w:val="0"/>
          <w:lang w:val="es-PE"/>
        </w:rPr>
        <w:t xml:space="preserve"> </w:t>
      </w:r>
      <w:r w:rsidRPr="00E87027">
        <w:rPr>
          <w:lang w:val="es-PE"/>
        </w:rPr>
        <w:t xml:space="preserve">Asimismo, de acuerdo a </w:t>
      </w:r>
      <w:r w:rsidRPr="00E87027">
        <w:rPr>
          <w:rStyle w:val="Textoennegrita"/>
          <w:b w:val="0"/>
          <w:lang w:val="es-PE"/>
        </w:rPr>
        <w:t>su Reglamento, la DEFASEG sólo es competente para pronunciarse y resolver los reclamos indemnizatorios de los asegurados que hubiesen sido sometidos a su conocimiento, sobre la base de la documentación obrante en el correspondiente expediente y con arreglo a derecho, en la medida que los señalados reclamos indemnizatorios cumplan los requisitos reglamentarios de materia y cuantía, de manera que los reclamos por materias distintas al otorgamiento de cobertura, como pueden ser tratándose de pretensiones indemnizatorias por daños y perjuicios, o por reembolso de gastos, son ajenas a la competencia de esta Defensoría.</w:t>
      </w:r>
    </w:p>
    <w:p w:rsidRPr="00E87027" w:rsidR="00E87027" w:rsidP="00E87027" w:rsidRDefault="00E87027" w14:paraId="585042CF" w14:textId="77777777">
      <w:pPr>
        <w:jc w:val="both"/>
      </w:pPr>
    </w:p>
    <w:p w:rsidRPr="00E87027" w:rsidR="00E87027" w:rsidP="00E87027" w:rsidRDefault="00E87027" w14:paraId="1A1FED1F" w14:textId="77777777">
      <w:pPr>
        <w:jc w:val="both"/>
        <w:rPr>
          <w:lang w:val="es-PE"/>
        </w:rPr>
      </w:pPr>
      <w:r w:rsidRPr="00E87027">
        <w:rPr>
          <w:rStyle w:val="Textoennegrita"/>
          <w:u w:val="single"/>
          <w:lang w:val="es-PE"/>
        </w:rPr>
        <w:t>TERCERO</w:t>
      </w:r>
      <w:r w:rsidRPr="00E87027">
        <w:rPr>
          <w:rStyle w:val="Textoennegrita"/>
          <w:lang w:val="es-PE"/>
        </w:rPr>
        <w:t xml:space="preserve">: </w:t>
      </w:r>
      <w:r w:rsidRPr="00E87027">
        <w:rPr>
          <w:lang w:val="es-PE"/>
        </w:rPr>
        <w:t>Conforme a la Ley del Contrato de Seguro, todas las cuestiones jurídicas se rigen por lo dispuesto en esa ley y por las que convencionalmente se acuerden, en cuanto no vulneren los principios esenciales de la naturaleza jurídica del seguro. Solo se aplica el derecho común a falta de disposición de derecho de seguros o de protección al consumidor.</w:t>
      </w:r>
    </w:p>
    <w:p w:rsidRPr="00E87027" w:rsidR="00E87027" w:rsidP="00E87027" w:rsidRDefault="00E87027" w14:paraId="55D883A5" w14:textId="77777777">
      <w:pPr>
        <w:jc w:val="both"/>
        <w:rPr>
          <w:rStyle w:val="Textoennegrita"/>
          <w:b w:val="0"/>
        </w:rPr>
      </w:pPr>
    </w:p>
    <w:p w:rsidRPr="00E87027" w:rsidR="00E87027" w:rsidP="00E87027" w:rsidRDefault="00E87027" w14:paraId="6E3F326C" w14:textId="2A380E32">
      <w:pPr>
        <w:jc w:val="both"/>
      </w:pPr>
      <w:r w:rsidRPr="414E1513" w:rsidR="00E87027">
        <w:rPr>
          <w:b w:val="1"/>
          <w:bCs w:val="1"/>
          <w:u w:val="single"/>
          <w:lang w:val="es-PE"/>
        </w:rPr>
        <w:t>CUARTO</w:t>
      </w:r>
      <w:r w:rsidRPr="414E1513" w:rsidR="00E87027">
        <w:rPr>
          <w:b w:val="1"/>
          <w:bCs w:val="1"/>
          <w:lang w:val="es-PE"/>
        </w:rPr>
        <w:t>:</w:t>
      </w:r>
      <w:r w:rsidRPr="414E1513" w:rsidR="00E87027">
        <w:rPr>
          <w:lang w:val="es-PE"/>
        </w:rPr>
        <w:t xml:space="preserve"> Conforme a lo identificado en la audiencia de vista, y sobre la base de los términos contenidos en la reclamación y en la absolución al mismo, la cuestión controvertida radica en determinar si el rechazo de cobertura al siniestro, comunicado por </w:t>
      </w:r>
      <w:r w:rsidRPr="414E1513" w:rsidR="0B58B645">
        <w:rPr>
          <w:lang w:val="es-PE"/>
        </w:rPr>
        <w:t>.................</w:t>
      </w:r>
      <w:r w:rsidRPr="414E1513" w:rsidR="00E87027">
        <w:rPr>
          <w:lang w:val="es-PE"/>
        </w:rPr>
        <w:t xml:space="preserve"> al asegurado es legítimo o no, en virtud de las causales expresadas.  </w:t>
      </w:r>
    </w:p>
    <w:p w:rsidRPr="00E87027" w:rsidR="00E87027" w:rsidP="00E87027" w:rsidRDefault="00E87027" w14:paraId="097E3F24" w14:textId="77777777">
      <w:pPr>
        <w:pStyle w:val="parrafo"/>
        <w:spacing w:before="0" w:after="0"/>
        <w:rPr>
          <w:rFonts w:ascii="Times New Roman" w:hAnsi="Times New Roman"/>
          <w:sz w:val="24"/>
          <w:szCs w:val="24"/>
          <w:lang w:val="es-PE"/>
        </w:rPr>
      </w:pPr>
    </w:p>
    <w:p w:rsidRPr="00E87027" w:rsidR="00E87027" w:rsidP="00E87027" w:rsidRDefault="00E87027" w14:paraId="4B48FCC1" w14:textId="77777777">
      <w:pPr>
        <w:pStyle w:val="parrafo"/>
        <w:spacing w:before="0" w:after="0"/>
        <w:rPr>
          <w:rFonts w:ascii="Times New Roman" w:hAnsi="Times New Roman"/>
          <w:sz w:val="24"/>
          <w:szCs w:val="24"/>
          <w:lang w:val="es-PE"/>
        </w:rPr>
      </w:pPr>
      <w:r w:rsidRPr="00E87027">
        <w:rPr>
          <w:rFonts w:ascii="Times New Roman" w:hAnsi="Times New Roman"/>
          <w:b/>
          <w:sz w:val="24"/>
          <w:szCs w:val="24"/>
          <w:u w:val="single"/>
          <w:lang w:val="es-PE"/>
        </w:rPr>
        <w:t>QUINTO</w:t>
      </w:r>
      <w:r w:rsidRPr="00E87027">
        <w:rPr>
          <w:rFonts w:ascii="Times New Roman" w:hAnsi="Times New Roman"/>
          <w:b/>
          <w:sz w:val="24"/>
          <w:szCs w:val="24"/>
          <w:lang w:val="es-PE"/>
        </w:rPr>
        <w:t>:</w:t>
      </w:r>
      <w:r w:rsidRPr="00E87027">
        <w:rPr>
          <w:rFonts w:ascii="Times New Roman" w:hAnsi="Times New Roman"/>
          <w:sz w:val="24"/>
          <w:szCs w:val="24"/>
          <w:lang w:val="es-PE"/>
        </w:rPr>
        <w:t xml:space="preserve"> Las causales de rechazo invocadas por la aseguradora radican en el incumplimiento de las siguientes estipulaciones contractuales:</w:t>
      </w:r>
    </w:p>
    <w:p w:rsidRPr="00E87027" w:rsidR="00E87027" w:rsidP="00E87027" w:rsidRDefault="00E87027" w14:paraId="4A154630" w14:textId="77777777">
      <w:pPr>
        <w:pStyle w:val="parrafo"/>
        <w:spacing w:before="0" w:after="0"/>
        <w:rPr>
          <w:rFonts w:ascii="Times New Roman" w:hAnsi="Times New Roman"/>
          <w:sz w:val="24"/>
          <w:szCs w:val="24"/>
          <w:lang w:val="es-PE"/>
        </w:rPr>
      </w:pPr>
    </w:p>
    <w:p w:rsidRPr="00E87027" w:rsidR="00E87027" w:rsidP="00E87027" w:rsidRDefault="00E87027" w14:paraId="2D32839E" w14:textId="77777777">
      <w:pPr>
        <w:autoSpaceDE w:val="0"/>
        <w:autoSpaceDN w:val="0"/>
        <w:adjustRightInd w:val="0"/>
        <w:ind w:left="708"/>
        <w:jc w:val="both"/>
        <w:rPr>
          <w:color w:val="000000"/>
          <w:lang w:val="es-PE" w:eastAsia="es-PE"/>
        </w:rPr>
      </w:pPr>
      <w:r w:rsidRPr="00E87027">
        <w:rPr>
          <w:i/>
          <w:iCs/>
          <w:color w:val="000000"/>
          <w:lang w:val="es-PE" w:eastAsia="es-PE"/>
        </w:rPr>
        <w:t xml:space="preserve">“CONDICIONES GENERALES DE LA PÓLIZA: </w:t>
      </w:r>
    </w:p>
    <w:p w:rsidRPr="00E87027" w:rsidR="00E87027" w:rsidP="00E87027" w:rsidRDefault="00E87027" w14:paraId="05F0189F" w14:textId="77777777">
      <w:pPr>
        <w:autoSpaceDE w:val="0"/>
        <w:autoSpaceDN w:val="0"/>
        <w:adjustRightInd w:val="0"/>
        <w:ind w:left="708"/>
        <w:jc w:val="both"/>
        <w:rPr>
          <w:color w:val="000000"/>
          <w:lang w:val="es-PE" w:eastAsia="es-PE"/>
        </w:rPr>
      </w:pPr>
      <w:r w:rsidRPr="00E87027">
        <w:rPr>
          <w:i/>
          <w:iCs/>
          <w:color w:val="000000"/>
          <w:lang w:val="es-PE" w:eastAsia="es-PE"/>
        </w:rPr>
        <w:t xml:space="preserve">Artículo 6º.- PROCEDIMIENTO Y PLAZO PARA PRESENTAR LA SOLICITUD DE COBERTURA </w:t>
      </w:r>
    </w:p>
    <w:p w:rsidRPr="00E87027" w:rsidR="00E87027" w:rsidP="00E87027" w:rsidRDefault="00E87027" w14:paraId="66ED4588" w14:textId="77777777">
      <w:pPr>
        <w:pStyle w:val="Default"/>
        <w:ind w:left="708"/>
        <w:jc w:val="both"/>
        <w:rPr>
          <w:rFonts w:ascii="Times New Roman" w:hAnsi="Times New Roman" w:cs="Times New Roman"/>
        </w:rPr>
      </w:pPr>
      <w:r w:rsidRPr="00E87027">
        <w:rPr>
          <w:rFonts w:ascii="Times New Roman" w:hAnsi="Times New Roman" w:cs="Times New Roman"/>
          <w:i/>
          <w:iCs/>
        </w:rPr>
        <w:t xml:space="preserve">En adición a las cargas y obligaciones señaladas en el artículo 7° de las Cláusulas Generales de Contratación, en caso de siniestro, el ASEGURADO, deberá cumplir con las siguientes cargas y obligaciones, bajo pena de perder el derecho indemnizatorio: (…) </w:t>
      </w:r>
    </w:p>
    <w:p w:rsidRPr="00E87027" w:rsidR="00E87027" w:rsidP="00E87027" w:rsidRDefault="00E87027" w14:paraId="37914DF8" w14:textId="77777777">
      <w:pPr>
        <w:autoSpaceDE w:val="0"/>
        <w:autoSpaceDN w:val="0"/>
        <w:adjustRightInd w:val="0"/>
        <w:ind w:left="708"/>
        <w:jc w:val="both"/>
        <w:rPr>
          <w:i/>
          <w:iCs/>
          <w:color w:val="000000"/>
          <w:lang w:val="es-PE" w:eastAsia="es-PE"/>
        </w:rPr>
      </w:pPr>
    </w:p>
    <w:p w:rsidRPr="00E87027" w:rsidR="00E87027" w:rsidP="00E87027" w:rsidRDefault="00E87027" w14:paraId="5C68FB95" w14:textId="77777777">
      <w:pPr>
        <w:autoSpaceDE w:val="0"/>
        <w:autoSpaceDN w:val="0"/>
        <w:adjustRightInd w:val="0"/>
        <w:ind w:left="708"/>
        <w:jc w:val="both"/>
        <w:rPr>
          <w:color w:val="000000"/>
          <w:lang w:val="es-PE" w:eastAsia="es-PE"/>
        </w:rPr>
      </w:pPr>
      <w:r w:rsidRPr="00E87027">
        <w:rPr>
          <w:i/>
          <w:iCs/>
          <w:color w:val="000000"/>
          <w:lang w:val="es-PE" w:eastAsia="es-PE"/>
        </w:rPr>
        <w:t xml:space="preserve">6.1.1 Denunciar en forma veraz y de inmediato el hecho a la Autoridad Policial de la jurisdicción, debiendo presentar una copia certificada de la denuncia a LA COMPAÑÍA. </w:t>
      </w:r>
    </w:p>
    <w:p w:rsidRPr="00E87027" w:rsidR="00E87027" w:rsidP="00E87027" w:rsidRDefault="00E87027" w14:paraId="428870D3" w14:textId="77777777">
      <w:pPr>
        <w:autoSpaceDE w:val="0"/>
        <w:autoSpaceDN w:val="0"/>
        <w:adjustRightInd w:val="0"/>
        <w:ind w:left="708"/>
        <w:jc w:val="both"/>
        <w:rPr>
          <w:color w:val="000000"/>
          <w:lang w:val="es-PE" w:eastAsia="es-PE"/>
        </w:rPr>
      </w:pPr>
    </w:p>
    <w:p w:rsidRPr="00E87027" w:rsidR="00E87027" w:rsidP="00E87027" w:rsidRDefault="00E87027" w14:paraId="075D257F" w14:textId="77777777">
      <w:pPr>
        <w:autoSpaceDE w:val="0"/>
        <w:autoSpaceDN w:val="0"/>
        <w:adjustRightInd w:val="0"/>
        <w:ind w:left="708"/>
        <w:jc w:val="both"/>
        <w:rPr>
          <w:color w:val="000000"/>
          <w:lang w:val="es-PE" w:eastAsia="es-PE"/>
        </w:rPr>
      </w:pPr>
      <w:r w:rsidRPr="00E87027">
        <w:rPr>
          <w:i/>
          <w:iCs/>
          <w:color w:val="000000"/>
          <w:lang w:val="es-PE" w:eastAsia="es-PE"/>
        </w:rPr>
        <w:t xml:space="preserve">6.1.2 Solicitar a la Autoridad correspondiente la constatación de daños mediante el Peritaje Técnico respectivo, debiendo presentar una copia a LA COMPAÑÍA. </w:t>
      </w:r>
    </w:p>
    <w:p w:rsidRPr="00E87027" w:rsidR="00E87027" w:rsidP="00E87027" w:rsidRDefault="00E87027" w14:paraId="1B74409F" w14:textId="77777777">
      <w:pPr>
        <w:autoSpaceDE w:val="0"/>
        <w:autoSpaceDN w:val="0"/>
        <w:adjustRightInd w:val="0"/>
        <w:ind w:left="708"/>
        <w:jc w:val="both"/>
        <w:rPr>
          <w:color w:val="000000"/>
          <w:lang w:val="es-PE" w:eastAsia="es-PE"/>
        </w:rPr>
      </w:pPr>
    </w:p>
    <w:p w:rsidRPr="00E87027" w:rsidR="00E87027" w:rsidP="00E87027" w:rsidRDefault="00E87027" w14:paraId="55DFD22D" w14:textId="77777777">
      <w:pPr>
        <w:autoSpaceDE w:val="0"/>
        <w:autoSpaceDN w:val="0"/>
        <w:adjustRightInd w:val="0"/>
        <w:ind w:left="708"/>
        <w:jc w:val="both"/>
        <w:rPr>
          <w:color w:val="000000"/>
          <w:lang w:val="es-PE" w:eastAsia="es-PE"/>
        </w:rPr>
      </w:pPr>
      <w:r w:rsidRPr="00E87027">
        <w:rPr>
          <w:i/>
          <w:iCs/>
          <w:color w:val="000000"/>
          <w:lang w:val="es-PE" w:eastAsia="es-PE"/>
        </w:rPr>
        <w:t xml:space="preserve">6.1.3 Someterse al dosaje etílico pertinente, el cual deberá ser practicado dentro de un plazo que no exceda las cuatro horas desde la ocurrencia del siniestro, debiendo presentar a LA COMPAÑÍA una copia Autenticada o Certificado expedida por la Autoridad competente. </w:t>
      </w:r>
    </w:p>
    <w:p w:rsidRPr="00E87027" w:rsidR="00E87027" w:rsidP="00E87027" w:rsidRDefault="00E87027" w14:paraId="068EEDF4" w14:textId="77777777">
      <w:pPr>
        <w:autoSpaceDE w:val="0"/>
        <w:autoSpaceDN w:val="0"/>
        <w:adjustRightInd w:val="0"/>
        <w:ind w:left="708"/>
        <w:jc w:val="both"/>
        <w:rPr>
          <w:color w:val="000000"/>
          <w:lang w:val="es-PE" w:eastAsia="es-PE"/>
        </w:rPr>
      </w:pPr>
    </w:p>
    <w:p w:rsidRPr="00E87027" w:rsidR="00E87027" w:rsidP="00E87027" w:rsidRDefault="00E87027" w14:paraId="344B68CE" w14:textId="77777777">
      <w:pPr>
        <w:autoSpaceDE w:val="0"/>
        <w:autoSpaceDN w:val="0"/>
        <w:adjustRightInd w:val="0"/>
        <w:ind w:left="708"/>
        <w:jc w:val="both"/>
        <w:rPr>
          <w:color w:val="000000"/>
          <w:lang w:val="es-PE" w:eastAsia="es-PE"/>
        </w:rPr>
      </w:pPr>
      <w:r w:rsidRPr="00E87027">
        <w:rPr>
          <w:i/>
          <w:iCs/>
          <w:color w:val="000000"/>
          <w:lang w:val="es-PE" w:eastAsia="es-PE"/>
        </w:rPr>
        <w:t xml:space="preserve">(...) </w:t>
      </w:r>
    </w:p>
    <w:p w:rsidRPr="00E87027" w:rsidR="00E87027" w:rsidP="00E87027" w:rsidRDefault="00E87027" w14:paraId="4C008565" w14:textId="77777777">
      <w:pPr>
        <w:pStyle w:val="Default"/>
        <w:ind w:left="708"/>
        <w:jc w:val="both"/>
        <w:rPr>
          <w:rFonts w:ascii="Times New Roman" w:hAnsi="Times New Roman" w:cs="Times New Roman"/>
          <w:i/>
          <w:iCs/>
        </w:rPr>
      </w:pPr>
      <w:r w:rsidRPr="00E87027">
        <w:rPr>
          <w:rFonts w:ascii="Times New Roman" w:hAnsi="Times New Roman" w:cs="Times New Roman"/>
          <w:i/>
          <w:iCs/>
        </w:rPr>
        <w:t>6.1.5 Comunicar en el más breve plazo posible a LA COMPAÑÍA la ocurrencia del siniestro”</w:t>
      </w:r>
    </w:p>
    <w:p w:rsidRPr="00E87027" w:rsidR="00E87027" w:rsidP="00E87027" w:rsidRDefault="00E87027" w14:paraId="4B0A565F" w14:textId="77777777">
      <w:pPr>
        <w:pStyle w:val="parrafo"/>
        <w:spacing w:before="0" w:after="0"/>
        <w:rPr>
          <w:rFonts w:ascii="Times New Roman" w:hAnsi="Times New Roman"/>
          <w:sz w:val="24"/>
          <w:szCs w:val="24"/>
          <w:lang w:val="es-PE"/>
        </w:rPr>
      </w:pPr>
    </w:p>
    <w:p w:rsidRPr="00E87027" w:rsidR="00E87027" w:rsidP="00E87027" w:rsidRDefault="00E87027" w14:paraId="66A05CD1" w14:textId="77777777">
      <w:pPr>
        <w:tabs>
          <w:tab w:val="left" w:pos="2160"/>
        </w:tabs>
        <w:jc w:val="both"/>
        <w:rPr>
          <w:lang w:val="es-PE"/>
        </w:rPr>
      </w:pPr>
      <w:r w:rsidRPr="00E87027">
        <w:rPr>
          <w:lang w:val="es-PE"/>
        </w:rPr>
        <w:t>Como puede apreciarse, jurídicamente se trata de (i) cargas convencionales (la denuncia policial, la toma del dosaje etílico y el peritaje técnico dentro del más breve plazo y (</w:t>
      </w:r>
      <w:proofErr w:type="spellStart"/>
      <w:r w:rsidRPr="00E87027">
        <w:rPr>
          <w:lang w:val="es-PE"/>
        </w:rPr>
        <w:t>ii</w:t>
      </w:r>
      <w:proofErr w:type="spellEnd"/>
      <w:r w:rsidRPr="00E87027">
        <w:rPr>
          <w:lang w:val="es-PE"/>
        </w:rPr>
        <w:t>) legal (el aviso del siniestro a la aseguradora), que deriva</w:t>
      </w:r>
      <w:r w:rsidRPr="00E87027">
        <w:t>n</w:t>
      </w:r>
      <w:r w:rsidRPr="00E87027">
        <w:rPr>
          <w:lang w:val="es-PE"/>
        </w:rPr>
        <w:t xml:space="preserve">, en la pérdida de derechos indemnizatorios, corresponde evaluar si hubo efectivamente inobservancia de la carga, a qué se debió y qué consecuencias derivan de ello. </w:t>
      </w:r>
    </w:p>
    <w:p w:rsidRPr="00E87027" w:rsidR="00E87027" w:rsidP="00E87027" w:rsidRDefault="00E87027" w14:paraId="3115A3C1" w14:textId="77777777">
      <w:pPr>
        <w:tabs>
          <w:tab w:val="left" w:pos="2160"/>
        </w:tabs>
        <w:jc w:val="both"/>
        <w:rPr>
          <w:lang w:val="es-PE"/>
        </w:rPr>
      </w:pPr>
    </w:p>
    <w:p w:rsidRPr="00E87027" w:rsidR="00E87027" w:rsidP="00E87027" w:rsidRDefault="00E87027" w14:paraId="2637F72F" w14:textId="77777777">
      <w:pPr>
        <w:tabs>
          <w:tab w:val="left" w:pos="709"/>
          <w:tab w:val="left" w:pos="2160"/>
        </w:tabs>
        <w:jc w:val="both"/>
      </w:pPr>
      <w:r w:rsidRPr="00E87027">
        <w:rPr>
          <w:b/>
          <w:u w:val="single"/>
          <w:lang w:val="es-PE"/>
        </w:rPr>
        <w:t>SEXTO</w:t>
      </w:r>
      <w:r w:rsidRPr="00E87027">
        <w:rPr>
          <w:lang w:val="es-PE"/>
        </w:rPr>
        <w:t xml:space="preserve">: Este colegiado no tiene duda que lo relativo a formular la denuncia policial y realizarse un examen de alcoholemia </w:t>
      </w:r>
      <w:r w:rsidRPr="00E87027">
        <w:t xml:space="preserve">dentro de los plazos previstos en la póliza, </w:t>
      </w:r>
      <w:r w:rsidRPr="00E87027">
        <w:rPr>
          <w:lang w:val="es-PE"/>
        </w:rPr>
        <w:t>corresponde a una carga convencional, la misma que se rige por lo establecido en el artículo 59</w:t>
      </w:r>
      <w:r w:rsidRPr="00E87027">
        <w:t xml:space="preserve"> </w:t>
      </w:r>
      <w:r w:rsidRPr="00E87027">
        <w:rPr>
          <w:lang w:val="es-PE"/>
        </w:rPr>
        <w:t>de la Ley N</w:t>
      </w:r>
      <w:r w:rsidRPr="00E87027">
        <w:t xml:space="preserve">° </w:t>
      </w:r>
      <w:r w:rsidRPr="00E87027">
        <w:rPr>
          <w:lang w:val="es-PE"/>
        </w:rPr>
        <w:t>29946 – Ley del Contrato de Seguro, que regula la posibilidad jurídica que las partes puedan convenir la caducidad de los derechos del asegurado por la inobservancia de cargas, en la medida que ello provenga de dolo o culpa inexcusable.  Así, la ley diferencia entre las cargas a ser observadas antes y después del siniestro.  La carga a la que se contrae el rechazo corresponde a la típica carga</w:t>
      </w:r>
      <w:r w:rsidRPr="00E87027">
        <w:rPr>
          <w:i/>
          <w:lang w:val="es-PE"/>
        </w:rPr>
        <w:t xml:space="preserve"> post </w:t>
      </w:r>
      <w:r w:rsidRPr="00E87027">
        <w:rPr>
          <w:lang w:val="es-PE"/>
        </w:rPr>
        <w:t>siniestro.  Tratándose de las cargas convencionales a ser observadas luego de la ocurrencia del siniestro, la caducidad de los derechos (indemnizatorios) del asegurado, y, por consiguiente, la liberación de responsabilidad (indemnizatoria) de la aseguradora sólo ocurrirá si la inobservancia por dolo o por culpa inexcusable hubiese influido en la extensión de la obligación asumida.  En otras palabras, la sola inobservancia de la carga convencional, inclusive en el supuesto que se explicase por dolo, no genera de por sí la pérdida de los derechos indemnizatorios y la liberación de la aseguradora, sino que resulta indispensable que se invoque y, desde luego, que se demuestre, el perjuicio que ello significa para la aseguradora, de manera que se hubiese afectado la extensión de su obligación de pago</w:t>
      </w:r>
      <w:r w:rsidRPr="00E87027">
        <w:t>, así como se demuestre si el incumplimiento se debió a dolo, culpa inexcusable, siendo distintas las consecuencias si existe culpa leve o no existió culpa</w:t>
      </w:r>
      <w:r w:rsidRPr="00E87027">
        <w:rPr>
          <w:lang w:val="es-PE"/>
        </w:rPr>
        <w:t xml:space="preserve">.  </w:t>
      </w:r>
      <w:r w:rsidRPr="00E87027">
        <w:t xml:space="preserve">Por tanto, cada caso debe ser analizado en forma particular. </w:t>
      </w:r>
    </w:p>
    <w:p w:rsidRPr="00E87027" w:rsidR="00E87027" w:rsidP="00E87027" w:rsidRDefault="00E87027" w14:paraId="4C129845" w14:textId="77777777">
      <w:pPr>
        <w:tabs>
          <w:tab w:val="left" w:pos="709"/>
          <w:tab w:val="left" w:pos="2160"/>
        </w:tabs>
        <w:jc w:val="both"/>
      </w:pPr>
    </w:p>
    <w:p w:rsidRPr="00E87027" w:rsidR="00E87027" w:rsidP="00E87027" w:rsidRDefault="00E87027" w14:paraId="006872E0" w14:textId="6ECE0666">
      <w:pPr>
        <w:tabs>
          <w:tab w:val="left" w:pos="709"/>
          <w:tab w:val="left" w:pos="2160"/>
        </w:tabs>
        <w:jc w:val="both"/>
        <w:rPr>
          <w:lang w:val="es-PE"/>
        </w:rPr>
      </w:pPr>
      <w:r w:rsidRPr="24528E17" w:rsidR="00E87027">
        <w:rPr>
          <w:b w:val="1"/>
          <w:bCs w:val="1"/>
          <w:u w:val="single"/>
          <w:lang w:val="es-PE"/>
        </w:rPr>
        <w:t>SÉPTIMO</w:t>
      </w:r>
      <w:r w:rsidRPr="24528E17" w:rsidR="00E87027">
        <w:rPr>
          <w:lang w:val="es-PE"/>
        </w:rPr>
        <w:t xml:space="preserve">: En el presente caso, </w:t>
      </w:r>
      <w:r w:rsidRPr="24528E17" w:rsidR="0B58B645">
        <w:rPr>
          <w:lang w:val="es-PE"/>
        </w:rPr>
        <w:t>.................</w:t>
      </w:r>
      <w:r w:rsidRPr="24528E17" w:rsidR="00E87027">
        <w:rPr>
          <w:lang w:val="es-PE"/>
        </w:rPr>
        <w:t xml:space="preserve"> </w:t>
      </w:r>
      <w:r w:rsidRPr="24528E17" w:rsidR="6653F3BB">
        <w:rPr>
          <w:lang w:val="es-PE"/>
        </w:rPr>
        <w:t>...................</w:t>
      </w:r>
      <w:r w:rsidRPr="24528E17" w:rsidR="00E87027">
        <w:rPr>
          <w:lang w:val="es-PE"/>
        </w:rPr>
        <w:t xml:space="preserve"> ha acreditado que en la póliza de seguros figura la obligación de denunciar el hecho a la autoridad policial y de someterse oportunamente al dosaje etílico y que la falta de cumplimiento de esas cargas al mismo da</w:t>
      </w:r>
      <w:r w:rsidR="00E87027">
        <w:rPr/>
        <w:t xml:space="preserve"> </w:t>
      </w:r>
      <w:r w:rsidRPr="24528E17" w:rsidR="00E87027">
        <w:rPr>
          <w:lang w:val="es-PE"/>
        </w:rPr>
        <w:t xml:space="preserve">lugar a la pérdida de los derechos de indemnización de la póliza. </w:t>
      </w:r>
    </w:p>
    <w:p w:rsidRPr="00E87027" w:rsidR="00E87027" w:rsidP="00E87027" w:rsidRDefault="00E87027" w14:paraId="420BACC1" w14:textId="77777777">
      <w:pPr>
        <w:tabs>
          <w:tab w:val="left" w:pos="709"/>
          <w:tab w:val="left" w:pos="2160"/>
        </w:tabs>
        <w:jc w:val="both"/>
        <w:rPr>
          <w:lang w:val="es-PE"/>
        </w:rPr>
      </w:pPr>
    </w:p>
    <w:p w:rsidRPr="00E87027" w:rsidR="00E87027" w:rsidP="00E87027" w:rsidRDefault="00E87027" w14:paraId="54EF367D" w14:textId="77777777">
      <w:pPr>
        <w:tabs>
          <w:tab w:val="left" w:pos="709"/>
          <w:tab w:val="left" w:pos="2160"/>
        </w:tabs>
        <w:jc w:val="both"/>
        <w:rPr>
          <w:lang w:val="es-PE"/>
        </w:rPr>
      </w:pPr>
      <w:r w:rsidRPr="00E87027">
        <w:rPr>
          <w:lang w:val="es-PE"/>
        </w:rPr>
        <w:t xml:space="preserve">Asimismo, la aseguradora ha señalado que el incumplimiento de esas cargas le impidió </w:t>
      </w:r>
      <w:r w:rsidRPr="00E87027">
        <w:t>verificar las circunstancias y responsabilidades del siniestro, como es</w:t>
      </w:r>
      <w:r w:rsidRPr="00E87027">
        <w:rPr>
          <w:lang w:val="es-PE"/>
        </w:rPr>
        <w:t xml:space="preserve"> conocer el estado de ecuanimidad del conductor al momento de ocurrir el siniestro, hecho que ha influido en la verificación o determinación del siniestro. </w:t>
      </w:r>
    </w:p>
    <w:p w:rsidRPr="00E87027" w:rsidR="00E87027" w:rsidP="00E87027" w:rsidRDefault="00E87027" w14:paraId="780A417C" w14:textId="77777777">
      <w:pPr>
        <w:tabs>
          <w:tab w:val="left" w:pos="709"/>
          <w:tab w:val="left" w:pos="2160"/>
        </w:tabs>
        <w:jc w:val="both"/>
        <w:rPr>
          <w:lang w:val="es-PE"/>
        </w:rPr>
      </w:pPr>
    </w:p>
    <w:p w:rsidRPr="00E87027" w:rsidR="00E87027" w:rsidP="00E87027" w:rsidRDefault="00E87027" w14:paraId="3C7F175A" w14:textId="77777777">
      <w:pPr>
        <w:tabs>
          <w:tab w:val="left" w:pos="709"/>
          <w:tab w:val="left" w:pos="2160"/>
        </w:tabs>
        <w:jc w:val="both"/>
        <w:rPr>
          <w:lang w:val="es-PE"/>
        </w:rPr>
      </w:pPr>
      <w:r w:rsidRPr="00E87027">
        <w:rPr>
          <w:lang w:val="es-PE"/>
        </w:rPr>
        <w:t>También, es un hecho probado y no controvertido que la asegurada no cumplió con formular la denuncia policial, ni con solicitar la constatación de daños mediante el peritaje técnico respectivo ni con someterse al dosaje etílico pertinente en el más breve plazo.</w:t>
      </w:r>
    </w:p>
    <w:p w:rsidRPr="00E87027" w:rsidR="00E87027" w:rsidP="00E87027" w:rsidRDefault="00E87027" w14:paraId="72AFA159" w14:textId="77777777">
      <w:pPr>
        <w:tabs>
          <w:tab w:val="left" w:pos="709"/>
          <w:tab w:val="left" w:pos="2160"/>
        </w:tabs>
        <w:jc w:val="both"/>
        <w:rPr>
          <w:lang w:val="es-PE"/>
        </w:rPr>
      </w:pPr>
    </w:p>
    <w:p w:rsidRPr="00E87027" w:rsidR="00E87027" w:rsidP="00E87027" w:rsidRDefault="00E87027" w14:paraId="56CDC260" w14:textId="77777777">
      <w:pPr>
        <w:tabs>
          <w:tab w:val="left" w:pos="709"/>
          <w:tab w:val="left" w:pos="2160"/>
        </w:tabs>
        <w:jc w:val="both"/>
        <w:rPr>
          <w:lang w:val="es-PE"/>
        </w:rPr>
      </w:pPr>
      <w:r w:rsidRPr="00E87027">
        <w:rPr>
          <w:lang w:val="es-PE"/>
        </w:rPr>
        <w:t>En efecto, de acuerdo con los actuados el accidente al vehículo asegurado ocurrió el 12 de diciembre de 2023, y la denuncia se hizo después de transcurridos más de 19 horas de ocurridos los hechos, y el chofer no se sometió al dosaje etílico.</w:t>
      </w:r>
    </w:p>
    <w:p w:rsidRPr="00E87027" w:rsidR="00E87027" w:rsidP="00E87027" w:rsidRDefault="00E87027" w14:paraId="2EA6BE35" w14:textId="77777777">
      <w:pPr>
        <w:tabs>
          <w:tab w:val="left" w:pos="709"/>
          <w:tab w:val="left" w:pos="2160"/>
        </w:tabs>
        <w:jc w:val="both"/>
        <w:rPr>
          <w:lang w:val="es-PE"/>
        </w:rPr>
      </w:pPr>
    </w:p>
    <w:p w:rsidRPr="00E87027" w:rsidR="00E87027" w:rsidP="00E87027" w:rsidRDefault="00E87027" w14:paraId="4DDBCF38" w14:textId="547C2142">
      <w:pPr>
        <w:tabs>
          <w:tab w:val="left" w:pos="709"/>
          <w:tab w:val="left" w:pos="2160"/>
        </w:tabs>
        <w:jc w:val="both"/>
        <w:rPr>
          <w:noProof/>
        </w:rPr>
      </w:pPr>
      <w:r w:rsidRPr="00E87027">
        <w:rPr>
          <w:noProof/>
        </w:rPr>
        <w:drawing>
          <wp:inline distT="0" distB="0" distL="0" distR="0" wp14:anchorId="565D6892" wp14:editId="7850F2B6">
            <wp:extent cx="5580380" cy="2971165"/>
            <wp:effectExtent l="0" t="0" r="1270" b="635"/>
            <wp:docPr id="169098323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2971165"/>
                    </a:xfrm>
                    <a:prstGeom prst="rect">
                      <a:avLst/>
                    </a:prstGeom>
                    <a:noFill/>
                    <a:ln>
                      <a:noFill/>
                    </a:ln>
                  </pic:spPr>
                </pic:pic>
              </a:graphicData>
            </a:graphic>
          </wp:inline>
        </w:drawing>
      </w:r>
    </w:p>
    <w:p w:rsidRPr="00E87027" w:rsidR="00E87027" w:rsidP="00E87027" w:rsidRDefault="00E87027" w14:paraId="04A97AA1" w14:textId="77777777">
      <w:pPr>
        <w:tabs>
          <w:tab w:val="left" w:pos="709"/>
          <w:tab w:val="left" w:pos="2160"/>
        </w:tabs>
        <w:jc w:val="both"/>
        <w:rPr>
          <w:lang w:val="es-PE"/>
        </w:rPr>
      </w:pPr>
    </w:p>
    <w:p w:rsidRPr="00E87027" w:rsidR="00E87027" w:rsidP="00E87027" w:rsidRDefault="00E87027" w14:paraId="74D21973" w14:textId="0B75B597">
      <w:pPr>
        <w:tabs>
          <w:tab w:val="left" w:pos="709"/>
          <w:tab w:val="left" w:pos="2160"/>
        </w:tabs>
        <w:jc w:val="both"/>
      </w:pPr>
      <w:r w:rsidR="0347D0F3">
        <w:rPr/>
        <w:t>..............................................................................................................................</w:t>
      </w:r>
    </w:p>
    <w:p w:rsidR="414E1513" w:rsidP="414E1513" w:rsidRDefault="414E1513" w14:paraId="3F058D9A" w14:textId="16210CDE">
      <w:pPr>
        <w:tabs>
          <w:tab w:val="left" w:leader="none" w:pos="709"/>
          <w:tab w:val="left" w:leader="none" w:pos="2160"/>
        </w:tabs>
        <w:jc w:val="both"/>
      </w:pPr>
    </w:p>
    <w:p w:rsidRPr="00E87027" w:rsidR="00E87027" w:rsidP="00E87027" w:rsidRDefault="00E87027" w14:paraId="3B273C00" w14:textId="77777777">
      <w:pPr>
        <w:tabs>
          <w:tab w:val="left" w:pos="709"/>
          <w:tab w:val="left" w:pos="2160"/>
        </w:tabs>
        <w:jc w:val="both"/>
        <w:rPr>
          <w:lang w:val="es-PE"/>
        </w:rPr>
      </w:pPr>
      <w:r w:rsidRPr="00E87027">
        <w:rPr>
          <w:lang w:val="es-PE"/>
        </w:rPr>
        <w:t>Si bien se ha alegado que el chofer no estaba en condiciones de presentarse en la comisaría y someterse al dosaje etílico, en el expediente no existe evidencia que acredite dicha afirmación efectuada por la reclamante, esto es no hay prueba que el conductor haya estado imposibilitado de cumplir con dichos trámites.</w:t>
      </w:r>
    </w:p>
    <w:p w:rsidRPr="00E87027" w:rsidR="00E87027" w:rsidP="00E87027" w:rsidRDefault="00E87027" w14:paraId="6B35A324" w14:textId="77777777">
      <w:pPr>
        <w:tabs>
          <w:tab w:val="left" w:pos="709"/>
          <w:tab w:val="left" w:pos="2160"/>
        </w:tabs>
        <w:jc w:val="both"/>
        <w:rPr>
          <w:lang w:val="es-PE"/>
        </w:rPr>
      </w:pPr>
    </w:p>
    <w:p w:rsidRPr="00E87027" w:rsidR="00E87027" w:rsidP="00E87027" w:rsidRDefault="00E87027" w14:paraId="03C07F70" w14:textId="0C676788">
      <w:pPr>
        <w:tabs>
          <w:tab w:val="left" w:pos="709"/>
          <w:tab w:val="left" w:pos="2160"/>
        </w:tabs>
        <w:jc w:val="both"/>
        <w:rPr>
          <w:lang w:val="es-PE"/>
        </w:rPr>
      </w:pPr>
      <w:r w:rsidRPr="414E1513" w:rsidR="00E87027">
        <w:rPr>
          <w:lang w:val="es-PE"/>
        </w:rPr>
        <w:t xml:space="preserve">Por el contrario, en la denuncia se deja constancia que los efectivos policiales se apersonaron al centro de salud del distrito de </w:t>
      </w:r>
      <w:r w:rsidRPr="414E1513" w:rsidR="00E87027">
        <w:rPr>
          <w:lang w:val="es-PE"/>
        </w:rPr>
        <w:t>Alis</w:t>
      </w:r>
      <w:r w:rsidRPr="414E1513" w:rsidR="00E87027">
        <w:rPr>
          <w:lang w:val="es-PE"/>
        </w:rPr>
        <w:t xml:space="preserve">, Yauyos, donde entrevistaron al licenciado de enfermería </w:t>
      </w:r>
      <w:r w:rsidRPr="414E1513" w:rsidR="1FCE9053">
        <w:rPr>
          <w:lang w:val="es-PE"/>
        </w:rPr>
        <w:t>.............................................</w:t>
      </w:r>
      <w:r w:rsidRPr="414E1513" w:rsidR="00E87027">
        <w:rPr>
          <w:lang w:val="es-PE"/>
        </w:rPr>
        <w:t xml:space="preserve"> </w:t>
      </w:r>
      <w:r w:rsidRPr="414E1513" w:rsidR="00E87027">
        <w:rPr>
          <w:lang w:val="es-PE" w:eastAsia="es-PE"/>
        </w:rPr>
        <w:t xml:space="preserve">quien manifestó que atendió al señor </w:t>
      </w:r>
      <w:r w:rsidRPr="414E1513" w:rsidR="19311B78">
        <w:rPr>
          <w:lang w:val="es-PE" w:eastAsia="es-PE"/>
        </w:rPr>
        <w:t>.......................................................</w:t>
      </w:r>
      <w:r w:rsidRPr="414E1513" w:rsidR="00E87027">
        <w:rPr>
          <w:lang w:val="es-PE" w:eastAsia="es-PE"/>
        </w:rPr>
        <w:t xml:space="preserve">, diagnosticado con contusión de rodilla y al conductor </w:t>
      </w:r>
      <w:r w:rsidRPr="414E1513" w:rsidR="2A1400CF">
        <w:rPr>
          <w:lang w:val="es-PE" w:eastAsia="es-PE"/>
        </w:rPr>
        <w:t>............................................................</w:t>
      </w:r>
      <w:r w:rsidRPr="414E1513" w:rsidR="00E87027">
        <w:rPr>
          <w:lang w:val="es-PE" w:eastAsia="es-PE"/>
        </w:rPr>
        <w:t xml:space="preserve">, diagnosticado con herida en el cuero cabelludo, los mismos que se retiraron del puesto de salud el mismo día pidiendo su alta voluntaria. Hecho que evidencia que </w:t>
      </w:r>
      <w:r w:rsidRPr="414E1513" w:rsidR="00E87027">
        <w:rPr>
          <w:lang w:val="es-PE" w:eastAsia="es-PE"/>
        </w:rPr>
        <w:t>los ocupante</w:t>
      </w:r>
      <w:r w:rsidRPr="414E1513" w:rsidR="00E87027">
        <w:rPr>
          <w:lang w:val="es-PE" w:eastAsia="es-PE"/>
        </w:rPr>
        <w:t xml:space="preserve"> no tuvieron lesiones que le imposibilitara cumplir con los trámites correspondientes de denuncia policial y sometimiento a dosaje etílico:</w:t>
      </w:r>
    </w:p>
    <w:p w:rsidRPr="00E87027" w:rsidR="00E87027" w:rsidP="00E87027" w:rsidRDefault="00E87027" w14:paraId="0AE599C6" w14:textId="77777777">
      <w:pPr>
        <w:tabs>
          <w:tab w:val="left" w:pos="709"/>
          <w:tab w:val="left" w:pos="2160"/>
        </w:tabs>
        <w:jc w:val="both"/>
        <w:rPr>
          <w:lang w:val="es-PE"/>
        </w:rPr>
      </w:pPr>
    </w:p>
    <w:p w:rsidRPr="00E87027" w:rsidR="00E87027" w:rsidP="00E87027" w:rsidRDefault="00E87027" w14:paraId="2548E93E" w14:textId="0F8A9A33">
      <w:pPr>
        <w:tabs>
          <w:tab w:val="left" w:pos="709"/>
          <w:tab w:val="left" w:pos="2160"/>
        </w:tabs>
        <w:jc w:val="both"/>
      </w:pPr>
      <w:r w:rsidR="791925ED">
        <w:rPr/>
        <w:t>........................................................................................................................................</w:t>
      </w:r>
    </w:p>
    <w:p w:rsidR="414E1513" w:rsidP="414E1513" w:rsidRDefault="414E1513" w14:paraId="4861E9D1" w14:textId="51D159F8">
      <w:pPr>
        <w:tabs>
          <w:tab w:val="left" w:leader="none" w:pos="709"/>
          <w:tab w:val="left" w:leader="none" w:pos="2160"/>
        </w:tabs>
        <w:jc w:val="both"/>
      </w:pPr>
    </w:p>
    <w:p w:rsidRPr="00E87027" w:rsidR="00E87027" w:rsidP="00E87027" w:rsidRDefault="00E87027" w14:paraId="7928BEB8" w14:textId="77777777">
      <w:pPr>
        <w:tabs>
          <w:tab w:val="left" w:pos="709"/>
          <w:tab w:val="left" w:pos="2160"/>
        </w:tabs>
        <w:jc w:val="both"/>
        <w:rPr>
          <w:lang w:val="es-PE"/>
        </w:rPr>
      </w:pPr>
    </w:p>
    <w:p w:rsidRPr="00E87027" w:rsidR="00E87027" w:rsidP="00E87027" w:rsidRDefault="00E87027" w14:paraId="2B2998D3" w14:textId="77777777">
      <w:pPr>
        <w:pStyle w:val="Prrafodelista"/>
        <w:tabs>
          <w:tab w:val="left" w:pos="709"/>
        </w:tabs>
        <w:ind w:left="0"/>
        <w:jc w:val="both"/>
        <w:rPr>
          <w:lang w:val="es-PE"/>
        </w:rPr>
      </w:pPr>
      <w:r w:rsidRPr="00E87027">
        <w:rPr>
          <w:lang w:val="es-PE"/>
        </w:rPr>
        <w:t xml:space="preserve">Este colegiado no tiene duda que lo relativo a realizarse un examen de alcoholemia </w:t>
      </w:r>
      <w:r w:rsidRPr="00E87027">
        <w:t xml:space="preserve">dentro de los plazos previstos en la póliza, </w:t>
      </w:r>
      <w:r w:rsidRPr="00E87027">
        <w:rPr>
          <w:lang w:val="es-PE"/>
        </w:rPr>
        <w:t xml:space="preserve">corresponde a una carga convencional, la misma que se </w:t>
      </w:r>
      <w:r w:rsidRPr="00E87027">
        <w:rPr>
          <w:lang w:val="es-PE"/>
        </w:rPr>
        <w:t>rige por lo establecido en el artículo 59</w:t>
      </w:r>
      <w:r w:rsidRPr="00E87027">
        <w:t xml:space="preserve"> </w:t>
      </w:r>
      <w:r w:rsidRPr="00E87027">
        <w:rPr>
          <w:lang w:val="es-PE"/>
        </w:rPr>
        <w:t>de la Ley N</w:t>
      </w:r>
      <w:r w:rsidRPr="00E87027">
        <w:t xml:space="preserve">° </w:t>
      </w:r>
      <w:r w:rsidRPr="00E87027">
        <w:rPr>
          <w:lang w:val="es-PE"/>
        </w:rPr>
        <w:t xml:space="preserve">29946 – Ley del Contrato de Seguro, que regula la posibilidad jurídica que las partes puedan convenir la caducidad de los derechos del asegurado por la inobservancia de cargas, en la medida que ello provenga de dolo o culpa inexcusable.  </w:t>
      </w:r>
    </w:p>
    <w:p w:rsidRPr="00E87027" w:rsidR="00E87027" w:rsidP="00E87027" w:rsidRDefault="00E87027" w14:paraId="75D8936B" w14:textId="77777777">
      <w:pPr>
        <w:pStyle w:val="Prrafodelista"/>
        <w:tabs>
          <w:tab w:val="left" w:pos="709"/>
        </w:tabs>
        <w:ind w:left="0"/>
        <w:jc w:val="both"/>
        <w:rPr>
          <w:lang w:val="es-PE"/>
        </w:rPr>
      </w:pPr>
    </w:p>
    <w:p w:rsidRPr="00E87027" w:rsidR="00E87027" w:rsidP="00E87027" w:rsidRDefault="00E87027" w14:paraId="109C55A0" w14:textId="77777777">
      <w:pPr>
        <w:pStyle w:val="Prrafodelista"/>
        <w:tabs>
          <w:tab w:val="left" w:pos="709"/>
        </w:tabs>
        <w:ind w:left="0"/>
        <w:jc w:val="both"/>
        <w:rPr>
          <w:lang w:val="es-PE"/>
        </w:rPr>
      </w:pPr>
      <w:r w:rsidRPr="00E87027">
        <w:rPr>
          <w:lang w:val="es-PE"/>
        </w:rPr>
        <w:t>Así, la ley diferencia entre las cargas a ser observadas antes y después del siniestro.  La carga a la que se contrae el rechazo corresponde a la típica carga</w:t>
      </w:r>
      <w:r w:rsidRPr="00E87027">
        <w:rPr>
          <w:i/>
          <w:lang w:val="es-PE"/>
        </w:rPr>
        <w:t xml:space="preserve"> post </w:t>
      </w:r>
      <w:r w:rsidRPr="00E87027">
        <w:rPr>
          <w:lang w:val="es-PE"/>
        </w:rPr>
        <w:t>siniestro.  Tratándose de las cargas convencionales a ser observadas luego de la ocurrencia del siniestro, la caducidad de los derechos (indemnizatorios) del asegurado, y, por consiguiente, la liberación de responsabilidad (indemnizatoria) de la aseguradora sólo ocurrirá si la inobservancia por dolo o por culpa inexcusable hubiese influido en la extensión de la obligación asumida.  En otras palabras, la sola inobservancia de la carga convencional, inclusive en el supuesto que se explicase por dolo, no genera de por sí la pérdida de los derechos indemnizatorios y la liberación de la aseguradora, sino que resulta indispensable que se invoque y, desde luego, que se demuestre, el perjuicio que ello significa para la aseguradora, de manera que se hubiese afectado la extensión de su obligación de pago</w:t>
      </w:r>
      <w:r w:rsidRPr="00E87027">
        <w:t>, así como se demuestre si el incumplimiento se debió a dolo, culpa inexcusable, siendo distintas las consecuencias si existe culpa leve o no existió culpa</w:t>
      </w:r>
      <w:r w:rsidRPr="00E87027">
        <w:rPr>
          <w:lang w:val="es-PE"/>
        </w:rPr>
        <w:t xml:space="preserve">.  </w:t>
      </w:r>
      <w:r w:rsidRPr="00E87027">
        <w:t xml:space="preserve">Por tanto, cada caso debe ser analizado en forma particular. </w:t>
      </w:r>
    </w:p>
    <w:p w:rsidRPr="00E87027" w:rsidR="00E87027" w:rsidP="00E87027" w:rsidRDefault="00E87027" w14:paraId="588DA860" w14:textId="77777777">
      <w:pPr>
        <w:tabs>
          <w:tab w:val="left" w:pos="709"/>
        </w:tabs>
        <w:ind w:left="720"/>
        <w:jc w:val="both"/>
        <w:rPr>
          <w:lang w:val="es-PE"/>
        </w:rPr>
      </w:pPr>
    </w:p>
    <w:p w:rsidRPr="00E87027" w:rsidR="00E87027" w:rsidP="00E87027" w:rsidRDefault="00E87027" w14:paraId="4D814F21" w14:textId="4D746BD2">
      <w:pPr>
        <w:pStyle w:val="Prrafodelista"/>
        <w:tabs>
          <w:tab w:val="left" w:pos="720"/>
        </w:tabs>
        <w:ind w:left="0"/>
        <w:jc w:val="both"/>
        <w:rPr>
          <w:lang w:val="es-PE"/>
        </w:rPr>
      </w:pPr>
      <w:r w:rsidRPr="414E1513" w:rsidR="00E87027">
        <w:rPr>
          <w:lang w:val="es-PE"/>
        </w:rPr>
        <w:t xml:space="preserve">En el presente caso, </w:t>
      </w:r>
      <w:r w:rsidRPr="414E1513" w:rsidR="0B58B645">
        <w:rPr>
          <w:lang w:val="es-PE"/>
        </w:rPr>
        <w:t>.................</w:t>
      </w:r>
      <w:r w:rsidRPr="414E1513" w:rsidR="00E87027">
        <w:rPr>
          <w:lang w:val="es-PE"/>
        </w:rPr>
        <w:t xml:space="preserve"> </w:t>
      </w:r>
      <w:r w:rsidRPr="414E1513" w:rsidR="4ED6D997">
        <w:rPr>
          <w:lang w:val="es-PE"/>
        </w:rPr>
        <w:t>................</w:t>
      </w:r>
      <w:r w:rsidRPr="414E1513" w:rsidR="00E87027">
        <w:rPr>
          <w:lang w:val="es-PE"/>
        </w:rPr>
        <w:t xml:space="preserve"> ha acreditado que en la póliza de seguros figura la obligación de someterse oportunamente al dosaje etílico y que la falta de sometimiento oportuno al mismo da</w:t>
      </w:r>
      <w:r w:rsidR="00E87027">
        <w:rPr/>
        <w:t xml:space="preserve"> </w:t>
      </w:r>
      <w:r w:rsidRPr="414E1513" w:rsidR="00E87027">
        <w:rPr>
          <w:lang w:val="es-PE"/>
        </w:rPr>
        <w:t xml:space="preserve">lugar a la pérdida de los derechos de indemnización de la póliza. </w:t>
      </w:r>
      <w:r w:rsidRPr="414E1513" w:rsidR="00E87027">
        <w:rPr>
          <w:lang w:val="es-PE"/>
        </w:rPr>
        <w:t>Asimismo, ha señalado que el no sometimiento oportuno a la prueba de alcoholemia le impidió conocer el estado de ecuanimidad del conductor al momento de ocurrir el siniestro, hecho que ha influido en la verificación o determinación del siniestro.</w:t>
      </w:r>
      <w:r w:rsidRPr="414E1513" w:rsidR="00E87027">
        <w:rPr>
          <w:lang w:val="es-PE"/>
        </w:rPr>
        <w:t xml:space="preserve"> </w:t>
      </w:r>
    </w:p>
    <w:p w:rsidRPr="00E87027" w:rsidR="00E87027" w:rsidP="00E87027" w:rsidRDefault="00E87027" w14:paraId="74C5802C" w14:textId="77777777">
      <w:pPr>
        <w:pStyle w:val="Prrafodelista"/>
        <w:rPr>
          <w:lang w:val="es-PE"/>
        </w:rPr>
      </w:pPr>
    </w:p>
    <w:p w:rsidRPr="00E87027" w:rsidR="00E87027" w:rsidP="00E87027" w:rsidRDefault="00E87027" w14:paraId="57D31A5C" w14:textId="77777777">
      <w:pPr>
        <w:pStyle w:val="Prrafodelista"/>
        <w:tabs>
          <w:tab w:val="left" w:pos="720"/>
        </w:tabs>
        <w:ind w:left="0"/>
        <w:jc w:val="both"/>
      </w:pPr>
      <w:r w:rsidRPr="00E87027">
        <w:t xml:space="preserve">En </w:t>
      </w:r>
      <w:r w:rsidRPr="00E87027">
        <w:rPr>
          <w:lang w:val="es-PE"/>
        </w:rPr>
        <w:t>aplicación de</w:t>
      </w:r>
      <w:r w:rsidRPr="00E87027">
        <w:t xml:space="preserve">l </w:t>
      </w:r>
      <w:r w:rsidRPr="00E87027">
        <w:rPr>
          <w:lang w:val="es-PE"/>
        </w:rPr>
        <w:t>artículo</w:t>
      </w:r>
      <w:r w:rsidRPr="00E87027">
        <w:t>s</w:t>
      </w:r>
      <w:r w:rsidRPr="00E87027">
        <w:rPr>
          <w:lang w:val="es-PE"/>
        </w:rPr>
        <w:t xml:space="preserve"> 59</w:t>
      </w:r>
      <w:r w:rsidRPr="00E87027">
        <w:t xml:space="preserve"> </w:t>
      </w:r>
      <w:r w:rsidRPr="00E87027">
        <w:rPr>
          <w:lang w:val="es-PE"/>
        </w:rPr>
        <w:t>de la Ley N</w:t>
      </w:r>
      <w:r w:rsidRPr="00E87027">
        <w:t xml:space="preserve">° </w:t>
      </w:r>
      <w:r w:rsidRPr="00E87027">
        <w:rPr>
          <w:lang w:val="es-PE"/>
        </w:rPr>
        <w:t>29946 – Ley del Contrato de Seguro</w:t>
      </w:r>
      <w:r w:rsidRPr="00E87027">
        <w:t>,</w:t>
      </w:r>
      <w:r w:rsidRPr="00E87027">
        <w:rPr>
          <w:lang w:val="es-PE"/>
        </w:rPr>
        <w:t xml:space="preserve"> este colegiado, considera que </w:t>
      </w:r>
      <w:r w:rsidRPr="00E87027">
        <w:t xml:space="preserve">el incumplimiento en someterse oportunamente al examen de alcoholemia </w:t>
      </w:r>
      <w:r w:rsidRPr="00E87027">
        <w:rPr>
          <w:lang w:val="es-PE"/>
        </w:rPr>
        <w:t xml:space="preserve">obedeció a culpa inexcusable del asegurado, impidiendo a la aseguradora conocer el </w:t>
      </w:r>
      <w:r w:rsidRPr="00E87027">
        <w:t>real estado de ecuanimidad del conductor al momento del siniestro, lo que configura un indicio razonable para sospechar que el siniestro pudo deberse a causas distintas a las declaradas, lo cual influye en la extensión de la obligación asumida</w:t>
      </w:r>
      <w:r w:rsidRPr="00E87027">
        <w:rPr>
          <w:lang w:val="es-PE"/>
        </w:rPr>
        <w:t xml:space="preserve">, que son las causas por las que la inobservancia de la carga </w:t>
      </w:r>
      <w:r w:rsidRPr="00E87027">
        <w:t>pactada determina la pérdida de los derechos indemnizatorios.</w:t>
      </w:r>
    </w:p>
    <w:p w:rsidRPr="00E87027" w:rsidR="00E87027" w:rsidP="00E87027" w:rsidRDefault="00E87027" w14:paraId="58A7175C" w14:textId="77777777">
      <w:pPr>
        <w:pStyle w:val="Prrafodelista"/>
      </w:pPr>
    </w:p>
    <w:p w:rsidRPr="00E87027" w:rsidR="00E87027" w:rsidP="00E87027" w:rsidRDefault="00E87027" w14:paraId="1D37F965" w14:textId="77777777">
      <w:pPr>
        <w:pStyle w:val="Prrafodelista"/>
        <w:ind w:left="0"/>
        <w:jc w:val="both"/>
      </w:pPr>
      <w:r w:rsidRPr="00E87027">
        <w:rPr>
          <w:lang w:val="es-PE"/>
        </w:rPr>
        <w:t xml:space="preserve">En virtud de lo expuesto, </w:t>
      </w:r>
      <w:r w:rsidRPr="00E87027">
        <w:t xml:space="preserve">y en </w:t>
      </w:r>
      <w:r w:rsidRPr="00E87027">
        <w:rPr>
          <w:lang w:val="es-PE"/>
        </w:rPr>
        <w:t>aplicación de</w:t>
      </w:r>
      <w:r w:rsidRPr="00E87027">
        <w:t xml:space="preserve">l </w:t>
      </w:r>
      <w:r w:rsidRPr="00E87027">
        <w:rPr>
          <w:lang w:val="es-PE"/>
        </w:rPr>
        <w:t>artículo 59</w:t>
      </w:r>
      <w:r w:rsidRPr="00E87027">
        <w:t xml:space="preserve"> </w:t>
      </w:r>
      <w:r w:rsidRPr="00E87027">
        <w:rPr>
          <w:lang w:val="es-PE"/>
        </w:rPr>
        <w:t>de la Ley N</w:t>
      </w:r>
      <w:r w:rsidRPr="00E87027">
        <w:t xml:space="preserve">° </w:t>
      </w:r>
      <w:r w:rsidRPr="00E87027">
        <w:rPr>
          <w:lang w:val="es-PE"/>
        </w:rPr>
        <w:t>29946 – Ley del Contrato de Seguro</w:t>
      </w:r>
      <w:r w:rsidRPr="00E87027">
        <w:t>,</w:t>
      </w:r>
      <w:r w:rsidRPr="00E87027">
        <w:rPr>
          <w:lang w:val="es-PE"/>
        </w:rPr>
        <w:t xml:space="preserve"> este colegiado, considera que </w:t>
      </w:r>
      <w:r w:rsidRPr="00E87027">
        <w:t xml:space="preserve">el incumplimiento de </w:t>
      </w:r>
      <w:r w:rsidRPr="00E87027">
        <w:rPr>
          <w:lang w:val="es-PE"/>
        </w:rPr>
        <w:t>formular la denuncia policial y de realizarse un examen de alcoholemia</w:t>
      </w:r>
      <w:r w:rsidRPr="00E87027">
        <w:t xml:space="preserve"> </w:t>
      </w:r>
      <w:r w:rsidRPr="00E87027">
        <w:rPr>
          <w:lang w:val="es-PE"/>
        </w:rPr>
        <w:t xml:space="preserve">obedeció a culpa inexcusable del chofer de la asegurada, impidiendo a la aseguradora conocer </w:t>
      </w:r>
      <w:r w:rsidRPr="00E87027">
        <w:t xml:space="preserve">las circunstancias y responsabilidades del siniestro, </w:t>
      </w:r>
      <w:r w:rsidRPr="00E87027">
        <w:rPr>
          <w:lang w:val="es-PE"/>
        </w:rPr>
        <w:t xml:space="preserve">hecho que ha influido en la verificación o determinación del siniestro, </w:t>
      </w:r>
      <w:r w:rsidRPr="00E87027">
        <w:t>lo cual influye en la extensión de la obligación asumida</w:t>
      </w:r>
      <w:r w:rsidRPr="00E87027">
        <w:rPr>
          <w:lang w:val="es-PE"/>
        </w:rPr>
        <w:t xml:space="preserve">, que son las causas por las que la inobservancia de la carga </w:t>
      </w:r>
      <w:r w:rsidRPr="00E87027">
        <w:t>pactada determina la pérdida de los derechos indemnizatorios.</w:t>
      </w:r>
    </w:p>
    <w:p w:rsidRPr="00E87027" w:rsidR="00E87027" w:rsidP="00E87027" w:rsidRDefault="00E87027" w14:paraId="209EC397" w14:textId="77777777">
      <w:pPr>
        <w:tabs>
          <w:tab w:val="left" w:pos="709"/>
          <w:tab w:val="left" w:pos="2160"/>
        </w:tabs>
        <w:jc w:val="both"/>
      </w:pPr>
    </w:p>
    <w:p w:rsidRPr="00E87027" w:rsidR="00E87027" w:rsidP="00E87027" w:rsidRDefault="00E87027" w14:paraId="05C22DBC" w14:textId="77777777">
      <w:pPr>
        <w:tabs>
          <w:tab w:val="left" w:pos="709"/>
          <w:tab w:val="left" w:pos="2160"/>
        </w:tabs>
        <w:jc w:val="both"/>
        <w:rPr>
          <w:lang w:val="es-PE"/>
        </w:rPr>
      </w:pPr>
      <w:r w:rsidRPr="00E87027">
        <w:rPr>
          <w:b/>
          <w:u w:val="single"/>
          <w:lang w:val="es-PE"/>
        </w:rPr>
        <w:t>OCTAVO</w:t>
      </w:r>
      <w:r w:rsidRPr="00E87027">
        <w:rPr>
          <w:lang w:val="es-PE"/>
        </w:rPr>
        <w:t xml:space="preserve">: En cuanto al rechazo de cobertura por aviso extemporáneo se sustenta en las Condiciones Generales de la póliza. </w:t>
      </w:r>
    </w:p>
    <w:p w:rsidRPr="00E87027" w:rsidR="00E87027" w:rsidP="00E87027" w:rsidRDefault="00E87027" w14:paraId="0561296B" w14:textId="77777777">
      <w:pPr>
        <w:tabs>
          <w:tab w:val="left" w:pos="709"/>
          <w:tab w:val="left" w:pos="2160"/>
        </w:tabs>
        <w:jc w:val="both"/>
        <w:rPr>
          <w:lang w:val="es-PE"/>
        </w:rPr>
      </w:pPr>
    </w:p>
    <w:p w:rsidRPr="00E87027" w:rsidR="00E87027" w:rsidP="00E87027" w:rsidRDefault="00E87027" w14:paraId="7B7E901C" w14:textId="77777777">
      <w:pPr>
        <w:tabs>
          <w:tab w:val="left" w:pos="709"/>
          <w:tab w:val="left" w:pos="2160"/>
        </w:tabs>
        <w:jc w:val="both"/>
        <w:rPr>
          <w:lang w:val="es-PE"/>
        </w:rPr>
      </w:pPr>
      <w:r w:rsidRPr="00E87027">
        <w:rPr>
          <w:lang w:val="es-PE"/>
        </w:rPr>
        <w:t>Asimismo, cabe tener en cuenta que, el artículo 68 de la Ley Nro. 29946 – Ley del Contrato de Seguro que regula lo relativo al aviso del siniestro, establece lo siguiente:</w:t>
      </w:r>
    </w:p>
    <w:p w:rsidRPr="00E87027" w:rsidR="00E87027" w:rsidP="00E87027" w:rsidRDefault="00E87027" w14:paraId="416B82C0" w14:textId="77777777">
      <w:pPr>
        <w:tabs>
          <w:tab w:val="left" w:pos="2160"/>
        </w:tabs>
        <w:jc w:val="both"/>
        <w:rPr>
          <w:lang w:val="es-PE"/>
        </w:rPr>
      </w:pPr>
    </w:p>
    <w:p w:rsidRPr="00E87027" w:rsidR="00E87027" w:rsidP="00E87027" w:rsidRDefault="00E87027" w14:paraId="5483CDE6" w14:textId="77777777">
      <w:pPr>
        <w:tabs>
          <w:tab w:val="left" w:pos="709"/>
          <w:tab w:val="left" w:pos="2160"/>
        </w:tabs>
        <w:ind w:left="709"/>
        <w:jc w:val="both"/>
        <w:rPr>
          <w:iCs/>
          <w:lang w:val="es-PE"/>
        </w:rPr>
      </w:pPr>
      <w:r w:rsidRPr="00E87027">
        <w:rPr>
          <w:i/>
          <w:lang w:val="es-PE"/>
        </w:rPr>
        <w:t xml:space="preserve">“El contratante el asegurado, el beneficiario, en su caso, o cualquier tercero, comunicarán al asegurador el acaecimiento del siniestro </w:t>
      </w:r>
      <w:r w:rsidRPr="00E87027">
        <w:rPr>
          <w:b/>
          <w:i/>
          <w:lang w:val="es-PE"/>
        </w:rPr>
        <w:t>en los plazos que para dicho efecto establezca la Superintendencia acorde con la naturaleza o tipo de seguro</w:t>
      </w:r>
      <w:r w:rsidRPr="00E87027">
        <w:rPr>
          <w:i/>
          <w:lang w:val="es-PE"/>
        </w:rPr>
        <w:t xml:space="preserve">”. </w:t>
      </w:r>
      <w:r w:rsidRPr="00E87027">
        <w:rPr>
          <w:iCs/>
          <w:lang w:val="es-PE"/>
        </w:rPr>
        <w:t>(Lo resaltado es nuestro)</w:t>
      </w:r>
    </w:p>
    <w:p w:rsidRPr="00E87027" w:rsidR="00E87027" w:rsidP="00E87027" w:rsidRDefault="00E87027" w14:paraId="5F7EDBB3" w14:textId="77777777">
      <w:pPr>
        <w:tabs>
          <w:tab w:val="left" w:pos="2160"/>
        </w:tabs>
        <w:ind w:left="709"/>
        <w:jc w:val="both"/>
        <w:rPr>
          <w:lang w:val="es-PE"/>
        </w:rPr>
      </w:pPr>
    </w:p>
    <w:p w:rsidRPr="00E87027" w:rsidR="00E87027" w:rsidP="00E87027" w:rsidRDefault="00E87027" w14:paraId="20BF587E" w14:textId="77777777">
      <w:pPr>
        <w:tabs>
          <w:tab w:val="left" w:pos="2160"/>
        </w:tabs>
        <w:jc w:val="both"/>
        <w:rPr>
          <w:lang w:val="es-PE"/>
        </w:rPr>
      </w:pPr>
      <w:r w:rsidRPr="00E87027">
        <w:rPr>
          <w:lang w:val="es-PE"/>
        </w:rPr>
        <w:t>Con relación a dicha norma, debe destacarse, de un lado, que concede una amplísima legitimidad para fines del aviso a la aseguradora, pudiendo ser realizado por cualquier persona. En efecto, la comunicación del siniestro puede ser efectuada ya sea el asegurado, un familiar o un tercero.</w:t>
      </w:r>
    </w:p>
    <w:p w:rsidRPr="00E87027" w:rsidR="00E87027" w:rsidP="00E87027" w:rsidRDefault="00E87027" w14:paraId="67B293EA" w14:textId="77777777">
      <w:pPr>
        <w:tabs>
          <w:tab w:val="left" w:pos="2160"/>
        </w:tabs>
        <w:jc w:val="both"/>
        <w:rPr>
          <w:lang w:val="es-PE"/>
        </w:rPr>
      </w:pPr>
    </w:p>
    <w:p w:rsidRPr="00E87027" w:rsidR="00E87027" w:rsidP="00E87027" w:rsidRDefault="00E87027" w14:paraId="48E17669" w14:textId="77777777">
      <w:pPr>
        <w:tabs>
          <w:tab w:val="left" w:pos="2160"/>
        </w:tabs>
        <w:jc w:val="both"/>
        <w:rPr>
          <w:lang w:val="es-PE"/>
        </w:rPr>
      </w:pPr>
      <w:r w:rsidRPr="00E87027">
        <w:rPr>
          <w:lang w:val="es-PE"/>
        </w:rPr>
        <w:t xml:space="preserve">De otro lado, también es relevante considerar que, se dispone que el respectivo plazo será fijado por la Superintendencia de Banca, Seguros y </w:t>
      </w:r>
      <w:proofErr w:type="spellStart"/>
      <w:r w:rsidRPr="00E87027">
        <w:rPr>
          <w:lang w:val="es-PE"/>
        </w:rPr>
        <w:t>AFPs</w:t>
      </w:r>
      <w:proofErr w:type="spellEnd"/>
      <w:r w:rsidRPr="00E87027">
        <w:rPr>
          <w:lang w:val="es-PE"/>
        </w:rPr>
        <w:t xml:space="preserve">, pero considerando la naturaleza o tipo de seguro.  Es así </w:t>
      </w:r>
      <w:proofErr w:type="gramStart"/>
      <w:r w:rsidRPr="00E87027">
        <w:rPr>
          <w:lang w:val="es-PE"/>
        </w:rPr>
        <w:t>que</w:t>
      </w:r>
      <w:proofErr w:type="gramEnd"/>
      <w:r w:rsidRPr="00E87027">
        <w:rPr>
          <w:lang w:val="es-PE"/>
        </w:rPr>
        <w:t xml:space="preserve"> el artículo 3 del Reglamento para la Gestión y Pago de Siniestros, aprobado mediante Resolución SBS Nro. 3202-2013, dispone lo siguiente:</w:t>
      </w:r>
    </w:p>
    <w:p w:rsidRPr="00E87027" w:rsidR="00E87027" w:rsidP="00E87027" w:rsidRDefault="00E87027" w14:paraId="0C888465" w14:textId="77777777">
      <w:pPr>
        <w:tabs>
          <w:tab w:val="left" w:pos="2160"/>
        </w:tabs>
        <w:jc w:val="both"/>
        <w:rPr>
          <w:lang w:val="es-PE"/>
        </w:rPr>
      </w:pPr>
    </w:p>
    <w:p w:rsidRPr="00E87027" w:rsidR="00E87027" w:rsidP="00E87027" w:rsidRDefault="00E87027" w14:paraId="6C4BDFE5" w14:textId="77777777">
      <w:pPr>
        <w:tabs>
          <w:tab w:val="left" w:pos="709"/>
          <w:tab w:val="left" w:pos="2160"/>
        </w:tabs>
        <w:ind w:left="709"/>
        <w:jc w:val="both"/>
        <w:rPr>
          <w:b/>
          <w:i/>
          <w:lang w:val="es-PE"/>
        </w:rPr>
      </w:pPr>
      <w:r w:rsidRPr="00E87027">
        <w:rPr>
          <w:i/>
          <w:lang w:val="es-PE"/>
        </w:rPr>
        <w:t xml:space="preserve">“En los seguros de daños patrimoniales, el siniestro debe ser comunicado a las empresas por el contratante, el asegurado, o el beneficiario, tan pronto como se tenga conocimiento de la ocurrencia y dentro de un plazo no mayor de tres (3) días, salvo que la póliza de seguro correspondiente contemple un plazo mayor.  </w:t>
      </w:r>
      <w:r w:rsidRPr="00E87027">
        <w:rPr>
          <w:b/>
          <w:i/>
          <w:lang w:val="es-PE"/>
        </w:rPr>
        <w:t>En el caso de siniestros correspondientes a los ramos de vehículos y transportes, el aviso del siniestro deberá presentase a la empresa en el más breve plazo posible.</w:t>
      </w:r>
    </w:p>
    <w:p w:rsidRPr="00E87027" w:rsidR="00E87027" w:rsidP="414E1513" w:rsidRDefault="00E87027" w14:paraId="35D93FCA" w14:textId="77777777" w14:noSpellErr="1">
      <w:pPr>
        <w:tabs>
          <w:tab w:val="left" w:pos="709"/>
          <w:tab w:val="left" w:pos="2160"/>
        </w:tabs>
        <w:ind w:left="709"/>
        <w:jc w:val="both"/>
        <w:rPr>
          <w:i w:val="1"/>
          <w:iCs w:val="1"/>
          <w:lang w:val="es-ES"/>
        </w:rPr>
      </w:pPr>
      <w:r w:rsidRPr="00E87027">
        <w:rPr>
          <w:i/>
          <w:lang w:val="es-PE"/>
        </w:rPr>
        <w:tab/>
      </w:r>
      <w:r w:rsidRPr="414E1513" w:rsidR="00E87027">
        <w:rPr>
          <w:i w:val="1"/>
          <w:iCs w:val="1"/>
          <w:lang w:val="es-ES"/>
        </w:rPr>
        <w:t>(…)</w:t>
      </w:r>
      <w:r w:rsidRPr="414E1513" w:rsidR="00E87027">
        <w:rPr>
          <w:i w:val="1"/>
          <w:iCs w:val="1"/>
          <w:lang w:val="es-ES"/>
        </w:rPr>
        <w:t>”.</w:t>
      </w:r>
      <w:r w:rsidRPr="414E1513" w:rsidR="00E87027">
        <w:rPr>
          <w:lang w:val="es-ES"/>
        </w:rPr>
        <w:t>(</w:t>
      </w:r>
      <w:r w:rsidRPr="414E1513" w:rsidR="00E87027">
        <w:rPr>
          <w:lang w:val="es-ES"/>
        </w:rPr>
        <w:t>Lo resaltado es nuestro)</w:t>
      </w:r>
    </w:p>
    <w:p w:rsidRPr="00E87027" w:rsidR="00E87027" w:rsidP="00E87027" w:rsidRDefault="00E87027" w14:paraId="6A70FBED" w14:textId="77777777">
      <w:pPr>
        <w:tabs>
          <w:tab w:val="left" w:pos="2160"/>
        </w:tabs>
        <w:ind w:left="709"/>
        <w:jc w:val="both"/>
        <w:rPr>
          <w:lang w:val="es-PE"/>
        </w:rPr>
      </w:pPr>
    </w:p>
    <w:p w:rsidRPr="00E87027" w:rsidR="00E87027" w:rsidP="00E87027" w:rsidRDefault="00E87027" w14:paraId="0B7DA13F" w14:textId="77777777">
      <w:pPr>
        <w:tabs>
          <w:tab w:val="left" w:pos="2160"/>
        </w:tabs>
        <w:jc w:val="both"/>
        <w:rPr>
          <w:lang w:val="es-PE"/>
        </w:rPr>
      </w:pPr>
      <w:r w:rsidRPr="00E87027">
        <w:rPr>
          <w:lang w:val="es-PE"/>
        </w:rPr>
        <w:t>Conforme a lo anterior, la disposición contractual sobre oportunidad del aviso del siniestro reproduce la regulación específica dispuesta por la SBS, en concordancia con la Ley del Contrato de Seguro.</w:t>
      </w:r>
    </w:p>
    <w:p w:rsidRPr="00E87027" w:rsidR="00E87027" w:rsidP="00E87027" w:rsidRDefault="00E87027" w14:paraId="6D9FA1CF" w14:textId="77777777">
      <w:pPr>
        <w:tabs>
          <w:tab w:val="left" w:pos="2160"/>
        </w:tabs>
        <w:ind w:left="709"/>
        <w:jc w:val="both"/>
        <w:rPr>
          <w:lang w:val="es-PE"/>
        </w:rPr>
      </w:pPr>
    </w:p>
    <w:p w:rsidRPr="00E87027" w:rsidR="00E87027" w:rsidP="00E87027" w:rsidRDefault="00E87027" w14:paraId="200F7DAF" w14:textId="77777777">
      <w:pPr>
        <w:tabs>
          <w:tab w:val="left" w:pos="2160"/>
        </w:tabs>
        <w:jc w:val="both"/>
        <w:rPr>
          <w:lang w:val="es-PE"/>
        </w:rPr>
      </w:pPr>
      <w:r w:rsidRPr="00E87027">
        <w:rPr>
          <w:lang w:val="es-PE"/>
        </w:rPr>
        <w:t>Por lo tanto, no cabe duda de que la carga de dar aviso del siniestro es de fuente no sólo contractual sino legal.</w:t>
      </w:r>
    </w:p>
    <w:p w:rsidRPr="00E87027" w:rsidR="00E87027" w:rsidP="00E87027" w:rsidRDefault="00E87027" w14:paraId="0D55633E" w14:textId="77777777">
      <w:pPr>
        <w:tabs>
          <w:tab w:val="left" w:pos="2160"/>
        </w:tabs>
        <w:jc w:val="both"/>
        <w:rPr>
          <w:lang w:val="es-PE"/>
        </w:rPr>
      </w:pPr>
    </w:p>
    <w:p w:rsidRPr="00E87027" w:rsidR="00E87027" w:rsidP="00E87027" w:rsidRDefault="00E87027" w14:paraId="1FCCEBA3" w14:textId="77777777">
      <w:pPr>
        <w:tabs>
          <w:tab w:val="left" w:pos="709"/>
          <w:tab w:val="left" w:pos="2160"/>
        </w:tabs>
        <w:jc w:val="both"/>
        <w:rPr>
          <w:lang w:val="es-PE"/>
        </w:rPr>
      </w:pPr>
      <w:r w:rsidRPr="00E87027">
        <w:rPr>
          <w:lang w:val="es-PE"/>
        </w:rPr>
        <w:t xml:space="preserve">De otro lado, las Condiciones Generales de la póliza establecen que la inobservancia de las cargas previstas en la póliza (entre ellas, la relativa al aviso de ocurrencia del siniestro), deriva en la pérdida del derecho indemnizatorio de mediar culpa inexcusable (esto es, al menos, por culpa inexcusable, dado que la misma consecuencia procede tratándose de la inobservancia dolosa).  </w:t>
      </w:r>
    </w:p>
    <w:p w:rsidRPr="00E87027" w:rsidR="00E87027" w:rsidP="00E87027" w:rsidRDefault="00E87027" w14:paraId="137882D7" w14:textId="77777777">
      <w:pPr>
        <w:tabs>
          <w:tab w:val="left" w:pos="709"/>
          <w:tab w:val="left" w:pos="2160"/>
        </w:tabs>
        <w:jc w:val="both"/>
        <w:rPr>
          <w:lang w:val="es-PE"/>
        </w:rPr>
      </w:pPr>
    </w:p>
    <w:p w:rsidRPr="00E87027" w:rsidR="00E87027" w:rsidP="00E87027" w:rsidRDefault="00E87027" w14:paraId="1140358B" w14:textId="77777777">
      <w:pPr>
        <w:tabs>
          <w:tab w:val="left" w:pos="709"/>
          <w:tab w:val="left" w:pos="2160"/>
        </w:tabs>
        <w:jc w:val="both"/>
        <w:rPr>
          <w:lang w:val="es-PE"/>
        </w:rPr>
      </w:pPr>
      <w:r w:rsidRPr="00E87027">
        <w:rPr>
          <w:lang w:val="es-PE"/>
        </w:rPr>
        <w:t>Lo anterior encuentra sustento en el artículo 72 de la Ley Nro. 29946 – Ley del Contrato de Seguro:</w:t>
      </w:r>
    </w:p>
    <w:p w:rsidRPr="00E87027" w:rsidR="00E87027" w:rsidP="00E87027" w:rsidRDefault="00E87027" w14:paraId="6752DB41" w14:textId="77777777">
      <w:pPr>
        <w:tabs>
          <w:tab w:val="left" w:pos="2160"/>
        </w:tabs>
        <w:ind w:left="709"/>
        <w:jc w:val="both"/>
        <w:rPr>
          <w:lang w:val="es-PE"/>
        </w:rPr>
      </w:pPr>
    </w:p>
    <w:p w:rsidRPr="00E87027" w:rsidR="00E87027" w:rsidP="00E87027" w:rsidRDefault="00E87027" w14:paraId="70B22A92" w14:textId="77777777">
      <w:pPr>
        <w:tabs>
          <w:tab w:val="left" w:pos="2160"/>
        </w:tabs>
        <w:ind w:left="709"/>
        <w:jc w:val="both"/>
        <w:rPr>
          <w:i/>
          <w:lang w:val="es-PE"/>
        </w:rPr>
      </w:pPr>
      <w:r w:rsidRPr="00E87027">
        <w:rPr>
          <w:i/>
          <w:lang w:val="es-PE"/>
        </w:rPr>
        <w:t>“Si el incumplimiento obedece a dolo del sujeto gravado con la carga, pierde el derecho a ser indemnizado.</w:t>
      </w:r>
    </w:p>
    <w:p w:rsidRPr="00E87027" w:rsidR="00E87027" w:rsidP="00E87027" w:rsidRDefault="00E87027" w14:paraId="7E181AB2" w14:textId="77777777">
      <w:pPr>
        <w:tabs>
          <w:tab w:val="left" w:pos="2160"/>
        </w:tabs>
        <w:ind w:left="709"/>
        <w:jc w:val="both"/>
        <w:rPr>
          <w:b/>
          <w:i/>
          <w:lang w:val="es-PE"/>
        </w:rPr>
      </w:pPr>
      <w:r w:rsidRPr="00E87027">
        <w:rPr>
          <w:b/>
          <w:i/>
          <w:lang w:val="es-PE"/>
        </w:rPr>
        <w:t>Si el incumplimiento obedece a culpa inexcusable del sujeto gravado con la carga, pierde el derecho a ser indemnizado, salvo que la falta de aviso no haya influido en la verificación o determinación del siniestro.</w:t>
      </w:r>
    </w:p>
    <w:p w:rsidRPr="00E87027" w:rsidR="00E87027" w:rsidP="00E87027" w:rsidRDefault="00E87027" w14:paraId="7DC52203" w14:textId="77777777">
      <w:pPr>
        <w:tabs>
          <w:tab w:val="left" w:pos="2160"/>
        </w:tabs>
        <w:ind w:left="709"/>
        <w:jc w:val="both"/>
        <w:rPr>
          <w:i/>
          <w:lang w:val="es-PE"/>
        </w:rPr>
      </w:pPr>
      <w:r w:rsidRPr="00E87027">
        <w:rPr>
          <w:i/>
          <w:lang w:val="es-PE"/>
        </w:rPr>
        <w:t>Esta sanción no se producirá si se prueba que el asegurador ha tenido conocimiento del siniestro o de sus circunstancias por otro medio”.</w:t>
      </w:r>
      <w:r w:rsidRPr="00E87027">
        <w:rPr>
          <w:iCs/>
          <w:lang w:val="es-PE"/>
        </w:rPr>
        <w:t xml:space="preserve"> (Lo resaltado es nuestro)</w:t>
      </w:r>
    </w:p>
    <w:p w:rsidRPr="00E87027" w:rsidR="00E87027" w:rsidP="00E87027" w:rsidRDefault="00E87027" w14:paraId="0EB6B6F8" w14:textId="77777777">
      <w:pPr>
        <w:tabs>
          <w:tab w:val="left" w:pos="2160"/>
        </w:tabs>
        <w:ind w:left="709"/>
        <w:jc w:val="both"/>
        <w:rPr>
          <w:lang w:val="es-PE"/>
        </w:rPr>
      </w:pPr>
    </w:p>
    <w:p w:rsidRPr="00E87027" w:rsidR="00E87027" w:rsidP="00E87027" w:rsidRDefault="00E87027" w14:paraId="1295EE89" w14:textId="77777777">
      <w:pPr>
        <w:tabs>
          <w:tab w:val="left" w:pos="2160"/>
        </w:tabs>
        <w:jc w:val="both"/>
        <w:rPr>
          <w:lang w:val="es-PE"/>
        </w:rPr>
      </w:pPr>
      <w:r w:rsidRPr="00E87027">
        <w:rPr>
          <w:lang w:val="es-PE"/>
        </w:rPr>
        <w:t>Conforme a ley, la caducidad por inobservancia del aviso oportuno (“en el más breve plazo”) sobre la ocurrencia del siniestro sólo opera en la medida que dicha inobservancia sea imputable por dolo o por culpa inexcusable, caso este último en que además se requiere que la falta de aviso oportuno hubiese influenciado en la verificación o determinación del siniestro, esto es, hubiese afectado gravemente a la aseguradora.</w:t>
      </w:r>
    </w:p>
    <w:p w:rsidRPr="00E87027" w:rsidR="00E87027" w:rsidP="00E87027" w:rsidRDefault="00E87027" w14:paraId="1CECB837" w14:textId="77777777">
      <w:pPr>
        <w:tabs>
          <w:tab w:val="left" w:pos="2160"/>
        </w:tabs>
        <w:ind w:left="709"/>
        <w:jc w:val="both"/>
        <w:rPr>
          <w:lang w:val="es-PE"/>
        </w:rPr>
      </w:pPr>
    </w:p>
    <w:p w:rsidRPr="00E87027" w:rsidR="00E87027" w:rsidP="00E87027" w:rsidRDefault="00E87027" w14:paraId="4063E388" w14:textId="77777777">
      <w:pPr>
        <w:tabs>
          <w:tab w:val="left" w:pos="2160"/>
        </w:tabs>
        <w:jc w:val="both"/>
        <w:rPr>
          <w:lang w:val="es-PE"/>
        </w:rPr>
      </w:pPr>
      <w:r w:rsidRPr="00E87027">
        <w:rPr>
          <w:lang w:val="es-PE"/>
        </w:rPr>
        <w:t xml:space="preserve">En atención a dichas exigencias legales deben entenderse los alcances del numeral 6.1.5 de las Condiciones Generales de la póliza.  </w:t>
      </w:r>
    </w:p>
    <w:p w:rsidRPr="00E87027" w:rsidR="00E87027" w:rsidP="00E87027" w:rsidRDefault="00E87027" w14:paraId="531CB22B" w14:textId="77777777">
      <w:pPr>
        <w:tabs>
          <w:tab w:val="left" w:pos="2160"/>
        </w:tabs>
        <w:jc w:val="both"/>
        <w:rPr>
          <w:lang w:val="es-PE"/>
        </w:rPr>
      </w:pPr>
    </w:p>
    <w:p w:rsidRPr="00E87027" w:rsidR="00E87027" w:rsidP="00E87027" w:rsidRDefault="00E87027" w14:paraId="0EEC0CB1" w14:textId="77777777">
      <w:pPr>
        <w:tabs>
          <w:tab w:val="left" w:pos="2160"/>
        </w:tabs>
        <w:jc w:val="both"/>
        <w:rPr>
          <w:lang w:val="es-PE"/>
        </w:rPr>
      </w:pPr>
      <w:r w:rsidRPr="00E87027">
        <w:rPr>
          <w:lang w:val="es-PE"/>
        </w:rPr>
        <w:t>En el presente caso, conforme a lo expresado en la comunicación de rechazo, en los descargos y a lo tratado en la audiencia de vista, la aseguradora atribuye culpa inexcusable en la falta de observancia oportuna de la carga bajo análisis, destacando correlativamente la grave afectación a su interés al desconocer finalmente las efectivas circunstancias en que ocurrió el siniestro reclamado.</w:t>
      </w:r>
    </w:p>
    <w:p w:rsidRPr="00E87027" w:rsidR="00E87027" w:rsidP="00E87027" w:rsidRDefault="00E87027" w14:paraId="10AF9974" w14:textId="77777777">
      <w:pPr>
        <w:tabs>
          <w:tab w:val="left" w:pos="2160"/>
        </w:tabs>
        <w:jc w:val="both"/>
        <w:rPr>
          <w:lang w:val="es-PE"/>
        </w:rPr>
      </w:pPr>
    </w:p>
    <w:p w:rsidRPr="00E87027" w:rsidR="00E87027" w:rsidP="00E87027" w:rsidRDefault="00E87027" w14:paraId="3B9E9EA1" w14:textId="77777777">
      <w:pPr>
        <w:tabs>
          <w:tab w:val="left" w:pos="2160"/>
        </w:tabs>
        <w:jc w:val="both"/>
        <w:rPr>
          <w:lang w:val="es-PE" w:eastAsia="es-PE"/>
        </w:rPr>
      </w:pPr>
      <w:r w:rsidRPr="00E87027">
        <w:rPr>
          <w:lang w:val="es-PE"/>
        </w:rPr>
        <w:t xml:space="preserve">Es un hecho no controvertible que el aviso a la aseguradora, no se realizó el mismo día del accidente de la unidad asegurada, esto es el </w:t>
      </w:r>
      <w:r w:rsidRPr="00E87027">
        <w:rPr>
          <w:lang w:val="es-PE" w:eastAsia="es-PE"/>
        </w:rPr>
        <w:t xml:space="preserve">12 de diciembre de </w:t>
      </w:r>
      <w:proofErr w:type="gramStart"/>
      <w:r w:rsidRPr="00E87027">
        <w:rPr>
          <w:lang w:val="es-PE" w:eastAsia="es-PE"/>
        </w:rPr>
        <w:t>2023,  sino</w:t>
      </w:r>
      <w:proofErr w:type="gramEnd"/>
      <w:r w:rsidRPr="00E87027">
        <w:rPr>
          <w:lang w:val="es-PE" w:eastAsia="es-PE"/>
        </w:rPr>
        <w:t xml:space="preserve"> después de más de 13 horas de ocurrido el siniestro, lo </w:t>
      </w:r>
      <w:r w:rsidRPr="00E87027">
        <w:rPr>
          <w:lang w:val="es-PE"/>
        </w:rPr>
        <w:t xml:space="preserve">que violenta la exigencia contractual y legal de inmediatez. </w:t>
      </w:r>
    </w:p>
    <w:p w:rsidRPr="00E87027" w:rsidR="00E87027" w:rsidP="00E87027" w:rsidRDefault="00E87027" w14:paraId="4F3855C3" w14:textId="77777777">
      <w:pPr>
        <w:tabs>
          <w:tab w:val="left" w:pos="709"/>
          <w:tab w:val="left" w:pos="2160"/>
        </w:tabs>
        <w:ind w:left="709"/>
        <w:jc w:val="both"/>
        <w:rPr>
          <w:lang w:val="es-PE"/>
        </w:rPr>
      </w:pPr>
    </w:p>
    <w:p w:rsidRPr="00E87027" w:rsidR="00E87027" w:rsidP="00E87027" w:rsidRDefault="00E87027" w14:paraId="3F3EFA6C" w14:textId="77777777">
      <w:pPr>
        <w:tabs>
          <w:tab w:val="left" w:pos="709"/>
          <w:tab w:val="left" w:pos="2160"/>
        </w:tabs>
        <w:jc w:val="both"/>
        <w:rPr>
          <w:lang w:val="es-PE"/>
        </w:rPr>
      </w:pPr>
      <w:r w:rsidRPr="00E87027">
        <w:rPr>
          <w:lang w:val="es-PE"/>
        </w:rPr>
        <w:t>Siendo objetivamente extemporáneo el aviso, debe evaluarse adicionalmente si ello es atribuible a título de culpa inexcusable.</w:t>
      </w:r>
    </w:p>
    <w:p w:rsidRPr="00E87027" w:rsidR="00E87027" w:rsidP="00E87027" w:rsidRDefault="00E87027" w14:paraId="6E19E03E" w14:textId="77777777">
      <w:pPr>
        <w:tabs>
          <w:tab w:val="left" w:pos="709"/>
          <w:tab w:val="left" w:pos="2160"/>
        </w:tabs>
        <w:ind w:left="709"/>
        <w:jc w:val="both"/>
        <w:rPr>
          <w:lang w:val="es-PE"/>
        </w:rPr>
      </w:pPr>
    </w:p>
    <w:p w:rsidRPr="00E87027" w:rsidR="00E87027" w:rsidP="00E87027" w:rsidRDefault="00E87027" w14:paraId="71BC90A6" w14:textId="77777777">
      <w:pPr>
        <w:tabs>
          <w:tab w:val="left" w:pos="709"/>
          <w:tab w:val="left" w:pos="2160"/>
        </w:tabs>
        <w:jc w:val="both"/>
        <w:rPr>
          <w:lang w:val="es-PE"/>
        </w:rPr>
      </w:pPr>
      <w:r w:rsidRPr="00E87027">
        <w:rPr>
          <w:lang w:val="es-PE"/>
        </w:rPr>
        <w:t xml:space="preserve">De acuerdo con el criterio uniforme ya desarrollado por este colegiado, en el marco del contrato de seguro que corresponde a un acuerdo de previsión, orientado a la obtención de cobertura respecto de los riesgos identificados, lo que se espera mínimamente del asegurado, como titular del interés asegurable, es que cuide de seguir el procedimiento establecido en la póliza en caso de siniestro, o que cuide que se siga el mismo, para no afectar su propio derecho.  Las cargas, como situaciones jurídicas subjetivas activas y de desventaja implican finalmente que, quien debe observarlas, debe diligentemente realizar determinada actuación para impedir que se perjudique su propio interés, su pretensión indemnizatoria.  </w:t>
      </w:r>
    </w:p>
    <w:p w:rsidRPr="00E87027" w:rsidR="00E87027" w:rsidP="00E87027" w:rsidRDefault="00E87027" w14:paraId="6A062052" w14:textId="77777777">
      <w:pPr>
        <w:tabs>
          <w:tab w:val="left" w:pos="709"/>
          <w:tab w:val="left" w:pos="2160"/>
        </w:tabs>
        <w:jc w:val="both"/>
        <w:rPr>
          <w:lang w:val="es-PE"/>
        </w:rPr>
      </w:pPr>
    </w:p>
    <w:p w:rsidRPr="00E87027" w:rsidR="00E87027" w:rsidP="00E87027" w:rsidRDefault="00E87027" w14:paraId="0812D8E9" w14:textId="77777777">
      <w:pPr>
        <w:tabs>
          <w:tab w:val="left" w:pos="2160"/>
        </w:tabs>
        <w:jc w:val="both"/>
        <w:rPr>
          <w:lang w:val="es-PE"/>
        </w:rPr>
      </w:pPr>
      <w:r w:rsidRPr="00E87027">
        <w:rPr>
          <w:lang w:val="es-PE"/>
        </w:rPr>
        <w:t xml:space="preserve">Conforme a ello, y teniendo en cuenta que cualquier persona puede </w:t>
      </w:r>
      <w:proofErr w:type="gramStart"/>
      <w:r w:rsidRPr="00E87027">
        <w:rPr>
          <w:lang w:val="es-PE"/>
        </w:rPr>
        <w:t>dar aviso</w:t>
      </w:r>
      <w:proofErr w:type="gramEnd"/>
      <w:r w:rsidRPr="00E87027">
        <w:rPr>
          <w:lang w:val="es-PE"/>
        </w:rPr>
        <w:t xml:space="preserve"> a la aseguradora, debe concluirse que medió al menos una actuación negligente, esto es, culpa inexcusable del asegurado al no encomendar a un tercero que realice el aviso en su nombre.</w:t>
      </w:r>
    </w:p>
    <w:p w:rsidRPr="00E87027" w:rsidR="00E87027" w:rsidP="00E87027" w:rsidRDefault="00E87027" w14:paraId="5618246E" w14:textId="77777777">
      <w:pPr>
        <w:tabs>
          <w:tab w:val="left" w:pos="2160"/>
        </w:tabs>
        <w:jc w:val="both"/>
        <w:rPr>
          <w:lang w:val="es-PE"/>
        </w:rPr>
      </w:pPr>
    </w:p>
    <w:p w:rsidRPr="00E87027" w:rsidR="00E87027" w:rsidP="00E87027" w:rsidRDefault="00E87027" w14:paraId="773A7C3B" w14:textId="77777777">
      <w:pPr>
        <w:jc w:val="both"/>
      </w:pPr>
      <w:r w:rsidRPr="00E87027">
        <w:t xml:space="preserve">Respecto a la relevancia de la carga inobservada debe considerarse que, en el marco de un contrato, cada parte asume un conjunto de situaciones jurídicas subjetivas, las mismas que pueden representar situaciones de ventaja o de desventaja, o poseer naturaleza activa o pasiva.  Ello se aplica al contrato de seguro, como contrato sinalagmático.  El asegurado adquiere débitos, cargas, deberes de conducta, derechos potestativos, etc.  El débito emblemático es pagar la prima convenida (exigible al asegurado de ser el contratante de la póliza).  Las cargas pueden presentarse en diversos momentos tomando como referencia al siniestro; así podemos referirnos a cargas </w:t>
      </w:r>
      <w:r w:rsidRPr="00E87027">
        <w:rPr>
          <w:i/>
        </w:rPr>
        <w:t>ex ante</w:t>
      </w:r>
      <w:r w:rsidRPr="00E87027">
        <w:t xml:space="preserve"> y </w:t>
      </w:r>
      <w:r w:rsidRPr="00E87027">
        <w:rPr>
          <w:i/>
        </w:rPr>
        <w:t>ex post</w:t>
      </w:r>
      <w:r w:rsidRPr="00E87027">
        <w:t xml:space="preserve">.  Una carga </w:t>
      </w:r>
      <w:r w:rsidRPr="00E87027">
        <w:rPr>
          <w:i/>
        </w:rPr>
        <w:t>ex ante</w:t>
      </w:r>
      <w:r w:rsidRPr="00E87027">
        <w:t xml:space="preserve"> es, por ejemplo, informar sobre cualquier situación de agravación del riesgo aceptado, dado que </w:t>
      </w:r>
      <w:r w:rsidRPr="00E87027">
        <w:t xml:space="preserve">sobre el particular hay una asimetría informativa, ya que el asegurado conoce, o está en capacidad de conocer mejor, tales situaciones, por lo que debe lealmente informarlas.  Una carga </w:t>
      </w:r>
      <w:r w:rsidRPr="00E87027">
        <w:rPr>
          <w:i/>
        </w:rPr>
        <w:t>ex post</w:t>
      </w:r>
      <w:r w:rsidRPr="00E87027">
        <w:t xml:space="preserve"> es precisamente </w:t>
      </w:r>
      <w:proofErr w:type="gramStart"/>
      <w:r w:rsidRPr="00E87027">
        <w:t>dar aviso</w:t>
      </w:r>
      <w:proofErr w:type="gramEnd"/>
      <w:r w:rsidRPr="00E87027">
        <w:t xml:space="preserve"> a la aseguradora sobre la ocurrencia de los hechos que puedan derivar en la exigencia de cobertura, esto es, en la materialización del riesgo.</w:t>
      </w:r>
    </w:p>
    <w:p w:rsidRPr="00E87027" w:rsidR="00E87027" w:rsidP="00E87027" w:rsidRDefault="00E87027" w14:paraId="19BCCF55" w14:textId="77777777">
      <w:pPr>
        <w:ind w:left="709"/>
        <w:jc w:val="both"/>
      </w:pPr>
    </w:p>
    <w:p w:rsidRPr="00E87027" w:rsidR="00E87027" w:rsidP="00E87027" w:rsidRDefault="00E87027" w14:paraId="7B6AB8EE" w14:textId="77777777">
      <w:pPr>
        <w:jc w:val="both"/>
      </w:pPr>
      <w:r w:rsidRPr="00E87027">
        <w:t>Conforme a lo anterior, no observar la carga de dar aviso inmediato, en el más breve plazo posible, de la ocurrencia del siniestro afecta irremediablemente a la aseguradora y, en razón de ello, mediando al menos culpa inexcusable (dejar de hacer aquello que debería hacerse esencialmente, atendiendo a las circunstancias), tanto la Ley del Contrato de Seguro como el contrato en el presente caso, sancionan la caducidad o perecimiento del derecho indemnizatorio del asegurado, quedando la aseguradora liberada de responsabilidad.</w:t>
      </w:r>
    </w:p>
    <w:p w:rsidRPr="00E87027" w:rsidR="00E87027" w:rsidP="00E87027" w:rsidRDefault="00E87027" w14:paraId="4845867C" w14:textId="77777777">
      <w:pPr>
        <w:tabs>
          <w:tab w:val="left" w:pos="709"/>
          <w:tab w:val="left" w:pos="2160"/>
        </w:tabs>
        <w:jc w:val="both"/>
      </w:pPr>
    </w:p>
    <w:p w:rsidRPr="00E87027" w:rsidR="00E87027" w:rsidP="00E87027" w:rsidRDefault="00E87027" w14:paraId="2E451EFC" w14:textId="77777777">
      <w:pPr>
        <w:tabs>
          <w:tab w:val="left" w:pos="709"/>
          <w:tab w:val="left" w:pos="2160"/>
        </w:tabs>
        <w:jc w:val="both"/>
        <w:rPr>
          <w:lang w:val="es-PE"/>
        </w:rPr>
      </w:pPr>
      <w:r w:rsidRPr="00E87027">
        <w:rPr>
          <w:lang w:val="es-PE"/>
        </w:rPr>
        <w:t>En consecuencia, respecto a la extemporaneidad del aviso a la aseguradora sobre ocurrencia del siniestro, por el análisis precedente, se concluye que el rechazo de cobertura es legítimo.</w:t>
      </w:r>
    </w:p>
    <w:p w:rsidRPr="00E87027" w:rsidR="00E87027" w:rsidP="00E87027" w:rsidRDefault="00E87027" w14:paraId="2CC27E84" w14:textId="77777777">
      <w:pPr>
        <w:tabs>
          <w:tab w:val="left" w:pos="709"/>
        </w:tabs>
        <w:ind w:left="720"/>
        <w:jc w:val="both"/>
        <w:rPr>
          <w:lang w:val="es-PE"/>
        </w:rPr>
      </w:pPr>
    </w:p>
    <w:p w:rsidRPr="00E87027" w:rsidR="00E87027" w:rsidP="00E87027" w:rsidRDefault="00E87027" w14:paraId="3C7C670B" w14:textId="77777777">
      <w:pPr>
        <w:tabs>
          <w:tab w:val="left" w:pos="2386"/>
        </w:tabs>
        <w:jc w:val="both"/>
        <w:outlineLvl w:val="0"/>
        <w:rPr>
          <w:b/>
          <w:lang w:val="es-PE"/>
        </w:rPr>
      </w:pPr>
      <w:r w:rsidRPr="00E87027">
        <w:rPr>
          <w:b/>
          <w:lang w:val="es-PE"/>
        </w:rPr>
        <w:t xml:space="preserve">Atendiendo a lo expresado, este colegiado </w:t>
      </w:r>
      <w:r w:rsidRPr="00E87027">
        <w:rPr>
          <w:b/>
        </w:rPr>
        <w:t>concluye su apreciación razonada y conjunta al amparo de lo establecido en su Reglamento estimando que existen razones fundadas para estimar que el rechazo de cobertura al cual se contrae la presente reclamación posee legitimidad, por lo que</w:t>
      </w:r>
      <w:r w:rsidRPr="00E87027">
        <w:rPr>
          <w:b/>
          <w:lang w:val="es-PE"/>
        </w:rPr>
        <w:t xml:space="preserve"> </w:t>
      </w:r>
    </w:p>
    <w:p w:rsidRPr="00E87027" w:rsidR="00E87027" w:rsidP="00E87027" w:rsidRDefault="00E87027" w14:paraId="0B89E9B7" w14:textId="77777777">
      <w:pPr>
        <w:tabs>
          <w:tab w:val="left" w:pos="2386"/>
        </w:tabs>
        <w:jc w:val="both"/>
        <w:outlineLvl w:val="0"/>
        <w:rPr>
          <w:b/>
          <w:lang w:val="es-PE"/>
        </w:rPr>
      </w:pPr>
    </w:p>
    <w:p w:rsidRPr="00E87027" w:rsidR="00E87027" w:rsidP="00E87027" w:rsidRDefault="00E87027" w14:paraId="44D7C75B" w14:textId="77777777">
      <w:pPr>
        <w:tabs>
          <w:tab w:val="left" w:pos="2386"/>
        </w:tabs>
        <w:jc w:val="both"/>
        <w:outlineLvl w:val="0"/>
      </w:pPr>
      <w:r w:rsidRPr="00E87027">
        <w:rPr>
          <w:b/>
          <w:lang w:val="es-PE"/>
        </w:rPr>
        <w:t>RESUELVE:</w:t>
      </w:r>
    </w:p>
    <w:p w:rsidRPr="00E87027" w:rsidR="00E87027" w:rsidP="00E87027" w:rsidRDefault="00E87027" w14:paraId="2507B88A" w14:textId="77777777">
      <w:pPr>
        <w:jc w:val="both"/>
        <w:rPr>
          <w:rFonts w:eastAsia="Arial Unicode MS"/>
          <w:lang w:val="es-PE"/>
        </w:rPr>
      </w:pPr>
    </w:p>
    <w:p w:rsidRPr="00E87027" w:rsidR="00E87027" w:rsidP="414E1513" w:rsidRDefault="00E87027" w14:paraId="343F4EBD" w14:textId="1C1E1791">
      <w:pPr>
        <w:jc w:val="both"/>
        <w:rPr>
          <w:b w:val="1"/>
          <w:bCs w:val="1"/>
          <w:lang w:val="es-PE"/>
        </w:rPr>
      </w:pPr>
      <w:r w:rsidRPr="414E1513" w:rsidR="00E87027">
        <w:rPr>
          <w:rFonts w:eastAsia="Arial Unicode MS"/>
          <w:lang w:val="es-PE"/>
        </w:rPr>
        <w:t xml:space="preserve">Declarar </w:t>
      </w:r>
      <w:r w:rsidRPr="414E1513" w:rsidR="00E87027">
        <w:rPr>
          <w:rFonts w:eastAsia="Arial Unicode MS"/>
          <w:b w:val="1"/>
          <w:bCs w:val="1"/>
          <w:lang w:val="es-PE"/>
        </w:rPr>
        <w:t xml:space="preserve">INFUNDADO </w:t>
      </w:r>
      <w:r w:rsidRPr="414E1513" w:rsidR="00E87027">
        <w:rPr>
          <w:rFonts w:eastAsia="Arial Unicode MS"/>
          <w:lang w:val="es-PE"/>
        </w:rPr>
        <w:t>la reclamación presentada por</w:t>
      </w:r>
      <w:r w:rsidRPr="414E1513" w:rsidR="00E87027">
        <w:rPr>
          <w:lang w:val="es-PE"/>
        </w:rPr>
        <w:t xml:space="preserve"> </w:t>
      </w:r>
      <w:r w:rsidRPr="414E1513" w:rsidR="3F197978">
        <w:rPr>
          <w:b w:val="1"/>
          <w:bCs w:val="1"/>
          <w:lang w:val="es-MX"/>
        </w:rPr>
        <w:t>.............................................................................</w:t>
      </w:r>
      <w:r w:rsidRPr="414E1513" w:rsidR="00E87027">
        <w:rPr>
          <w:b w:val="1"/>
          <w:bCs w:val="1"/>
          <w:lang w:val="es-MX"/>
        </w:rPr>
        <w:t xml:space="preserve"> </w:t>
      </w:r>
      <w:r w:rsidRPr="414E1513" w:rsidR="00E87027">
        <w:rPr>
          <w:lang w:val="es-PE"/>
        </w:rPr>
        <w:t xml:space="preserve">contra </w:t>
      </w:r>
      <w:r w:rsidRPr="414E1513" w:rsidR="25912670">
        <w:rPr>
          <w:b w:val="1"/>
          <w:bCs w:val="1"/>
          <w:lang w:val="es-MX"/>
        </w:rPr>
        <w:t>...................................................</w:t>
      </w:r>
      <w:r w:rsidRPr="414E1513" w:rsidR="00E87027">
        <w:rPr>
          <w:lang w:val="es-PE"/>
        </w:rPr>
        <w:t xml:space="preserve">, </w:t>
      </w:r>
      <w:r w:rsidR="00E87027">
        <w:rPr/>
        <w:t>quedando a salvo su derecho de recurrir ante las instancias que consideren pertinentes.</w:t>
      </w:r>
    </w:p>
    <w:p w:rsidRPr="00E87027" w:rsidR="00CF3449" w:rsidP="002B4991" w:rsidRDefault="00CF3449" w14:paraId="0D35F3EF" w14:textId="5BF016A4">
      <w:pPr>
        <w:jc w:val="both"/>
        <w:outlineLvl w:val="0"/>
        <w:rPr>
          <w:lang w:val="es-PE"/>
        </w:rPr>
      </w:pPr>
    </w:p>
    <w:p w:rsidRPr="00E87027" w:rsidR="001631D6" w:rsidP="00F202DC" w:rsidRDefault="00F15FBA" w14:paraId="48C7895B" w14:textId="6A28B109">
      <w:pPr>
        <w:jc w:val="right"/>
        <w:outlineLvl w:val="0"/>
        <w:rPr>
          <w:lang w:val="es-PE"/>
        </w:rPr>
      </w:pPr>
      <w:r w:rsidRPr="00E87027">
        <w:rPr>
          <w:lang w:val="es-PE"/>
        </w:rPr>
        <w:t>Lima,</w:t>
      </w:r>
      <w:r w:rsidRPr="00E87027" w:rsidR="00B12885">
        <w:rPr>
          <w:lang w:val="es-PE"/>
        </w:rPr>
        <w:t xml:space="preserve"> </w:t>
      </w:r>
      <w:r w:rsidRPr="00E87027" w:rsidR="004F3857">
        <w:rPr>
          <w:lang w:val="es-PE"/>
        </w:rPr>
        <w:t>22</w:t>
      </w:r>
      <w:r w:rsidRPr="00E87027" w:rsidR="00655FB4">
        <w:rPr>
          <w:lang w:val="es-PE"/>
        </w:rPr>
        <w:t xml:space="preserve"> </w:t>
      </w:r>
      <w:r w:rsidRPr="00E87027">
        <w:rPr>
          <w:lang w:val="es-PE"/>
        </w:rPr>
        <w:t>de</w:t>
      </w:r>
      <w:r w:rsidRPr="00E87027" w:rsidR="001631D6">
        <w:rPr>
          <w:lang w:val="es-PE"/>
        </w:rPr>
        <w:t xml:space="preserve"> </w:t>
      </w:r>
      <w:r w:rsidRPr="00E87027" w:rsidR="001B36B7">
        <w:rPr>
          <w:lang w:val="es-PE"/>
        </w:rPr>
        <w:t>ju</w:t>
      </w:r>
      <w:r w:rsidRPr="00E87027" w:rsidR="008D3F33">
        <w:rPr>
          <w:lang w:val="es-PE"/>
        </w:rPr>
        <w:t>l</w:t>
      </w:r>
      <w:r w:rsidRPr="00E87027" w:rsidR="001B36B7">
        <w:rPr>
          <w:lang w:val="es-PE"/>
        </w:rPr>
        <w:t>io</w:t>
      </w:r>
      <w:r w:rsidRPr="00E87027" w:rsidR="001631D6">
        <w:rPr>
          <w:lang w:val="es-PE"/>
        </w:rPr>
        <w:t xml:space="preserve"> </w:t>
      </w:r>
      <w:r w:rsidRPr="00E87027">
        <w:rPr>
          <w:lang w:val="es-PE"/>
        </w:rPr>
        <w:t>de 20</w:t>
      </w:r>
      <w:r w:rsidRPr="00E87027" w:rsidR="001631D6">
        <w:rPr>
          <w:lang w:val="es-PE"/>
        </w:rPr>
        <w:t>2</w:t>
      </w:r>
      <w:r w:rsidRPr="00E87027" w:rsidR="00E82564">
        <w:rPr>
          <w:lang w:val="es-PE"/>
        </w:rPr>
        <w:t>4</w:t>
      </w:r>
    </w:p>
    <w:p w:rsidRPr="00E87027" w:rsidR="00F202DC" w:rsidP="001631D6" w:rsidRDefault="00F202DC" w14:paraId="55EA6443" w14:textId="77777777">
      <w:pPr>
        <w:jc w:val="both"/>
      </w:pPr>
    </w:p>
    <w:p w:rsidRPr="00E87027" w:rsidR="001631D6" w:rsidP="001631D6" w:rsidRDefault="001631D6" w14:paraId="54F717D9" w14:textId="77777777">
      <w:pPr>
        <w:jc w:val="both"/>
        <w:rPr>
          <w:b/>
          <w:bCs/>
          <w:i/>
          <w:iCs/>
          <w:lang w:val="es-ES_tradnl"/>
        </w:rPr>
      </w:pPr>
      <w:r w:rsidRPr="00E87027">
        <w:rPr>
          <w:b/>
          <w:bCs/>
          <w:i/>
          <w:iCs/>
          <w:lang w:val="es-ES_tradnl"/>
        </w:rPr>
        <w:t>La Secretaría Técnica certifica que la presente resolución cuenta con el voto de los vocales cuyos nombres figuran en el presente documento.</w:t>
      </w:r>
    </w:p>
    <w:p w:rsidRPr="00E87027" w:rsidR="001631D6" w:rsidP="001631D6" w:rsidRDefault="001631D6" w14:paraId="265ABE8B" w14:textId="77777777">
      <w:pPr>
        <w:jc w:val="both"/>
        <w:rPr>
          <w:b/>
          <w:bCs/>
          <w:i/>
          <w:iCs/>
          <w:lang w:val="es-ES_tradnl"/>
        </w:rPr>
      </w:pPr>
    </w:p>
    <w:p w:rsidRPr="00E87027" w:rsidR="00B809EF" w:rsidP="00B809EF" w:rsidRDefault="00B809EF" w14:paraId="4BD283AF" w14:textId="1EF55C82">
      <w:pPr>
        <w:spacing w:line="360" w:lineRule="auto"/>
        <w:jc w:val="center"/>
        <w:rPr>
          <w:b/>
          <w:bCs/>
        </w:rPr>
      </w:pPr>
      <w:r w:rsidRPr="00E87027">
        <w:rPr>
          <w:b/>
          <w:bCs/>
        </w:rPr>
        <w:t xml:space="preserve">Omar Alfaro Villanueva – </w:t>
      </w:r>
      <w:proofErr w:type="gramStart"/>
      <w:r w:rsidRPr="00E87027">
        <w:rPr>
          <w:b/>
          <w:bCs/>
        </w:rPr>
        <w:t>Presidente</w:t>
      </w:r>
      <w:proofErr w:type="gramEnd"/>
    </w:p>
    <w:p w:rsidRPr="00E87027" w:rsidR="001631D6" w:rsidP="00356B1A" w:rsidRDefault="00356B1A" w14:paraId="024CA4C1" w14:textId="4EE7C29E">
      <w:pPr>
        <w:spacing w:line="360" w:lineRule="auto"/>
        <w:jc w:val="center"/>
        <w:rPr>
          <w:b/>
          <w:bCs/>
        </w:rPr>
      </w:pPr>
      <w:r w:rsidRPr="00E87027">
        <w:rPr>
          <w:b/>
          <w:bCs/>
        </w:rPr>
        <w:t xml:space="preserve">María Eugenia Valdez Fernández Baca – </w:t>
      </w:r>
      <w:r w:rsidRPr="00E87027" w:rsidR="00B809EF">
        <w:rPr>
          <w:b/>
          <w:bCs/>
        </w:rPr>
        <w:t>Vocal</w:t>
      </w:r>
    </w:p>
    <w:p w:rsidRPr="00E87027" w:rsidR="001631D6" w:rsidP="001631D6" w:rsidRDefault="001631D6" w14:paraId="515933D0" w14:textId="5FD7ECBB">
      <w:pPr>
        <w:spacing w:line="360" w:lineRule="auto"/>
        <w:jc w:val="center"/>
        <w:rPr>
          <w:b/>
          <w:bCs/>
        </w:rPr>
      </w:pPr>
      <w:r w:rsidRPr="00E87027">
        <w:rPr>
          <w:b/>
          <w:bCs/>
        </w:rPr>
        <w:t xml:space="preserve">Rolando Eyzaguirre </w:t>
      </w:r>
      <w:proofErr w:type="spellStart"/>
      <w:r w:rsidRPr="00E87027">
        <w:rPr>
          <w:b/>
          <w:bCs/>
        </w:rPr>
        <w:t>Maccan</w:t>
      </w:r>
      <w:proofErr w:type="spellEnd"/>
      <w:r w:rsidRPr="00E87027">
        <w:rPr>
          <w:b/>
          <w:bCs/>
        </w:rPr>
        <w:t xml:space="preserve"> – </w:t>
      </w:r>
      <w:r w:rsidRPr="00E87027" w:rsidR="003E6BA6">
        <w:rPr>
          <w:b/>
          <w:bCs/>
        </w:rPr>
        <w:t>Vocal</w:t>
      </w:r>
    </w:p>
    <w:p w:rsidRPr="00E87027" w:rsidR="00F15FBA" w:rsidP="00E03444" w:rsidRDefault="001631D6" w14:paraId="22C77427" w14:textId="498B9F06">
      <w:pPr>
        <w:spacing w:line="360" w:lineRule="auto"/>
        <w:jc w:val="center"/>
        <w:rPr>
          <w:lang w:val="es-MX"/>
        </w:rPr>
      </w:pPr>
      <w:r w:rsidRPr="00E87027">
        <w:rPr>
          <w:b/>
          <w:bCs/>
        </w:rPr>
        <w:t>Gonzalo Abad del Busto - Vocal</w:t>
      </w:r>
    </w:p>
    <w:p w:rsidRPr="002B4991"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036A3" w:rsidP="005F148C" w:rsidRDefault="00C036A3" w14:paraId="17C59DF2" w14:textId="77777777">
      <w:r>
        <w:separator/>
      </w:r>
    </w:p>
  </w:endnote>
  <w:endnote w:type="continuationSeparator" w:id="0">
    <w:p w:rsidR="00C036A3" w:rsidP="005F148C" w:rsidRDefault="00C036A3" w14:paraId="72B4ED1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036A3" w:rsidP="005F148C" w:rsidRDefault="00C036A3" w14:paraId="405E76ED" w14:textId="77777777">
      <w:r>
        <w:separator/>
      </w:r>
    </w:p>
  </w:footnote>
  <w:footnote w:type="continuationSeparator" w:id="0">
    <w:p w:rsidR="00C036A3" w:rsidP="005F148C" w:rsidRDefault="00C036A3" w14:paraId="79F0625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num w:numId="1" w16cid:durableId="1395852633">
    <w:abstractNumId w:val="0"/>
  </w:num>
  <w:numIdMacAtCleanup w:val="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70841"/>
    <w:rsid w:val="00080EDF"/>
    <w:rsid w:val="00082E6B"/>
    <w:rsid w:val="00084DF2"/>
    <w:rsid w:val="00084E51"/>
    <w:rsid w:val="000857D4"/>
    <w:rsid w:val="00094DDA"/>
    <w:rsid w:val="000A04B5"/>
    <w:rsid w:val="000B2BCB"/>
    <w:rsid w:val="000B512B"/>
    <w:rsid w:val="000C0243"/>
    <w:rsid w:val="000C138A"/>
    <w:rsid w:val="000C4520"/>
    <w:rsid w:val="000C6EE9"/>
    <w:rsid w:val="000D1491"/>
    <w:rsid w:val="000D159D"/>
    <w:rsid w:val="000D2700"/>
    <w:rsid w:val="000D5261"/>
    <w:rsid w:val="000E2467"/>
    <w:rsid w:val="000F2845"/>
    <w:rsid w:val="000F3798"/>
    <w:rsid w:val="000F3E4F"/>
    <w:rsid w:val="000F5110"/>
    <w:rsid w:val="000F7323"/>
    <w:rsid w:val="00100913"/>
    <w:rsid w:val="00103188"/>
    <w:rsid w:val="00113D1C"/>
    <w:rsid w:val="00117FDB"/>
    <w:rsid w:val="00131FAD"/>
    <w:rsid w:val="00132993"/>
    <w:rsid w:val="00140C67"/>
    <w:rsid w:val="001420B4"/>
    <w:rsid w:val="001457E5"/>
    <w:rsid w:val="00150681"/>
    <w:rsid w:val="00157E8B"/>
    <w:rsid w:val="001631D6"/>
    <w:rsid w:val="001655F9"/>
    <w:rsid w:val="00174D7D"/>
    <w:rsid w:val="00195646"/>
    <w:rsid w:val="00195846"/>
    <w:rsid w:val="00197D3B"/>
    <w:rsid w:val="001A08CE"/>
    <w:rsid w:val="001A3593"/>
    <w:rsid w:val="001A7283"/>
    <w:rsid w:val="001B1B5A"/>
    <w:rsid w:val="001B36B7"/>
    <w:rsid w:val="001B6607"/>
    <w:rsid w:val="001C2B16"/>
    <w:rsid w:val="001C5BFF"/>
    <w:rsid w:val="001D01FD"/>
    <w:rsid w:val="001D1EB6"/>
    <w:rsid w:val="001D5677"/>
    <w:rsid w:val="001D788C"/>
    <w:rsid w:val="001E083B"/>
    <w:rsid w:val="001E1429"/>
    <w:rsid w:val="001E383B"/>
    <w:rsid w:val="001E6B7D"/>
    <w:rsid w:val="001F004E"/>
    <w:rsid w:val="001F5C92"/>
    <w:rsid w:val="002040EF"/>
    <w:rsid w:val="0020442B"/>
    <w:rsid w:val="00210315"/>
    <w:rsid w:val="00210C3E"/>
    <w:rsid w:val="00212DC3"/>
    <w:rsid w:val="00214510"/>
    <w:rsid w:val="00214600"/>
    <w:rsid w:val="00216B7B"/>
    <w:rsid w:val="0022642E"/>
    <w:rsid w:val="00233ED8"/>
    <w:rsid w:val="00234F24"/>
    <w:rsid w:val="002370F4"/>
    <w:rsid w:val="00247F81"/>
    <w:rsid w:val="00250DC5"/>
    <w:rsid w:val="00260A4C"/>
    <w:rsid w:val="00276293"/>
    <w:rsid w:val="00281026"/>
    <w:rsid w:val="00281CF8"/>
    <w:rsid w:val="0028280A"/>
    <w:rsid w:val="00292040"/>
    <w:rsid w:val="002920AA"/>
    <w:rsid w:val="00292BB7"/>
    <w:rsid w:val="002A2188"/>
    <w:rsid w:val="002A2695"/>
    <w:rsid w:val="002B14D5"/>
    <w:rsid w:val="002B4991"/>
    <w:rsid w:val="002B50D6"/>
    <w:rsid w:val="002C1DE8"/>
    <w:rsid w:val="002D486F"/>
    <w:rsid w:val="002D4E66"/>
    <w:rsid w:val="002E35A4"/>
    <w:rsid w:val="002E3B7A"/>
    <w:rsid w:val="002E3CFD"/>
    <w:rsid w:val="002E708C"/>
    <w:rsid w:val="002F72B9"/>
    <w:rsid w:val="00302870"/>
    <w:rsid w:val="00307302"/>
    <w:rsid w:val="00316A1B"/>
    <w:rsid w:val="0032570B"/>
    <w:rsid w:val="003335A1"/>
    <w:rsid w:val="00333602"/>
    <w:rsid w:val="00333AB4"/>
    <w:rsid w:val="00336D36"/>
    <w:rsid w:val="00340DE0"/>
    <w:rsid w:val="00341B7D"/>
    <w:rsid w:val="00344018"/>
    <w:rsid w:val="003447E4"/>
    <w:rsid w:val="003468F5"/>
    <w:rsid w:val="003503F7"/>
    <w:rsid w:val="003509B7"/>
    <w:rsid w:val="00356B1A"/>
    <w:rsid w:val="003646A3"/>
    <w:rsid w:val="00366176"/>
    <w:rsid w:val="00372278"/>
    <w:rsid w:val="00376ED0"/>
    <w:rsid w:val="00381555"/>
    <w:rsid w:val="00397480"/>
    <w:rsid w:val="003977C8"/>
    <w:rsid w:val="003B2B00"/>
    <w:rsid w:val="003B46E3"/>
    <w:rsid w:val="003B4770"/>
    <w:rsid w:val="003B5737"/>
    <w:rsid w:val="003D11BC"/>
    <w:rsid w:val="003D63F6"/>
    <w:rsid w:val="003E567C"/>
    <w:rsid w:val="003E6986"/>
    <w:rsid w:val="003E6BA6"/>
    <w:rsid w:val="003F790B"/>
    <w:rsid w:val="00411EE0"/>
    <w:rsid w:val="004133B4"/>
    <w:rsid w:val="00413549"/>
    <w:rsid w:val="004140C1"/>
    <w:rsid w:val="00417664"/>
    <w:rsid w:val="00417E23"/>
    <w:rsid w:val="00421A73"/>
    <w:rsid w:val="004228B0"/>
    <w:rsid w:val="004232A5"/>
    <w:rsid w:val="00425089"/>
    <w:rsid w:val="00431CFD"/>
    <w:rsid w:val="004378F8"/>
    <w:rsid w:val="00444604"/>
    <w:rsid w:val="00444D29"/>
    <w:rsid w:val="00445B11"/>
    <w:rsid w:val="00457818"/>
    <w:rsid w:val="00462A91"/>
    <w:rsid w:val="004672A1"/>
    <w:rsid w:val="004675F1"/>
    <w:rsid w:val="0046782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77AD"/>
    <w:rsid w:val="004E14C6"/>
    <w:rsid w:val="004E50D6"/>
    <w:rsid w:val="004E58AC"/>
    <w:rsid w:val="004F3857"/>
    <w:rsid w:val="00501534"/>
    <w:rsid w:val="00501607"/>
    <w:rsid w:val="00503656"/>
    <w:rsid w:val="00507E35"/>
    <w:rsid w:val="005134FB"/>
    <w:rsid w:val="00514FDC"/>
    <w:rsid w:val="00516549"/>
    <w:rsid w:val="005251FA"/>
    <w:rsid w:val="00525E53"/>
    <w:rsid w:val="00531FBE"/>
    <w:rsid w:val="00535EE2"/>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A93"/>
    <w:rsid w:val="005F1349"/>
    <w:rsid w:val="005F148C"/>
    <w:rsid w:val="005F1A32"/>
    <w:rsid w:val="005F3D9E"/>
    <w:rsid w:val="006011C7"/>
    <w:rsid w:val="00603C91"/>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A0CDE"/>
    <w:rsid w:val="006A1077"/>
    <w:rsid w:val="006A10BE"/>
    <w:rsid w:val="006A4E94"/>
    <w:rsid w:val="006C6A0B"/>
    <w:rsid w:val="006C7318"/>
    <w:rsid w:val="006D1039"/>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48E0"/>
    <w:rsid w:val="007474DB"/>
    <w:rsid w:val="00752CA3"/>
    <w:rsid w:val="00764A1E"/>
    <w:rsid w:val="00765E84"/>
    <w:rsid w:val="007678EB"/>
    <w:rsid w:val="00772A39"/>
    <w:rsid w:val="00781FAF"/>
    <w:rsid w:val="00782489"/>
    <w:rsid w:val="00787B58"/>
    <w:rsid w:val="00793F6A"/>
    <w:rsid w:val="0079416E"/>
    <w:rsid w:val="00796B1E"/>
    <w:rsid w:val="007A28AB"/>
    <w:rsid w:val="007A4867"/>
    <w:rsid w:val="007B0E91"/>
    <w:rsid w:val="007B3C05"/>
    <w:rsid w:val="007B46FF"/>
    <w:rsid w:val="007B49ED"/>
    <w:rsid w:val="007C140F"/>
    <w:rsid w:val="007C2FC5"/>
    <w:rsid w:val="007C3033"/>
    <w:rsid w:val="007C3730"/>
    <w:rsid w:val="007C3E0C"/>
    <w:rsid w:val="007D353F"/>
    <w:rsid w:val="007E581C"/>
    <w:rsid w:val="00804337"/>
    <w:rsid w:val="00804DE5"/>
    <w:rsid w:val="00807D21"/>
    <w:rsid w:val="00816E7B"/>
    <w:rsid w:val="00820801"/>
    <w:rsid w:val="00821950"/>
    <w:rsid w:val="00824CAC"/>
    <w:rsid w:val="008265E6"/>
    <w:rsid w:val="00830DE9"/>
    <w:rsid w:val="008322DC"/>
    <w:rsid w:val="0083292D"/>
    <w:rsid w:val="00834DFE"/>
    <w:rsid w:val="00835D6A"/>
    <w:rsid w:val="00841497"/>
    <w:rsid w:val="00853DD1"/>
    <w:rsid w:val="008555F3"/>
    <w:rsid w:val="008624E3"/>
    <w:rsid w:val="00864800"/>
    <w:rsid w:val="00865B73"/>
    <w:rsid w:val="0088532A"/>
    <w:rsid w:val="00892A1F"/>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7105"/>
    <w:rsid w:val="008D0547"/>
    <w:rsid w:val="008D3F33"/>
    <w:rsid w:val="008D6AF7"/>
    <w:rsid w:val="008E03F2"/>
    <w:rsid w:val="008E0E97"/>
    <w:rsid w:val="008F2371"/>
    <w:rsid w:val="008F46CC"/>
    <w:rsid w:val="008F4C99"/>
    <w:rsid w:val="008F6A81"/>
    <w:rsid w:val="00900E13"/>
    <w:rsid w:val="009125BE"/>
    <w:rsid w:val="0091666E"/>
    <w:rsid w:val="00917F8C"/>
    <w:rsid w:val="0092266A"/>
    <w:rsid w:val="009334B0"/>
    <w:rsid w:val="00934888"/>
    <w:rsid w:val="00941FBF"/>
    <w:rsid w:val="0094536D"/>
    <w:rsid w:val="00945E42"/>
    <w:rsid w:val="00956D96"/>
    <w:rsid w:val="0097072B"/>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9F1BE9"/>
    <w:rsid w:val="00A00F9E"/>
    <w:rsid w:val="00A0109E"/>
    <w:rsid w:val="00A125B8"/>
    <w:rsid w:val="00A14315"/>
    <w:rsid w:val="00A15489"/>
    <w:rsid w:val="00A223FC"/>
    <w:rsid w:val="00A2364A"/>
    <w:rsid w:val="00A273BB"/>
    <w:rsid w:val="00A33049"/>
    <w:rsid w:val="00A34187"/>
    <w:rsid w:val="00A41FB7"/>
    <w:rsid w:val="00A60626"/>
    <w:rsid w:val="00A65E4B"/>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36A3"/>
    <w:rsid w:val="00C07C54"/>
    <w:rsid w:val="00C11655"/>
    <w:rsid w:val="00C150C9"/>
    <w:rsid w:val="00C15C5D"/>
    <w:rsid w:val="00C15FDE"/>
    <w:rsid w:val="00C21994"/>
    <w:rsid w:val="00C26259"/>
    <w:rsid w:val="00C263B7"/>
    <w:rsid w:val="00C374BD"/>
    <w:rsid w:val="00C5205B"/>
    <w:rsid w:val="00C5362B"/>
    <w:rsid w:val="00C55A2D"/>
    <w:rsid w:val="00C626F0"/>
    <w:rsid w:val="00C638F2"/>
    <w:rsid w:val="00C65205"/>
    <w:rsid w:val="00C724C3"/>
    <w:rsid w:val="00C77057"/>
    <w:rsid w:val="00C80D2D"/>
    <w:rsid w:val="00C8205C"/>
    <w:rsid w:val="00C8393B"/>
    <w:rsid w:val="00C85630"/>
    <w:rsid w:val="00CA3CC6"/>
    <w:rsid w:val="00CA4FD6"/>
    <w:rsid w:val="00CA6E20"/>
    <w:rsid w:val="00CA72E7"/>
    <w:rsid w:val="00CB3025"/>
    <w:rsid w:val="00CB451A"/>
    <w:rsid w:val="00CB71FD"/>
    <w:rsid w:val="00CB75B2"/>
    <w:rsid w:val="00CB7C37"/>
    <w:rsid w:val="00CC2A45"/>
    <w:rsid w:val="00CC2C5B"/>
    <w:rsid w:val="00CC2F2A"/>
    <w:rsid w:val="00CC561A"/>
    <w:rsid w:val="00CC6F2C"/>
    <w:rsid w:val="00CD167D"/>
    <w:rsid w:val="00CF2475"/>
    <w:rsid w:val="00CF3449"/>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505F"/>
    <w:rsid w:val="00DB758B"/>
    <w:rsid w:val="00DC3623"/>
    <w:rsid w:val="00DD7EBB"/>
    <w:rsid w:val="00DE0A70"/>
    <w:rsid w:val="00DE1284"/>
    <w:rsid w:val="00DE40E9"/>
    <w:rsid w:val="00DF2BA4"/>
    <w:rsid w:val="00DF5899"/>
    <w:rsid w:val="00DF67C8"/>
    <w:rsid w:val="00E015A1"/>
    <w:rsid w:val="00E03444"/>
    <w:rsid w:val="00E07BE9"/>
    <w:rsid w:val="00E120AA"/>
    <w:rsid w:val="00E120D5"/>
    <w:rsid w:val="00E22428"/>
    <w:rsid w:val="00E309AE"/>
    <w:rsid w:val="00E36334"/>
    <w:rsid w:val="00E3768E"/>
    <w:rsid w:val="00E40E2C"/>
    <w:rsid w:val="00E42306"/>
    <w:rsid w:val="00E42BCB"/>
    <w:rsid w:val="00E45939"/>
    <w:rsid w:val="00E63B7C"/>
    <w:rsid w:val="00E66F14"/>
    <w:rsid w:val="00E716AC"/>
    <w:rsid w:val="00E82564"/>
    <w:rsid w:val="00E83C90"/>
    <w:rsid w:val="00E87027"/>
    <w:rsid w:val="00E871DF"/>
    <w:rsid w:val="00E908BC"/>
    <w:rsid w:val="00E90C60"/>
    <w:rsid w:val="00E912EE"/>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2944"/>
    <w:rsid w:val="00F15FBA"/>
    <w:rsid w:val="00F202DC"/>
    <w:rsid w:val="00F2461F"/>
    <w:rsid w:val="00F33458"/>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44A2"/>
    <w:rsid w:val="00F97A17"/>
    <w:rsid w:val="00F97C35"/>
    <w:rsid w:val="00FA4E82"/>
    <w:rsid w:val="00FA60BA"/>
    <w:rsid w:val="00FA6DA4"/>
    <w:rsid w:val="00FB1363"/>
    <w:rsid w:val="00FB6FEE"/>
    <w:rsid w:val="00FD640A"/>
    <w:rsid w:val="00FD766C"/>
    <w:rsid w:val="00FE34A4"/>
    <w:rsid w:val="00FE396D"/>
    <w:rsid w:val="00FF078D"/>
    <w:rsid w:val="00FF4848"/>
    <w:rsid w:val="00FF7323"/>
    <w:rsid w:val="0347D0F3"/>
    <w:rsid w:val="0681E753"/>
    <w:rsid w:val="0B58B645"/>
    <w:rsid w:val="0DBE3470"/>
    <w:rsid w:val="19311B78"/>
    <w:rsid w:val="1C707BC6"/>
    <w:rsid w:val="1FCE9053"/>
    <w:rsid w:val="241501D9"/>
    <w:rsid w:val="24528E17"/>
    <w:rsid w:val="25912670"/>
    <w:rsid w:val="2A1400CF"/>
    <w:rsid w:val="34E23C9A"/>
    <w:rsid w:val="3503FE57"/>
    <w:rsid w:val="39687E41"/>
    <w:rsid w:val="3CE7B4CC"/>
    <w:rsid w:val="3F197978"/>
    <w:rsid w:val="414E1513"/>
    <w:rsid w:val="43A80C02"/>
    <w:rsid w:val="4DD7A723"/>
    <w:rsid w:val="4ED6D997"/>
    <w:rsid w:val="5626E2D9"/>
    <w:rsid w:val="6653F3BB"/>
    <w:rsid w:val="7233E034"/>
    <w:rsid w:val="7518A576"/>
    <w:rsid w:val="76EFC263"/>
    <w:rsid w:val="791925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2C16A84-5D12-48BA-AD1B-06B2D263C94C}"/>
</file>

<file path=customXml/itemProps3.xml><?xml version="1.0" encoding="utf-8"?>
<ds:datastoreItem xmlns:ds="http://schemas.openxmlformats.org/officeDocument/2006/customXml" ds:itemID="{51F3EA3B-BC61-4BB1-818A-446A1EDCD119}"/>
</file>

<file path=customXml/itemProps4.xml><?xml version="1.0" encoding="utf-8"?>
<ds:datastoreItem xmlns:ds="http://schemas.openxmlformats.org/officeDocument/2006/customXml" ds:itemID="{FB3EDDA8-370E-4F89-971D-C68A14DDE49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444</cp:revision>
  <cp:lastPrinted>2024-07-22T19:29:00Z</cp:lastPrinted>
  <dcterms:created xsi:type="dcterms:W3CDTF">2020-12-18T20:09:00Z</dcterms:created>
  <dcterms:modified xsi:type="dcterms:W3CDTF">2025-09-23T14:26:23Z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