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791BB9" w:rsidR="00C24572" w:rsidP="00B5328B" w:rsidRDefault="00F15FBA" w14:paraId="7D91BD92" w14:textId="0714D676">
      <w:pPr>
        <w:pStyle w:val="Ttulo"/>
        <w:outlineLvl w:val="0"/>
        <w:rPr>
          <w:lang w:val="es-PE"/>
        </w:rPr>
      </w:pPr>
      <w:r w:rsidRPr="00791BB9">
        <w:rPr>
          <w:lang w:val="es-PE"/>
        </w:rPr>
        <w:t xml:space="preserve">RESOLUCIÓN </w:t>
      </w:r>
      <w:proofErr w:type="spellStart"/>
      <w:r w:rsidRPr="00791BB9">
        <w:rPr>
          <w:lang w:val="es-PE"/>
        </w:rPr>
        <w:t>N</w:t>
      </w:r>
      <w:r w:rsidRPr="00791BB9" w:rsidR="001631D6">
        <w:rPr>
          <w:lang w:val="es-PE"/>
        </w:rPr>
        <w:t>°</w:t>
      </w:r>
      <w:proofErr w:type="spellEnd"/>
      <w:r w:rsidRPr="00791BB9" w:rsidR="001631D6">
        <w:rPr>
          <w:lang w:val="es-PE"/>
        </w:rPr>
        <w:t xml:space="preserve"> </w:t>
      </w:r>
      <w:r w:rsidRPr="00791BB9" w:rsidR="001B36B7">
        <w:rPr>
          <w:lang w:val="es-PE"/>
        </w:rPr>
        <w:t>1</w:t>
      </w:r>
      <w:r w:rsidRPr="00791BB9" w:rsidR="009E7960">
        <w:rPr>
          <w:lang w:val="es-PE"/>
        </w:rPr>
        <w:t>5</w:t>
      </w:r>
      <w:r w:rsidR="00E249ED">
        <w:rPr>
          <w:lang w:val="es-PE"/>
        </w:rPr>
        <w:t>7</w:t>
      </w:r>
      <w:r w:rsidRPr="00791BB9" w:rsidR="00501607">
        <w:rPr>
          <w:lang w:val="es-PE"/>
        </w:rPr>
        <w:t>/</w:t>
      </w:r>
      <w:r w:rsidRPr="00791BB9" w:rsidR="001631D6">
        <w:rPr>
          <w:lang w:val="es-PE"/>
        </w:rPr>
        <w:t>2</w:t>
      </w:r>
      <w:r w:rsidRPr="00791BB9" w:rsidR="002B50D6">
        <w:rPr>
          <w:lang w:val="es-PE"/>
        </w:rPr>
        <w:t>4</w:t>
      </w:r>
    </w:p>
    <w:p w:rsidRPr="00791BB9" w:rsidR="00B5328B" w:rsidP="00B5328B" w:rsidRDefault="00B5328B" w14:paraId="5B735CE1" w14:textId="77777777">
      <w:pPr>
        <w:pStyle w:val="Ttulo"/>
        <w:outlineLvl w:val="0"/>
        <w:rPr>
          <w:lang w:val="es-PE"/>
        </w:rPr>
      </w:pPr>
    </w:p>
    <w:p w:rsidRPr="0024424B" w:rsidR="0024424B" w:rsidP="0024424B" w:rsidRDefault="0024424B" w14:paraId="28A88412" w14:textId="77777777">
      <w:pPr>
        <w:jc w:val="both"/>
        <w:outlineLvl w:val="0"/>
        <w:rPr>
          <w:lang w:val="es-PE"/>
        </w:rPr>
      </w:pPr>
    </w:p>
    <w:p w:rsidR="0024424B" w:rsidP="0024424B" w:rsidRDefault="0024424B" w14:paraId="63DF7FA0" w14:textId="77777777">
      <w:pPr>
        <w:jc w:val="both"/>
        <w:outlineLvl w:val="0"/>
        <w:rPr>
          <w:b/>
          <w:lang w:val="es-PE"/>
        </w:rPr>
      </w:pPr>
      <w:r w:rsidRPr="0024424B">
        <w:rPr>
          <w:b/>
          <w:lang w:val="es-PE"/>
        </w:rPr>
        <w:t>VISTOS:</w:t>
      </w:r>
    </w:p>
    <w:p w:rsidRPr="0024424B" w:rsidR="0024424B" w:rsidP="0024424B" w:rsidRDefault="0024424B" w14:paraId="3B966F68" w14:textId="77777777">
      <w:pPr>
        <w:jc w:val="both"/>
        <w:outlineLvl w:val="0"/>
        <w:rPr>
          <w:b/>
          <w:lang w:val="es-PE"/>
        </w:rPr>
      </w:pPr>
    </w:p>
    <w:p w:rsidR="0024424B" w:rsidP="0024424B" w:rsidRDefault="0024424B" w14:paraId="538AE765" w14:textId="71E133D0">
      <w:pPr>
        <w:jc w:val="both"/>
        <w:outlineLvl w:val="0"/>
        <w:rPr>
          <w:lang w:val="es-PE"/>
        </w:rPr>
      </w:pPr>
      <w:r w:rsidRPr="25FBF255" w:rsidR="0024424B">
        <w:rPr>
          <w:lang w:val="es-PE"/>
        </w:rPr>
        <w:t xml:space="preserve">Que, </w:t>
      </w:r>
      <w:r w:rsidRPr="25FBF255" w:rsidR="5088707D">
        <w:rPr>
          <w:lang w:val="es-PE"/>
        </w:rPr>
        <w:t>.........................................................................</w:t>
      </w:r>
      <w:r w:rsidRPr="25FBF255" w:rsidR="0024424B">
        <w:rPr>
          <w:lang w:val="es-PE"/>
        </w:rPr>
        <w:t xml:space="preserve"> interpone reclamación ante esta Defensoría (DEFASEG) solicitando que </w:t>
      </w:r>
      <w:r w:rsidRPr="25FBF255" w:rsidR="40BDCDA5">
        <w:rPr>
          <w:lang w:val="es-PE"/>
        </w:rPr>
        <w:t>......................................</w:t>
      </w:r>
      <w:r w:rsidRPr="25FBF255" w:rsidR="0024424B">
        <w:rPr>
          <w:lang w:val="es-PE"/>
        </w:rPr>
        <w:t xml:space="preserve"> otorgue cobertura por el fallecimiento del asegurado señor </w:t>
      </w:r>
      <w:r w:rsidRPr="25FBF255" w:rsidR="0AFDD865">
        <w:rPr>
          <w:lang w:val="es-PE"/>
        </w:rPr>
        <w:t>..........................................................</w:t>
      </w:r>
      <w:r w:rsidRPr="25FBF255" w:rsidR="0024424B">
        <w:rPr>
          <w:lang w:val="es-PE"/>
        </w:rPr>
        <w:t xml:space="preserve">, de conformidad con la póliza de Accidentes Personales </w:t>
      </w:r>
      <w:r w:rsidRPr="25FBF255" w:rsidR="0024424B">
        <w:rPr>
          <w:lang w:val="es-PE"/>
        </w:rPr>
        <w:t>N°</w:t>
      </w:r>
      <w:r w:rsidRPr="25FBF255" w:rsidR="0024424B">
        <w:rPr>
          <w:lang w:val="es-PE"/>
        </w:rPr>
        <w:t xml:space="preserve"> </w:t>
      </w:r>
      <w:r w:rsidRPr="25FBF255" w:rsidR="726E5559">
        <w:rPr>
          <w:lang w:val="es-PE"/>
        </w:rPr>
        <w:t>..............</w:t>
      </w:r>
      <w:r w:rsidRPr="25FBF255" w:rsidR="0024424B">
        <w:rPr>
          <w:lang w:val="es-PE"/>
        </w:rPr>
        <w:t xml:space="preserve"> contratada a través de Financiera Efectiva S.A.; </w:t>
      </w:r>
    </w:p>
    <w:p w:rsidRPr="0024424B" w:rsidR="0024424B" w:rsidP="0024424B" w:rsidRDefault="0024424B" w14:paraId="10301C35" w14:textId="153CAB78">
      <w:pPr>
        <w:jc w:val="both"/>
        <w:outlineLvl w:val="0"/>
        <w:rPr>
          <w:lang w:val="es-PE"/>
        </w:rPr>
      </w:pPr>
      <w:r w:rsidRPr="0024424B">
        <w:rPr>
          <w:lang w:val="es-PE"/>
        </w:rPr>
        <w:t xml:space="preserve"> </w:t>
      </w:r>
    </w:p>
    <w:p w:rsidR="0024424B" w:rsidP="0024424B" w:rsidRDefault="0024424B" w14:paraId="20B6D321" w14:textId="77777777">
      <w:pPr>
        <w:jc w:val="both"/>
        <w:outlineLvl w:val="0"/>
        <w:rPr>
          <w:lang w:val="es-PE"/>
        </w:rPr>
      </w:pPr>
      <w:r w:rsidRPr="0024424B">
        <w:rPr>
          <w:lang w:val="es-PE"/>
        </w:rPr>
        <w:t>Que, la señalada reclamación cumple con las exigencias de materia y cuantía establecidas en el Reglamento de la DEFASEG;</w:t>
      </w:r>
    </w:p>
    <w:p w:rsidRPr="0024424B" w:rsidR="0024424B" w:rsidP="0024424B" w:rsidRDefault="0024424B" w14:paraId="1A59720E" w14:textId="77777777">
      <w:pPr>
        <w:jc w:val="both"/>
        <w:outlineLvl w:val="0"/>
        <w:rPr>
          <w:lang w:val="es-PE"/>
        </w:rPr>
      </w:pPr>
    </w:p>
    <w:p w:rsidR="0024424B" w:rsidP="0024424B" w:rsidRDefault="0024424B" w14:paraId="20CE6378" w14:textId="1C4A4C16">
      <w:pPr>
        <w:jc w:val="both"/>
        <w:outlineLvl w:val="0"/>
        <w:rPr>
          <w:lang w:val="es-PE"/>
        </w:rPr>
      </w:pPr>
      <w:r w:rsidRPr="25FBF255" w:rsidR="0024424B">
        <w:rPr>
          <w:lang w:val="es-PE"/>
        </w:rPr>
        <w:t xml:space="preserve">Que, habiéndose corrido traslado de la respectiva reclamación, </w:t>
      </w:r>
      <w:r w:rsidRPr="25FBF255" w:rsidR="40BDCDA5">
        <w:rPr>
          <w:lang w:val="es-PE"/>
        </w:rPr>
        <w:t>......................................</w:t>
      </w:r>
      <w:r w:rsidRPr="25FBF255" w:rsidR="0024424B">
        <w:rPr>
          <w:lang w:val="es-PE"/>
        </w:rPr>
        <w:t xml:space="preserve"> presentó sus descargos con fechas 11 y 12 de junio de 2024, ampliándolos con fecha 01 de ju</w:t>
      </w:r>
      <w:r w:rsidRPr="25FBF255" w:rsidR="0024424B">
        <w:rPr>
          <w:lang w:val="es-PE"/>
        </w:rPr>
        <w:t>n</w:t>
      </w:r>
      <w:r w:rsidRPr="25FBF255" w:rsidR="0024424B">
        <w:rPr>
          <w:lang w:val="es-PE"/>
        </w:rPr>
        <w:t xml:space="preserve">io de 2024. </w:t>
      </w:r>
    </w:p>
    <w:p w:rsidRPr="0024424B" w:rsidR="0024424B" w:rsidP="0024424B" w:rsidRDefault="0024424B" w14:paraId="2C5A73AD" w14:textId="77777777">
      <w:pPr>
        <w:jc w:val="both"/>
        <w:outlineLvl w:val="0"/>
        <w:rPr>
          <w:lang w:val="es-PE"/>
        </w:rPr>
      </w:pPr>
    </w:p>
    <w:p w:rsidR="0024424B" w:rsidP="0024424B" w:rsidRDefault="0024424B" w14:paraId="28CABB33" w14:textId="77777777">
      <w:pPr>
        <w:jc w:val="both"/>
        <w:outlineLvl w:val="0"/>
        <w:rPr>
          <w:lang w:val="es-PE"/>
        </w:rPr>
      </w:pPr>
      <w:r w:rsidRPr="0024424B">
        <w:rPr>
          <w:lang w:val="es-PE"/>
        </w:rPr>
        <w:t xml:space="preserve">Que, el 12 de agosto de 2024 se realizó la correspondiente audiencia virtual de vista con la sola participación de la compañía aseguradora, la cual absolvió las preguntas formuladas por este colegiado, dejándose constancia de la inasistencia del reclamante pese a haber sido oportunamente convocado, conforme consta de la correspondiente acta. </w:t>
      </w:r>
    </w:p>
    <w:p w:rsidRPr="0024424B" w:rsidR="0024424B" w:rsidP="0024424B" w:rsidRDefault="0024424B" w14:paraId="1BA44321" w14:textId="77777777">
      <w:pPr>
        <w:jc w:val="both"/>
        <w:outlineLvl w:val="0"/>
        <w:rPr>
          <w:lang w:val="es-PE"/>
        </w:rPr>
      </w:pPr>
    </w:p>
    <w:p w:rsidRPr="0024424B" w:rsidR="0024424B" w:rsidP="0024424B" w:rsidRDefault="0024424B" w14:paraId="047C6DBF" w14:textId="13497E5B">
      <w:pPr>
        <w:jc w:val="both"/>
        <w:outlineLvl w:val="0"/>
      </w:pPr>
      <w:r w:rsidRPr="25FBF255" w:rsidR="0024424B">
        <w:rPr>
          <w:lang w:val="es-PE"/>
        </w:rPr>
        <w:t xml:space="preserve">Que, en síntesis, la posición del reclamante es la siguiente: </w:t>
      </w:r>
      <w:r w:rsidR="0024424B">
        <w:rPr/>
        <w:t xml:space="preserve">a) Considera que la pérdida de su padre no fue simplemente resultado de una enfermedad natural, sino que su fallecimiento estuvo directamente vinculado a un evento accidental, en este caso, la contracción del virus </w:t>
      </w:r>
      <w:r w:rsidR="6D8CBC6C">
        <w:rPr/>
        <w:t>..............</w:t>
      </w:r>
      <w:r w:rsidR="0024424B">
        <w:rPr/>
        <w:t xml:space="preserve"> durante el desempeño de sus actividades diarias; b) el contexto extraordinario de la pandemia de COVID19 desafió las normativas y concepciones tradicionales sobre lo que constituye un evento accidental; la exposición al virus y su consecuente efecto fatal pueden ser considerados como un accidente, especialmente cuando se toman en cuentas las circunstancias y medidas de prevención adoptada por el individuo; c) de acuerdo con la legislación vigente, el término “accidente” no se limita a eventos súbitos y violentos, sino que puede abarcar situaciones en las que la lesión o el fallecimiento sean resultado de una exposición involuntaria a riesgos imprevistos, como es el caso de la contracción del virus en un entorno comunitario; d) por lo que solicita se considere el fallecimiento de </w:t>
      </w:r>
      <w:r w:rsidR="0AFDD865">
        <w:rPr/>
        <w:t>..........................................................</w:t>
      </w:r>
      <w:r w:rsidR="0024424B">
        <w:rPr/>
        <w:t xml:space="preserve"> como un evento accidental y se otorgue la cobertura de la póliza contratada.</w:t>
      </w:r>
    </w:p>
    <w:p w:rsidRPr="0024424B" w:rsidR="0024424B" w:rsidP="0024424B" w:rsidRDefault="0024424B" w14:paraId="348AE02D" w14:textId="77777777">
      <w:pPr>
        <w:jc w:val="both"/>
        <w:outlineLvl w:val="0"/>
        <w:rPr>
          <w:lang w:val="es-PE"/>
        </w:rPr>
      </w:pPr>
      <w:r w:rsidRPr="0024424B">
        <w:rPr>
          <w:lang w:val="es-PE"/>
        </w:rPr>
        <w:t xml:space="preserve">Que, por su parte y en resumen la compañía de seguros sostiene que: a) han rechazado la solicitud de cobertura del seguro por cuanto el motivo del fallecimiento del asegurado fue la contracción de la enfermedad de neumonía como consecuencia de padecer del virus SAR-CoV-2, conforme se puede apreciar del certificado de defunción; b) la póliza contratada por el asegurado era una de Accidentes Personales, la cual brinda cobertura ante siniestros derivados de un “accidente”; en consecuencia brinda cobertura por muerte accidental, mas no por muertes ocasionadas por enfermedades; c) respecto al argumento referido a que el asegurado contrajo la enfermedad del Covid-19 de manera accidental o “sin querer”, nadie se contagia de una enfermedad de manera voluntaria, por lo que dicho argumento no cambia el hecho que lamentablemente el fallecimiento del asegurado fue consecuencia del contagio de una enfermedad y no producto de un accidente; d) el artículo 132 de la ley del contrato de seguros, hace referencia al seguro de accidentes personales, señalando que bajo en dichos casos se indemniza por “los daños producidos por una lesión corporal que deriva de causa </w:t>
      </w:r>
      <w:r w:rsidRPr="0024424B">
        <w:rPr>
          <w:lang w:val="es-PE"/>
        </w:rPr>
        <w:lastRenderedPageBreak/>
        <w:t>violenta, súbita externa y ajena a la intencionalidad del asegurado”; e) una enfermedad no califica como un accidente, dentro de los alcances de la póliza de accidentes personales; f) los contratos son obligatorios para las partes en cuanto se haya expresado en ellos, por lo que no existe justificación para que se aparten de lo convenido; por lo que no cabe que se brinde una cobertura si es que de los propios hechos descritos se desprende que no se cumple con la condición establecida para cubrir este tipo de siniestro, y en consecuencia solicitan que el reclamo sea declarado infundado.</w:t>
      </w:r>
    </w:p>
    <w:p w:rsidRPr="0024424B" w:rsidR="0024424B" w:rsidP="0024424B" w:rsidRDefault="0024424B" w14:paraId="4EC6E322" w14:textId="77777777">
      <w:pPr>
        <w:jc w:val="both"/>
        <w:outlineLvl w:val="0"/>
        <w:rPr>
          <w:b/>
          <w:lang w:val="es-PE"/>
        </w:rPr>
      </w:pPr>
    </w:p>
    <w:p w:rsidR="0024424B" w:rsidP="0024424B" w:rsidRDefault="0024424B" w14:paraId="3F045F73" w14:textId="77777777">
      <w:pPr>
        <w:jc w:val="both"/>
        <w:outlineLvl w:val="0"/>
        <w:rPr>
          <w:b/>
          <w:lang w:val="es-PE"/>
        </w:rPr>
      </w:pPr>
      <w:r w:rsidRPr="0024424B">
        <w:rPr>
          <w:b/>
          <w:lang w:val="es-PE"/>
        </w:rPr>
        <w:t xml:space="preserve">CONSIDERANDO: </w:t>
      </w:r>
    </w:p>
    <w:p w:rsidRPr="0024424B" w:rsidR="0024424B" w:rsidP="0024424B" w:rsidRDefault="0024424B" w14:paraId="0510976F" w14:textId="77777777">
      <w:pPr>
        <w:jc w:val="both"/>
        <w:outlineLvl w:val="0"/>
        <w:rPr>
          <w:b/>
          <w:lang w:val="es-PE"/>
        </w:rPr>
      </w:pPr>
    </w:p>
    <w:p w:rsidR="0024424B" w:rsidP="0024424B" w:rsidRDefault="0024424B" w14:paraId="25CE9F49" w14:textId="77777777">
      <w:pPr>
        <w:jc w:val="both"/>
        <w:outlineLvl w:val="0"/>
        <w:rPr>
          <w:b/>
          <w:bCs/>
          <w:lang w:val="es-PE"/>
        </w:rPr>
      </w:pPr>
      <w:r w:rsidRPr="0024424B">
        <w:rPr>
          <w:b/>
          <w:u w:val="single"/>
          <w:lang w:val="es-PE"/>
        </w:rPr>
        <w:t>PRIMERO</w:t>
      </w:r>
      <w:r w:rsidRPr="0024424B">
        <w:rPr>
          <w:lang w:val="es-PE"/>
        </w:rPr>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4424B" w:rsidR="0024424B" w:rsidP="0024424B" w:rsidRDefault="0024424B" w14:paraId="30802AD4" w14:textId="77777777">
      <w:pPr>
        <w:jc w:val="both"/>
        <w:outlineLvl w:val="0"/>
        <w:rPr>
          <w:b/>
          <w:lang w:val="es-PE"/>
        </w:rPr>
      </w:pPr>
    </w:p>
    <w:p w:rsidR="0024424B" w:rsidP="0024424B" w:rsidRDefault="0024424B" w14:paraId="02C18B90" w14:textId="77777777">
      <w:pPr>
        <w:jc w:val="both"/>
        <w:outlineLvl w:val="0"/>
        <w:rPr>
          <w:lang w:val="es-PE"/>
        </w:rPr>
      </w:pPr>
      <w:r w:rsidRPr="0024424B">
        <w:rPr>
          <w:b/>
          <w:bCs/>
          <w:u w:val="single"/>
          <w:lang w:val="es-PE"/>
        </w:rPr>
        <w:t>SEGUNDO</w:t>
      </w:r>
      <w:r w:rsidRPr="0024424B">
        <w:rPr>
          <w:b/>
          <w:bCs/>
          <w:lang w:val="es-PE"/>
        </w:rPr>
        <w:t xml:space="preserve">: </w:t>
      </w:r>
      <w:r w:rsidRPr="0024424B">
        <w:rPr>
          <w:lang w:val="es-PE"/>
        </w:rPr>
        <w:t>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4424B" w:rsidR="0024424B" w:rsidP="0024424B" w:rsidRDefault="0024424B" w14:paraId="2296ED73" w14:textId="77777777">
      <w:pPr>
        <w:jc w:val="both"/>
        <w:outlineLvl w:val="0"/>
        <w:rPr>
          <w:lang w:val="es-PE"/>
        </w:rPr>
      </w:pPr>
    </w:p>
    <w:p w:rsidRPr="0024424B" w:rsidR="0024424B" w:rsidP="0024424B" w:rsidRDefault="0024424B" w14:paraId="5613D732" w14:textId="77777777">
      <w:pPr>
        <w:jc w:val="both"/>
        <w:outlineLvl w:val="0"/>
        <w:rPr>
          <w:lang w:val="es-PE"/>
        </w:rPr>
      </w:pPr>
      <w:r w:rsidRPr="0024424B">
        <w:rPr>
          <w:b/>
          <w:bCs/>
          <w:u w:val="single"/>
          <w:lang w:val="es-PE"/>
        </w:rPr>
        <w:t>TERCERO</w:t>
      </w:r>
      <w:r w:rsidRPr="0024424B">
        <w:rPr>
          <w:b/>
          <w:bCs/>
          <w:lang w:val="es-PE"/>
        </w:rPr>
        <w:t>:</w:t>
      </w:r>
      <w:r w:rsidRPr="0024424B">
        <w:rPr>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24424B" w:rsidR="0024424B" w:rsidP="0024424B" w:rsidRDefault="0024424B" w14:paraId="523388BC" w14:textId="77777777">
      <w:pPr>
        <w:jc w:val="both"/>
        <w:outlineLvl w:val="0"/>
        <w:rPr>
          <w:lang w:val="es-PE"/>
        </w:rPr>
      </w:pPr>
    </w:p>
    <w:p w:rsidRPr="0024424B" w:rsidR="0024424B" w:rsidP="0024424B" w:rsidRDefault="0024424B" w14:paraId="1E117089" w14:textId="77777777">
      <w:pPr>
        <w:jc w:val="both"/>
        <w:outlineLvl w:val="0"/>
        <w:rPr>
          <w:lang w:val="es-PE"/>
        </w:rPr>
      </w:pPr>
      <w:r w:rsidRPr="0024424B">
        <w:rPr>
          <w:b/>
          <w:u w:val="single"/>
          <w:lang w:val="es-PE"/>
        </w:rPr>
        <w:t>CUARTO</w:t>
      </w:r>
      <w:r w:rsidRPr="0024424B">
        <w:rPr>
          <w:b/>
          <w:lang w:val="es-PE"/>
        </w:rPr>
        <w:t>:</w:t>
      </w:r>
      <w:r w:rsidRPr="0024424B">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24424B" w:rsidR="0024424B" w:rsidP="0024424B" w:rsidRDefault="0024424B" w14:paraId="1E170240" w14:textId="77777777">
      <w:pPr>
        <w:jc w:val="both"/>
        <w:outlineLvl w:val="0"/>
        <w:rPr>
          <w:b/>
          <w:bCs/>
          <w:u w:val="single"/>
          <w:lang w:val="es-PE"/>
        </w:rPr>
      </w:pPr>
    </w:p>
    <w:p w:rsidRPr="0024424B" w:rsidR="0024424B" w:rsidP="0024424B" w:rsidRDefault="0024424B" w14:paraId="73BE19DA" w14:textId="77777777">
      <w:pPr>
        <w:jc w:val="both"/>
        <w:outlineLvl w:val="0"/>
        <w:rPr>
          <w:lang w:val="es-PE"/>
        </w:rPr>
      </w:pPr>
      <w:r w:rsidRPr="0024424B">
        <w:rPr>
          <w:b/>
          <w:bCs/>
          <w:u w:val="single"/>
          <w:lang w:val="es-PE"/>
        </w:rPr>
        <w:t>QUINTO</w:t>
      </w:r>
      <w:r w:rsidRPr="0024424B">
        <w:rPr>
          <w:b/>
          <w:bCs/>
          <w:lang w:val="es-PE"/>
        </w:rPr>
        <w:t xml:space="preserve">: </w:t>
      </w:r>
      <w:r w:rsidRPr="0024424B">
        <w:rPr>
          <w:lang w:val="es-PE"/>
        </w:rPr>
        <w:t>En materia procesal, corresponde a quien invoca hechos probar su existencia, carga procesal a la que refiere el artículo 196 del Código Procesal Civil, salvo que se acoja a alguna presunción legal de carácter relativo o absoluto.</w:t>
      </w:r>
    </w:p>
    <w:p w:rsidRPr="0024424B" w:rsidR="0024424B" w:rsidP="0024424B" w:rsidRDefault="0024424B" w14:paraId="5EF2C0C5" w14:textId="77777777">
      <w:pPr>
        <w:jc w:val="both"/>
        <w:outlineLvl w:val="0"/>
        <w:rPr>
          <w:b/>
          <w:u w:val="single"/>
          <w:lang w:val="es-PE"/>
        </w:rPr>
      </w:pPr>
    </w:p>
    <w:p w:rsidRPr="0024424B" w:rsidR="0024424B" w:rsidP="0024424B" w:rsidRDefault="0024424B" w14:paraId="21DA3A15" w14:textId="77777777">
      <w:pPr>
        <w:jc w:val="both"/>
        <w:outlineLvl w:val="0"/>
        <w:rPr>
          <w:lang w:val="es-PE"/>
        </w:rPr>
      </w:pPr>
      <w:r w:rsidRPr="0024424B">
        <w:rPr>
          <w:b/>
          <w:u w:val="single"/>
          <w:lang w:val="es-PE"/>
        </w:rPr>
        <w:t>SEXTO</w:t>
      </w:r>
      <w:r w:rsidRPr="0024424B">
        <w:rPr>
          <w:b/>
          <w:lang w:val="es-PE"/>
        </w:rPr>
        <w:t>:</w:t>
      </w:r>
      <w:r w:rsidRPr="0024424B">
        <w:rPr>
          <w:lang w:val="es-PE"/>
        </w:rPr>
        <w:t xml:space="preserve"> </w:t>
      </w:r>
      <w:proofErr w:type="gramStart"/>
      <w:r w:rsidRPr="0024424B">
        <w:rPr>
          <w:lang w:val="es-PE"/>
        </w:rPr>
        <w:t>De acuerdo a</w:t>
      </w:r>
      <w:proofErr w:type="gramEnd"/>
      <w:r w:rsidRPr="0024424B">
        <w:rPr>
          <w:lang w:val="es-PE"/>
        </w:rPr>
        <w:t xml:space="preserve"> los términos contenidos en el rechazo, la reclamación y en la respectiva absolución, así como a lo tratado en la audiencia de vista, la solución de la presente controversia consiste en determinar si en el presente caso el siniestro corresponde o no a un riesgo bajo cobertura del seguro contratado.</w:t>
      </w:r>
    </w:p>
    <w:p w:rsidRPr="0024424B" w:rsidR="0024424B" w:rsidP="0024424B" w:rsidRDefault="0024424B" w14:paraId="4BF2FC6A" w14:textId="77777777">
      <w:pPr>
        <w:jc w:val="both"/>
        <w:outlineLvl w:val="0"/>
        <w:rPr>
          <w:lang w:val="es-PE"/>
        </w:rPr>
      </w:pPr>
    </w:p>
    <w:p w:rsidRPr="0024424B" w:rsidR="0024424B" w:rsidP="0024424B" w:rsidRDefault="0024424B" w14:paraId="43CA3E9B" w14:textId="77777777">
      <w:pPr>
        <w:jc w:val="both"/>
        <w:outlineLvl w:val="0"/>
        <w:rPr>
          <w:lang w:val="es-PE"/>
        </w:rPr>
      </w:pPr>
      <w:r w:rsidRPr="0024424B">
        <w:rPr>
          <w:lang w:val="es-PE"/>
        </w:rPr>
        <w:lastRenderedPageBreak/>
        <w:t>En efecto, la aseguradora sustenta su rechazo en la improcedencia de la cobertura en tanto el lamentable fallecimiento del asegurado no fue producto de un accidente, y la póliza de accidentes personales, sobre otorga cobertura antes eventos accidentales, siendo las coberturas de la póliza: muerte accidental, invalidez total y permanente por accidente; y reembolso de gastos de curación por accidente; siendo la cobertura solicitada en este caso la de muerte accidental, ante el lamentable fallecimiento del asegurado</w:t>
      </w:r>
    </w:p>
    <w:p w:rsidRPr="0024424B" w:rsidR="0024424B" w:rsidP="0024424B" w:rsidRDefault="0024424B" w14:paraId="40D0A0D1" w14:textId="77777777">
      <w:pPr>
        <w:jc w:val="both"/>
        <w:outlineLvl w:val="0"/>
        <w:rPr>
          <w:lang w:val="es-PE"/>
        </w:rPr>
      </w:pPr>
    </w:p>
    <w:p w:rsidRPr="0024424B" w:rsidR="0024424B" w:rsidP="0024424B" w:rsidRDefault="0024424B" w14:paraId="1EB649F8" w14:textId="77777777">
      <w:pPr>
        <w:jc w:val="both"/>
        <w:outlineLvl w:val="0"/>
        <w:rPr>
          <w:lang w:val="es-PE"/>
        </w:rPr>
      </w:pPr>
      <w:r w:rsidRPr="0024424B">
        <w:rPr>
          <w:b/>
          <w:u w:val="single"/>
          <w:lang w:val="es-PE"/>
        </w:rPr>
        <w:t>SÉPTIMO</w:t>
      </w:r>
      <w:r w:rsidRPr="0024424B">
        <w:rPr>
          <w:b/>
          <w:lang w:val="es-PE"/>
        </w:rPr>
        <w:t xml:space="preserve">: </w:t>
      </w:r>
      <w:r w:rsidRPr="0024424B">
        <w:rPr>
          <w:lang w:val="es-PE"/>
        </w:rPr>
        <w:t>No constituye un hecho controvertido que la póliza no cubre los fallecimientos por muerte natural, sino solo el fallecimiento por muerte accidental, además de las otras coberturas accidentales descritas en el considerando anterior, que no resultan aplicables al caso que nos ocupa (invalidez y reembolso de gastos),</w:t>
      </w:r>
    </w:p>
    <w:p w:rsidRPr="0024424B" w:rsidR="0024424B" w:rsidP="0024424B" w:rsidRDefault="0024424B" w14:paraId="524072FA" w14:textId="77777777">
      <w:pPr>
        <w:jc w:val="both"/>
        <w:outlineLvl w:val="0"/>
        <w:rPr>
          <w:lang w:val="es-PE"/>
        </w:rPr>
      </w:pPr>
    </w:p>
    <w:p w:rsidRPr="0024424B" w:rsidR="0024424B" w:rsidP="0024424B" w:rsidRDefault="0024424B" w14:paraId="0D87D064" w14:textId="77777777">
      <w:pPr>
        <w:jc w:val="both"/>
        <w:outlineLvl w:val="0"/>
        <w:rPr>
          <w:lang w:val="es-PE"/>
        </w:rPr>
      </w:pPr>
      <w:r w:rsidRPr="0024424B">
        <w:rPr>
          <w:lang w:val="es-PE"/>
        </w:rPr>
        <w:t>Tampoco resulta un hecho controvertido la causa del fallecimiento del asegurado, la cual de acuerdo con el certificado de defunción que obra en el expediente y a lo reconocido por el reclamante fue debido a: “Neumonía Viral por SARS COV-2”.</w:t>
      </w:r>
    </w:p>
    <w:p w:rsidRPr="0024424B" w:rsidR="0024424B" w:rsidP="0024424B" w:rsidRDefault="0024424B" w14:paraId="2E525190" w14:textId="77777777">
      <w:pPr>
        <w:jc w:val="both"/>
        <w:outlineLvl w:val="0"/>
        <w:rPr>
          <w:lang w:val="es-PE"/>
        </w:rPr>
      </w:pPr>
    </w:p>
    <w:p w:rsidRPr="0024424B" w:rsidR="0024424B" w:rsidP="0024424B" w:rsidRDefault="0024424B" w14:paraId="270FD4DC" w14:textId="77777777">
      <w:pPr>
        <w:jc w:val="both"/>
        <w:outlineLvl w:val="0"/>
        <w:rPr>
          <w:lang w:val="es-PE"/>
        </w:rPr>
      </w:pPr>
      <w:r w:rsidRPr="0024424B">
        <w:rPr>
          <w:lang w:val="es-PE"/>
        </w:rPr>
        <w:t>Lo controvertido, es que en opinión del reclamante debe considerarse que, al COVID como un evento accidental, por cuanto produjo el fallecimiento como resultado de una exposición involuntaria a riesgos imprevistos, como es el caso del contagio del virus en un entorno comunitario, teniendo en cuenta el contexto extraordinario de la pandemia.</w:t>
      </w:r>
    </w:p>
    <w:p w:rsidRPr="0024424B" w:rsidR="0024424B" w:rsidP="0024424B" w:rsidRDefault="0024424B" w14:paraId="2565C3B5" w14:textId="77777777">
      <w:pPr>
        <w:jc w:val="both"/>
        <w:outlineLvl w:val="0"/>
        <w:rPr>
          <w:lang w:val="es-PE"/>
        </w:rPr>
      </w:pPr>
    </w:p>
    <w:p w:rsidRPr="0024424B" w:rsidR="0024424B" w:rsidP="0024424B" w:rsidRDefault="0024424B" w14:paraId="4C11AAAE" w14:textId="77777777">
      <w:pPr>
        <w:jc w:val="both"/>
        <w:outlineLvl w:val="0"/>
        <w:rPr>
          <w:lang w:val="es-PE"/>
        </w:rPr>
      </w:pPr>
      <w:r w:rsidRPr="0024424B">
        <w:rPr>
          <w:lang w:val="es-PE"/>
        </w:rPr>
        <w:t>Por su parte la aseguradora señala que una enfermedad no puede ser considerada un evento accidental, que todas las exposiciones a enfermedades son involuntarias; y que no estamos ante una causa violenta, súbita, externa, sino ante una enfermedad que constituye un evento que se encuentra fuera de la cobertura del seguro.</w:t>
      </w:r>
    </w:p>
    <w:p w:rsidRPr="0024424B" w:rsidR="0024424B" w:rsidP="0024424B" w:rsidRDefault="0024424B" w14:paraId="5CCDAA54" w14:textId="77777777">
      <w:pPr>
        <w:jc w:val="both"/>
        <w:outlineLvl w:val="0"/>
        <w:rPr>
          <w:lang w:val="es-PE"/>
        </w:rPr>
      </w:pPr>
    </w:p>
    <w:p w:rsidRPr="0024424B" w:rsidR="0024424B" w:rsidP="0024424B" w:rsidRDefault="0024424B" w14:paraId="590C3F8A" w14:textId="77777777">
      <w:pPr>
        <w:jc w:val="both"/>
        <w:outlineLvl w:val="0"/>
        <w:rPr>
          <w:lang w:val="es-PE"/>
        </w:rPr>
      </w:pPr>
      <w:r w:rsidRPr="0024424B">
        <w:rPr>
          <w:lang w:val="es-PE"/>
        </w:rPr>
        <w:t xml:space="preserve">Sobre el particular, este colegiado considera que la póliza es clara al establecer que solo cubre eventos accidentales, y que una enfermedad, </w:t>
      </w:r>
      <w:proofErr w:type="spellStart"/>
      <w:r w:rsidRPr="0024424B">
        <w:rPr>
          <w:lang w:val="es-PE"/>
        </w:rPr>
        <w:t>aún</w:t>
      </w:r>
      <w:proofErr w:type="spellEnd"/>
      <w:r w:rsidRPr="0024424B">
        <w:rPr>
          <w:lang w:val="es-PE"/>
        </w:rPr>
        <w:t xml:space="preserve"> cuando hubiera sido contraída en el marco de una pandemia, no constituye un evento accidental. En este caso, la causa del fallecimiento del asegurado fue una neumonía viral por SARS COV-2, enfermedad que no puede ser considerada un accidente, en tanto no es un evento violento, externo, súbito, e imprevisto.</w:t>
      </w:r>
    </w:p>
    <w:p w:rsidRPr="0024424B" w:rsidR="0024424B" w:rsidP="0024424B" w:rsidRDefault="0024424B" w14:paraId="45EE87F8" w14:textId="77777777">
      <w:pPr>
        <w:jc w:val="both"/>
        <w:outlineLvl w:val="0"/>
        <w:rPr>
          <w:lang w:val="es-PE"/>
        </w:rPr>
      </w:pPr>
    </w:p>
    <w:p w:rsidRPr="0024424B" w:rsidR="0024424B" w:rsidP="0024424B" w:rsidRDefault="0024424B" w14:paraId="6AE31214" w14:textId="77777777">
      <w:pPr>
        <w:jc w:val="both"/>
        <w:outlineLvl w:val="0"/>
        <w:rPr>
          <w:lang w:val="es-PE"/>
        </w:rPr>
      </w:pPr>
      <w:r w:rsidRPr="0024424B">
        <w:rPr>
          <w:lang w:val="es-PE"/>
        </w:rPr>
        <w:t xml:space="preserve">El COVID-19 que afectó al asegurado, no se produce no como consecuencia de un accidente, sino como consecuencia del contagio de una enfermedad viral, que en el marco de la pandemia afectó a un gran número de personas, siendo que cada persona reaccionó de manera diferente a la enfermedad, y en el caso del asegurado le produjo lamentablemente la muerte. Pero el que haya afectado un número importante de personas no determina que la causa de este sea un evento accidental. Por lo que este colegiado concuerda con la aseguradora en el sentido que el Covid-19 no es un evento accidental, y, en consecuencia, el lamentable fallecimiento del asegurado constituye un evento no </w:t>
      </w:r>
      <w:proofErr w:type="spellStart"/>
      <w:r w:rsidRPr="0024424B">
        <w:rPr>
          <w:lang w:val="es-PE"/>
        </w:rPr>
        <w:t>coberturado</w:t>
      </w:r>
      <w:proofErr w:type="spellEnd"/>
      <w:r w:rsidRPr="0024424B">
        <w:rPr>
          <w:lang w:val="es-PE"/>
        </w:rPr>
        <w:t xml:space="preserve"> por el seguro, el cual únicamente cubre la muerte de la persona cuando esta se produce por una causa accidental; siendo por tanto el rechazo de cobertura informado por la aseguradora legítimo. </w:t>
      </w:r>
    </w:p>
    <w:p w:rsidRPr="0024424B" w:rsidR="0024424B" w:rsidP="0024424B" w:rsidRDefault="0024424B" w14:paraId="24397311" w14:textId="77777777">
      <w:pPr>
        <w:jc w:val="both"/>
        <w:outlineLvl w:val="0"/>
        <w:rPr>
          <w:lang w:val="es-PE"/>
        </w:rPr>
      </w:pPr>
    </w:p>
    <w:p w:rsidRPr="0024424B" w:rsidR="0024424B" w:rsidP="0024424B" w:rsidRDefault="0024424B" w14:paraId="4B0018EF" w14:textId="77777777">
      <w:pPr>
        <w:jc w:val="both"/>
        <w:outlineLvl w:val="0"/>
        <w:rPr>
          <w:lang w:val="es-PE"/>
        </w:rPr>
      </w:pPr>
      <w:r w:rsidRPr="0024424B">
        <w:rPr>
          <w:lang w:val="es-PE"/>
        </w:rPr>
        <w:t xml:space="preserve">Atendiendo a lo expresado este colegiado concluye su apreciación razonada y conjunta, al amparo de lo establecido en el Reglamento de la DEFASEG, por lo que </w:t>
      </w:r>
    </w:p>
    <w:p w:rsidRPr="0024424B" w:rsidR="0024424B" w:rsidP="0024424B" w:rsidRDefault="0024424B" w14:paraId="5DC966C8" w14:textId="77777777">
      <w:pPr>
        <w:jc w:val="both"/>
        <w:outlineLvl w:val="0"/>
        <w:rPr>
          <w:lang w:val="es-PE"/>
        </w:rPr>
      </w:pPr>
    </w:p>
    <w:p w:rsidR="0024424B" w:rsidP="0024424B" w:rsidRDefault="0024424B" w14:paraId="51A3F7DC" w14:textId="77777777">
      <w:pPr>
        <w:jc w:val="both"/>
        <w:outlineLvl w:val="0"/>
        <w:rPr>
          <w:b/>
          <w:lang w:val="es-PE"/>
        </w:rPr>
      </w:pPr>
    </w:p>
    <w:p w:rsidRPr="0024424B" w:rsidR="0024424B" w:rsidP="0024424B" w:rsidRDefault="0024424B" w14:paraId="1278FE52" w14:textId="13201A77">
      <w:pPr>
        <w:jc w:val="both"/>
        <w:outlineLvl w:val="0"/>
        <w:rPr>
          <w:b/>
          <w:lang w:val="es-PE"/>
        </w:rPr>
      </w:pPr>
      <w:r w:rsidRPr="0024424B">
        <w:rPr>
          <w:b/>
          <w:lang w:val="es-PE"/>
        </w:rPr>
        <w:lastRenderedPageBreak/>
        <w:t>RESUELVE:</w:t>
      </w:r>
    </w:p>
    <w:p w:rsidRPr="0024424B" w:rsidR="0024424B" w:rsidP="0024424B" w:rsidRDefault="0024424B" w14:paraId="46C14656" w14:textId="77777777">
      <w:pPr>
        <w:jc w:val="both"/>
        <w:outlineLvl w:val="0"/>
        <w:rPr>
          <w:lang w:val="es-PE"/>
        </w:rPr>
      </w:pPr>
    </w:p>
    <w:p w:rsidRPr="0024424B" w:rsidR="0024424B" w:rsidP="0024424B" w:rsidRDefault="0024424B" w14:paraId="7FB43412" w14:textId="70549848">
      <w:pPr>
        <w:jc w:val="both"/>
        <w:outlineLvl w:val="0"/>
        <w:rPr>
          <w:lang w:val="es-PE"/>
        </w:rPr>
      </w:pPr>
      <w:r w:rsidRPr="25FBF255" w:rsidR="0024424B">
        <w:rPr>
          <w:lang w:val="es-PE"/>
        </w:rPr>
        <w:t>Declarar</w:t>
      </w:r>
      <w:r w:rsidRPr="25FBF255" w:rsidR="0024424B">
        <w:rPr>
          <w:b w:val="1"/>
          <w:bCs w:val="1"/>
          <w:lang w:val="es-PE"/>
        </w:rPr>
        <w:t xml:space="preserve"> INFUNDADA </w:t>
      </w:r>
      <w:r w:rsidRPr="25FBF255" w:rsidR="0024424B">
        <w:rPr>
          <w:lang w:val="es-PE"/>
        </w:rPr>
        <w:t>la reclamación</w:t>
      </w:r>
      <w:r w:rsidRPr="25FBF255" w:rsidR="0024424B">
        <w:rPr>
          <w:b w:val="1"/>
          <w:bCs w:val="1"/>
          <w:lang w:val="es-PE"/>
        </w:rPr>
        <w:t xml:space="preserve"> </w:t>
      </w:r>
      <w:r w:rsidRPr="25FBF255" w:rsidR="0024424B">
        <w:rPr>
          <w:lang w:val="es-PE"/>
        </w:rPr>
        <w:t>interpuesta</w:t>
      </w:r>
      <w:r w:rsidRPr="25FBF255" w:rsidR="0024424B">
        <w:rPr>
          <w:lang w:val="es-MX"/>
        </w:rPr>
        <w:t xml:space="preserve"> por</w:t>
      </w:r>
      <w:r w:rsidRPr="25FBF255" w:rsidR="0024424B">
        <w:rPr>
          <w:b w:val="1"/>
          <w:bCs w:val="1"/>
          <w:lang w:val="es-MX"/>
        </w:rPr>
        <w:t xml:space="preserve"> </w:t>
      </w:r>
      <w:r w:rsidRPr="25FBF255" w:rsidR="5088707D">
        <w:rPr>
          <w:b w:val="1"/>
          <w:bCs w:val="1"/>
          <w:lang w:val="es-MX"/>
        </w:rPr>
        <w:t>.........................................................................</w:t>
      </w:r>
      <w:r w:rsidRPr="25FBF255" w:rsidR="0024424B">
        <w:rPr>
          <w:b w:val="1"/>
          <w:bCs w:val="1"/>
          <w:lang w:val="es-MX"/>
        </w:rPr>
        <w:t xml:space="preserve"> </w:t>
      </w:r>
      <w:r w:rsidRPr="25FBF255" w:rsidR="0024424B">
        <w:rPr>
          <w:lang w:val="es-PE"/>
        </w:rPr>
        <w:t xml:space="preserve">contra </w:t>
      </w:r>
      <w:r w:rsidRPr="25FBF255" w:rsidR="40BDCDA5">
        <w:rPr>
          <w:b w:val="1"/>
          <w:bCs w:val="1"/>
          <w:lang w:val="es-PE"/>
        </w:rPr>
        <w:t>......................................</w:t>
      </w:r>
      <w:r w:rsidRPr="25FBF255" w:rsidR="0024424B">
        <w:rPr>
          <w:lang w:val="es-MX"/>
        </w:rPr>
        <w:t xml:space="preserve">, correspondiente a la Póliza de Accidentes Personales contratada por el asegurado </w:t>
      </w:r>
      <w:r w:rsidRPr="25FBF255" w:rsidR="0AFDD865">
        <w:rPr>
          <w:lang w:val="es-MX"/>
        </w:rPr>
        <w:t>..........................................................</w:t>
      </w:r>
      <w:r w:rsidRPr="25FBF255" w:rsidR="0024424B">
        <w:rPr>
          <w:lang w:val="es-MX"/>
        </w:rPr>
        <w:t>, dejando a salvo el derecho del reclamante de acudir a las instancias que estime pertinente</w:t>
      </w:r>
    </w:p>
    <w:p w:rsidRPr="00791BB9" w:rsidR="00C24572" w:rsidP="00B5328B" w:rsidRDefault="00C24572" w14:paraId="42448AF3" w14:textId="24A1D3E1">
      <w:pPr>
        <w:jc w:val="both"/>
        <w:outlineLvl w:val="0"/>
        <w:rPr>
          <w:lang w:val="es-PE"/>
        </w:rPr>
      </w:pPr>
    </w:p>
    <w:p w:rsidRPr="00791BB9" w:rsidR="001631D6" w:rsidP="00F202DC" w:rsidRDefault="00F15FBA" w14:paraId="48C7895B" w14:textId="31E85F7B">
      <w:pPr>
        <w:jc w:val="right"/>
        <w:outlineLvl w:val="0"/>
        <w:rPr>
          <w:lang w:val="es-PE"/>
        </w:rPr>
      </w:pPr>
      <w:r w:rsidRPr="00791BB9">
        <w:rPr>
          <w:lang w:val="es-PE"/>
        </w:rPr>
        <w:t>Lima,</w:t>
      </w:r>
      <w:r w:rsidRPr="00791BB9" w:rsidR="00B12885">
        <w:rPr>
          <w:lang w:val="es-PE"/>
        </w:rPr>
        <w:t xml:space="preserve"> </w:t>
      </w:r>
      <w:r w:rsidRPr="00791BB9" w:rsidR="00DD0CD5">
        <w:rPr>
          <w:lang w:val="es-PE"/>
        </w:rPr>
        <w:t>02</w:t>
      </w:r>
      <w:r w:rsidRPr="00791BB9" w:rsidR="00655FB4">
        <w:rPr>
          <w:lang w:val="es-PE"/>
        </w:rPr>
        <w:t xml:space="preserve"> </w:t>
      </w:r>
      <w:r w:rsidRPr="00791BB9">
        <w:rPr>
          <w:lang w:val="es-PE"/>
        </w:rPr>
        <w:t>de</w:t>
      </w:r>
      <w:r w:rsidRPr="00791BB9" w:rsidR="001631D6">
        <w:rPr>
          <w:lang w:val="es-PE"/>
        </w:rPr>
        <w:t xml:space="preserve"> </w:t>
      </w:r>
      <w:r w:rsidRPr="00791BB9" w:rsidR="00DD0CD5">
        <w:rPr>
          <w:lang w:val="es-PE"/>
        </w:rPr>
        <w:t>septiembre</w:t>
      </w:r>
      <w:r w:rsidRPr="00791BB9" w:rsidR="001631D6">
        <w:rPr>
          <w:lang w:val="es-PE"/>
        </w:rPr>
        <w:t xml:space="preserve"> </w:t>
      </w:r>
      <w:r w:rsidRPr="00791BB9">
        <w:rPr>
          <w:lang w:val="es-PE"/>
        </w:rPr>
        <w:t>de 20</w:t>
      </w:r>
      <w:r w:rsidRPr="00791BB9" w:rsidR="001631D6">
        <w:rPr>
          <w:lang w:val="es-PE"/>
        </w:rPr>
        <w:t>2</w:t>
      </w:r>
      <w:r w:rsidRPr="00791BB9" w:rsidR="00E82564">
        <w:rPr>
          <w:lang w:val="es-PE"/>
        </w:rPr>
        <w:t>4</w:t>
      </w:r>
    </w:p>
    <w:p w:rsidRPr="00791BB9" w:rsidR="00F202DC" w:rsidP="001631D6" w:rsidRDefault="00F202DC" w14:paraId="55EA6443" w14:textId="77777777">
      <w:pPr>
        <w:jc w:val="both"/>
      </w:pPr>
    </w:p>
    <w:p w:rsidRPr="00791BB9" w:rsidR="001631D6" w:rsidP="001631D6" w:rsidRDefault="001631D6" w14:paraId="54F717D9" w14:textId="77777777">
      <w:pPr>
        <w:jc w:val="both"/>
        <w:rPr>
          <w:b/>
          <w:bCs/>
          <w:i/>
          <w:iCs/>
          <w:lang w:val="es-ES_tradnl"/>
        </w:rPr>
      </w:pPr>
      <w:r w:rsidRPr="00791BB9">
        <w:rPr>
          <w:b/>
          <w:bCs/>
          <w:i/>
          <w:iCs/>
          <w:lang w:val="es-ES_tradnl"/>
        </w:rPr>
        <w:t>La Secretaría Técnica certifica que la presente resolución cuenta con el voto de los vocales cuyos nombres figuran en el presente documento.</w:t>
      </w:r>
    </w:p>
    <w:p w:rsidRPr="00791BB9" w:rsidR="001631D6" w:rsidP="001631D6" w:rsidRDefault="001631D6" w14:paraId="265ABE8B" w14:textId="77777777">
      <w:pPr>
        <w:jc w:val="both"/>
        <w:rPr>
          <w:b/>
          <w:bCs/>
          <w:i/>
          <w:iCs/>
          <w:lang w:val="es-ES_tradnl"/>
        </w:rPr>
      </w:pPr>
    </w:p>
    <w:p w:rsidRPr="00791BB9" w:rsidR="00643058" w:rsidP="001631D6" w:rsidRDefault="00643058" w14:paraId="7055C058" w14:textId="77777777">
      <w:pPr>
        <w:jc w:val="both"/>
        <w:rPr>
          <w:b/>
          <w:bCs/>
          <w:i/>
          <w:iCs/>
          <w:lang w:val="es-ES_tradnl"/>
        </w:rPr>
      </w:pPr>
    </w:p>
    <w:p w:rsidRPr="00791BB9" w:rsidR="00643058" w:rsidP="00643058" w:rsidRDefault="00643058" w14:paraId="16D6703D" w14:textId="109D7707">
      <w:pPr>
        <w:spacing w:line="360" w:lineRule="auto"/>
        <w:jc w:val="center"/>
        <w:rPr>
          <w:b/>
          <w:bCs/>
        </w:rPr>
      </w:pPr>
      <w:r w:rsidRPr="00791BB9">
        <w:rPr>
          <w:b/>
          <w:bCs/>
        </w:rPr>
        <w:t xml:space="preserve">Rolando Eyzaguirre </w:t>
      </w:r>
      <w:proofErr w:type="spellStart"/>
      <w:r w:rsidRPr="00791BB9">
        <w:rPr>
          <w:b/>
          <w:bCs/>
        </w:rPr>
        <w:t>Maccan</w:t>
      </w:r>
      <w:proofErr w:type="spellEnd"/>
      <w:r w:rsidRPr="00791BB9">
        <w:rPr>
          <w:b/>
          <w:bCs/>
        </w:rPr>
        <w:t xml:space="preserve"> – </w:t>
      </w:r>
      <w:proofErr w:type="gramStart"/>
      <w:r w:rsidRPr="00791BB9" w:rsidR="00DD0CD5">
        <w:rPr>
          <w:b/>
          <w:bCs/>
        </w:rPr>
        <w:t>Presidente</w:t>
      </w:r>
      <w:proofErr w:type="gramEnd"/>
    </w:p>
    <w:p w:rsidRPr="00791BB9" w:rsidR="001631D6" w:rsidP="00356B1A" w:rsidRDefault="00356B1A" w14:paraId="024CA4C1" w14:textId="4EE7C29E">
      <w:pPr>
        <w:spacing w:line="360" w:lineRule="auto"/>
        <w:jc w:val="center"/>
        <w:rPr>
          <w:b/>
          <w:bCs/>
        </w:rPr>
      </w:pPr>
      <w:r w:rsidRPr="00791BB9">
        <w:rPr>
          <w:b/>
          <w:bCs/>
        </w:rPr>
        <w:t xml:space="preserve">María Eugenia Valdez Fernández Baca – </w:t>
      </w:r>
      <w:r w:rsidRPr="00791BB9" w:rsidR="00B809EF">
        <w:rPr>
          <w:b/>
          <w:bCs/>
        </w:rPr>
        <w:t>Vocal</w:t>
      </w:r>
    </w:p>
    <w:p w:rsidRPr="00791BB9" w:rsidR="00643058" w:rsidP="00643058" w:rsidRDefault="00643058" w14:paraId="4A447E07" w14:textId="1FDBA135">
      <w:pPr>
        <w:spacing w:line="360" w:lineRule="auto"/>
        <w:jc w:val="center"/>
        <w:rPr>
          <w:b/>
          <w:bCs/>
        </w:rPr>
      </w:pPr>
      <w:r w:rsidRPr="00791BB9">
        <w:rPr>
          <w:b/>
          <w:bCs/>
        </w:rPr>
        <w:t xml:space="preserve">Omar Alfaro Villanueva – </w:t>
      </w:r>
      <w:r w:rsidRPr="00791BB9" w:rsidR="00DD0CD5">
        <w:rPr>
          <w:b/>
          <w:bCs/>
        </w:rPr>
        <w:t>Vocal</w:t>
      </w:r>
    </w:p>
    <w:p w:rsidRPr="00791BB9" w:rsidR="00F15FBA" w:rsidP="00E03444" w:rsidRDefault="001631D6" w14:paraId="22C77427" w14:textId="498B9F06">
      <w:pPr>
        <w:spacing w:line="360" w:lineRule="auto"/>
        <w:jc w:val="center"/>
        <w:rPr>
          <w:lang w:val="es-MX"/>
        </w:rPr>
      </w:pPr>
      <w:r w:rsidRPr="00791BB9">
        <w:rPr>
          <w:b/>
          <w:bCs/>
        </w:rPr>
        <w:t>Gonzalo Abad del Busto - Vocal</w:t>
      </w:r>
    </w:p>
    <w:p w:rsidRPr="003938C7"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D54EC" w:rsidP="005F148C" w:rsidRDefault="00CD54EC" w14:paraId="09AC518B" w14:textId="77777777">
      <w:r>
        <w:separator/>
      </w:r>
    </w:p>
  </w:endnote>
  <w:endnote w:type="continuationSeparator" w:id="0">
    <w:p w:rsidR="00CD54EC" w:rsidP="005F148C" w:rsidRDefault="00CD54EC" w14:paraId="2F4F087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D54EC" w:rsidP="005F148C" w:rsidRDefault="00CD54EC" w14:paraId="2A182723" w14:textId="77777777">
      <w:r>
        <w:separator/>
      </w:r>
    </w:p>
  </w:footnote>
  <w:footnote w:type="continuationSeparator" w:id="0">
    <w:p w:rsidR="00CD54EC" w:rsidP="005F148C" w:rsidRDefault="00CD54EC" w14:paraId="16D360A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93BAD"/>
    <w:multiLevelType w:val="hybridMultilevel"/>
    <w:tmpl w:val="C778C7F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10B80D41"/>
    <w:multiLevelType w:val="hybridMultilevel"/>
    <w:tmpl w:val="EE723468"/>
    <w:lvl w:ilvl="0" w:tplc="CF4AE342">
      <w:start w:val="1"/>
      <w:numFmt w:val="decimal"/>
      <w:lvlText w:val="%1)"/>
      <w:lvlJc w:val="left"/>
      <w:pPr>
        <w:ind w:left="420" w:hanging="360"/>
      </w:pPr>
      <w:rPr>
        <w:b w:val="0"/>
        <w:bCs w:val="0"/>
      </w:r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BB77D21"/>
    <w:multiLevelType w:val="hybridMultilevel"/>
    <w:tmpl w:val="AE2679E2"/>
    <w:lvl w:ilvl="0" w:tplc="5EFED2C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B4F2734"/>
    <w:multiLevelType w:val="hybridMultilevel"/>
    <w:tmpl w:val="246237DC"/>
    <w:lvl w:ilvl="0" w:tplc="78003CC2">
      <w:start w:val="1"/>
      <w:numFmt w:val="decimal"/>
      <w:lvlText w:val="%1)"/>
      <w:lvlJc w:val="left"/>
      <w:pPr>
        <w:ind w:left="420" w:hanging="360"/>
      </w:pPr>
      <w:rPr>
        <w:b w:val="0"/>
        <w:bCs w:val="0"/>
      </w:r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5"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BA11EC"/>
    <w:multiLevelType w:val="hybridMultilevel"/>
    <w:tmpl w:val="28B4E53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441F60"/>
    <w:multiLevelType w:val="hybridMultilevel"/>
    <w:tmpl w:val="297276AC"/>
    <w:lvl w:ilvl="0" w:tplc="5138692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F4461B"/>
    <w:multiLevelType w:val="hybridMultilevel"/>
    <w:tmpl w:val="8884D3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EE86B68"/>
    <w:multiLevelType w:val="hybridMultilevel"/>
    <w:tmpl w:val="FE1C1F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2"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3"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14"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6"/>
  </w:num>
  <w:num w:numId="2" w16cid:durableId="20619790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8"/>
  </w:num>
  <w:num w:numId="7" w16cid:durableId="6609609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135979">
    <w:abstractNumId w:val="6"/>
  </w:num>
  <w:num w:numId="10" w16cid:durableId="15768204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49419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5798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26469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97579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19980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124448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70841"/>
    <w:rsid w:val="00080EDF"/>
    <w:rsid w:val="000824D6"/>
    <w:rsid w:val="00082E6B"/>
    <w:rsid w:val="00084DF2"/>
    <w:rsid w:val="00084E51"/>
    <w:rsid w:val="000857D4"/>
    <w:rsid w:val="00094DDA"/>
    <w:rsid w:val="000A04B5"/>
    <w:rsid w:val="000A61F5"/>
    <w:rsid w:val="000B2BCB"/>
    <w:rsid w:val="000B3967"/>
    <w:rsid w:val="000B512B"/>
    <w:rsid w:val="000C0243"/>
    <w:rsid w:val="000C138A"/>
    <w:rsid w:val="000C4520"/>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23235"/>
    <w:rsid w:val="00131FAD"/>
    <w:rsid w:val="00132993"/>
    <w:rsid w:val="00133CC2"/>
    <w:rsid w:val="00140C67"/>
    <w:rsid w:val="001420B4"/>
    <w:rsid w:val="001457E5"/>
    <w:rsid w:val="00150681"/>
    <w:rsid w:val="00152B9B"/>
    <w:rsid w:val="00157E8B"/>
    <w:rsid w:val="001631D6"/>
    <w:rsid w:val="001655F9"/>
    <w:rsid w:val="00174D7D"/>
    <w:rsid w:val="00195646"/>
    <w:rsid w:val="00195846"/>
    <w:rsid w:val="00197D3B"/>
    <w:rsid w:val="001A08CE"/>
    <w:rsid w:val="001A3593"/>
    <w:rsid w:val="001A7283"/>
    <w:rsid w:val="001B1B5A"/>
    <w:rsid w:val="001B36B7"/>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315"/>
    <w:rsid w:val="00210C3E"/>
    <w:rsid w:val="00212DC3"/>
    <w:rsid w:val="00214510"/>
    <w:rsid w:val="00214600"/>
    <w:rsid w:val="00216B7B"/>
    <w:rsid w:val="0022642E"/>
    <w:rsid w:val="00233ED8"/>
    <w:rsid w:val="00234F24"/>
    <w:rsid w:val="002370F4"/>
    <w:rsid w:val="0024424B"/>
    <w:rsid w:val="00247F81"/>
    <w:rsid w:val="00250DC5"/>
    <w:rsid w:val="00251B82"/>
    <w:rsid w:val="00260A4C"/>
    <w:rsid w:val="00276293"/>
    <w:rsid w:val="00281026"/>
    <w:rsid w:val="00281CF8"/>
    <w:rsid w:val="0028280A"/>
    <w:rsid w:val="00292040"/>
    <w:rsid w:val="002920AA"/>
    <w:rsid w:val="00292BB7"/>
    <w:rsid w:val="00296C3E"/>
    <w:rsid w:val="002A2188"/>
    <w:rsid w:val="002A2695"/>
    <w:rsid w:val="002B14D5"/>
    <w:rsid w:val="002B4991"/>
    <w:rsid w:val="002B50D6"/>
    <w:rsid w:val="002C1DE8"/>
    <w:rsid w:val="002D486F"/>
    <w:rsid w:val="002D4E66"/>
    <w:rsid w:val="002E35A4"/>
    <w:rsid w:val="002E3B7A"/>
    <w:rsid w:val="002E3CFD"/>
    <w:rsid w:val="002E708C"/>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503F7"/>
    <w:rsid w:val="003509B7"/>
    <w:rsid w:val="00356B1A"/>
    <w:rsid w:val="003646A3"/>
    <w:rsid w:val="00366176"/>
    <w:rsid w:val="00372278"/>
    <w:rsid w:val="00376ED0"/>
    <w:rsid w:val="00381555"/>
    <w:rsid w:val="0038210A"/>
    <w:rsid w:val="003938C7"/>
    <w:rsid w:val="00394065"/>
    <w:rsid w:val="00397480"/>
    <w:rsid w:val="003977C8"/>
    <w:rsid w:val="003B2B00"/>
    <w:rsid w:val="003B46E3"/>
    <w:rsid w:val="003B4770"/>
    <w:rsid w:val="003B5737"/>
    <w:rsid w:val="003B6B31"/>
    <w:rsid w:val="003D11BC"/>
    <w:rsid w:val="003D21A4"/>
    <w:rsid w:val="003D63F6"/>
    <w:rsid w:val="003E41E6"/>
    <w:rsid w:val="003E567C"/>
    <w:rsid w:val="003E6986"/>
    <w:rsid w:val="003E6BA6"/>
    <w:rsid w:val="003F0760"/>
    <w:rsid w:val="003F790B"/>
    <w:rsid w:val="00411EE0"/>
    <w:rsid w:val="004133B4"/>
    <w:rsid w:val="00413549"/>
    <w:rsid w:val="004140C1"/>
    <w:rsid w:val="00417664"/>
    <w:rsid w:val="00417E23"/>
    <w:rsid w:val="00421A73"/>
    <w:rsid w:val="004228B0"/>
    <w:rsid w:val="004232A5"/>
    <w:rsid w:val="00425089"/>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F3857"/>
    <w:rsid w:val="00501534"/>
    <w:rsid w:val="00501607"/>
    <w:rsid w:val="00503656"/>
    <w:rsid w:val="00507E35"/>
    <w:rsid w:val="005134FB"/>
    <w:rsid w:val="00514FDC"/>
    <w:rsid w:val="00516549"/>
    <w:rsid w:val="005251FA"/>
    <w:rsid w:val="00525E53"/>
    <w:rsid w:val="00531FBE"/>
    <w:rsid w:val="00535EE2"/>
    <w:rsid w:val="00554C25"/>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845"/>
    <w:rsid w:val="005E1A93"/>
    <w:rsid w:val="005F1349"/>
    <w:rsid w:val="005F148C"/>
    <w:rsid w:val="005F1A32"/>
    <w:rsid w:val="005F39D9"/>
    <w:rsid w:val="005F3D9E"/>
    <w:rsid w:val="006011C7"/>
    <w:rsid w:val="00603C91"/>
    <w:rsid w:val="00604252"/>
    <w:rsid w:val="00604885"/>
    <w:rsid w:val="006072A5"/>
    <w:rsid w:val="00617F3E"/>
    <w:rsid w:val="00632392"/>
    <w:rsid w:val="006324DB"/>
    <w:rsid w:val="00643058"/>
    <w:rsid w:val="006457B6"/>
    <w:rsid w:val="00647AEE"/>
    <w:rsid w:val="00651449"/>
    <w:rsid w:val="00654115"/>
    <w:rsid w:val="00655FB4"/>
    <w:rsid w:val="0066043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F2C46"/>
    <w:rsid w:val="006F66D4"/>
    <w:rsid w:val="00702BA7"/>
    <w:rsid w:val="00712630"/>
    <w:rsid w:val="007224F7"/>
    <w:rsid w:val="007267ED"/>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0B27"/>
    <w:rsid w:val="00772A39"/>
    <w:rsid w:val="00775BE0"/>
    <w:rsid w:val="00775F57"/>
    <w:rsid w:val="00781FAF"/>
    <w:rsid w:val="00782489"/>
    <w:rsid w:val="00787B58"/>
    <w:rsid w:val="00791BB9"/>
    <w:rsid w:val="00793F6A"/>
    <w:rsid w:val="0079416E"/>
    <w:rsid w:val="00796B1E"/>
    <w:rsid w:val="007A28AB"/>
    <w:rsid w:val="007A4867"/>
    <w:rsid w:val="007B0E91"/>
    <w:rsid w:val="007B2F54"/>
    <w:rsid w:val="007B3C05"/>
    <w:rsid w:val="007B46FF"/>
    <w:rsid w:val="007B49ED"/>
    <w:rsid w:val="007C140F"/>
    <w:rsid w:val="007C2FC5"/>
    <w:rsid w:val="007C3033"/>
    <w:rsid w:val="007C3730"/>
    <w:rsid w:val="007C3E0C"/>
    <w:rsid w:val="007D353F"/>
    <w:rsid w:val="007E581C"/>
    <w:rsid w:val="00804337"/>
    <w:rsid w:val="00804DE5"/>
    <w:rsid w:val="00807D21"/>
    <w:rsid w:val="00816E7B"/>
    <w:rsid w:val="00820801"/>
    <w:rsid w:val="00821950"/>
    <w:rsid w:val="00824CAC"/>
    <w:rsid w:val="008265E6"/>
    <w:rsid w:val="00830DE9"/>
    <w:rsid w:val="008322DC"/>
    <w:rsid w:val="0083292D"/>
    <w:rsid w:val="00834DFE"/>
    <w:rsid w:val="00835D6A"/>
    <w:rsid w:val="00841497"/>
    <w:rsid w:val="00853DD1"/>
    <w:rsid w:val="008555F3"/>
    <w:rsid w:val="008624E3"/>
    <w:rsid w:val="00864800"/>
    <w:rsid w:val="00865B73"/>
    <w:rsid w:val="0088532A"/>
    <w:rsid w:val="00892A1F"/>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4459"/>
    <w:rsid w:val="008C7105"/>
    <w:rsid w:val="008D0547"/>
    <w:rsid w:val="008D14E8"/>
    <w:rsid w:val="008D3F33"/>
    <w:rsid w:val="008D6AF7"/>
    <w:rsid w:val="008D71DD"/>
    <w:rsid w:val="008E03F2"/>
    <w:rsid w:val="008E0E97"/>
    <w:rsid w:val="008F2371"/>
    <w:rsid w:val="008F46CC"/>
    <w:rsid w:val="008F4C99"/>
    <w:rsid w:val="008F6A81"/>
    <w:rsid w:val="00900E13"/>
    <w:rsid w:val="009125BE"/>
    <w:rsid w:val="0091666E"/>
    <w:rsid w:val="00917F8C"/>
    <w:rsid w:val="0092266A"/>
    <w:rsid w:val="009334B0"/>
    <w:rsid w:val="00934888"/>
    <w:rsid w:val="0094112E"/>
    <w:rsid w:val="00941FBF"/>
    <w:rsid w:val="0094536D"/>
    <w:rsid w:val="00945E42"/>
    <w:rsid w:val="0095389F"/>
    <w:rsid w:val="00956D96"/>
    <w:rsid w:val="00957F52"/>
    <w:rsid w:val="0097072B"/>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E7960"/>
    <w:rsid w:val="009F1BE9"/>
    <w:rsid w:val="00A00F9E"/>
    <w:rsid w:val="00A0109E"/>
    <w:rsid w:val="00A0283B"/>
    <w:rsid w:val="00A125B8"/>
    <w:rsid w:val="00A14315"/>
    <w:rsid w:val="00A15489"/>
    <w:rsid w:val="00A223FC"/>
    <w:rsid w:val="00A2364A"/>
    <w:rsid w:val="00A24C88"/>
    <w:rsid w:val="00A273BB"/>
    <w:rsid w:val="00A33049"/>
    <w:rsid w:val="00A34187"/>
    <w:rsid w:val="00A41F6D"/>
    <w:rsid w:val="00A41FB7"/>
    <w:rsid w:val="00A57B70"/>
    <w:rsid w:val="00A60626"/>
    <w:rsid w:val="00A65E4B"/>
    <w:rsid w:val="00A80BAD"/>
    <w:rsid w:val="00A90E47"/>
    <w:rsid w:val="00A91F34"/>
    <w:rsid w:val="00A925D7"/>
    <w:rsid w:val="00A97085"/>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5328B"/>
    <w:rsid w:val="00B60E25"/>
    <w:rsid w:val="00B62DEF"/>
    <w:rsid w:val="00B702A5"/>
    <w:rsid w:val="00B71394"/>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36A3"/>
    <w:rsid w:val="00C07C54"/>
    <w:rsid w:val="00C11655"/>
    <w:rsid w:val="00C150C9"/>
    <w:rsid w:val="00C15C5D"/>
    <w:rsid w:val="00C15FDE"/>
    <w:rsid w:val="00C21994"/>
    <w:rsid w:val="00C24572"/>
    <w:rsid w:val="00C26259"/>
    <w:rsid w:val="00C263B7"/>
    <w:rsid w:val="00C374BD"/>
    <w:rsid w:val="00C51929"/>
    <w:rsid w:val="00C5205B"/>
    <w:rsid w:val="00C5362B"/>
    <w:rsid w:val="00C55A2D"/>
    <w:rsid w:val="00C626F0"/>
    <w:rsid w:val="00C638F2"/>
    <w:rsid w:val="00C65205"/>
    <w:rsid w:val="00C66E9F"/>
    <w:rsid w:val="00C724C3"/>
    <w:rsid w:val="00C77057"/>
    <w:rsid w:val="00C80D2D"/>
    <w:rsid w:val="00C8205C"/>
    <w:rsid w:val="00C8393B"/>
    <w:rsid w:val="00C85630"/>
    <w:rsid w:val="00C93AC1"/>
    <w:rsid w:val="00C96802"/>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D54EC"/>
    <w:rsid w:val="00CF2475"/>
    <w:rsid w:val="00CF3449"/>
    <w:rsid w:val="00CF3742"/>
    <w:rsid w:val="00D01DEB"/>
    <w:rsid w:val="00D1029C"/>
    <w:rsid w:val="00D128FF"/>
    <w:rsid w:val="00D15C1E"/>
    <w:rsid w:val="00D23414"/>
    <w:rsid w:val="00D24FF7"/>
    <w:rsid w:val="00D2799E"/>
    <w:rsid w:val="00D301E0"/>
    <w:rsid w:val="00D3342F"/>
    <w:rsid w:val="00D37AB8"/>
    <w:rsid w:val="00D43CAB"/>
    <w:rsid w:val="00D52683"/>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505F"/>
    <w:rsid w:val="00DB758B"/>
    <w:rsid w:val="00DC3623"/>
    <w:rsid w:val="00DD0CD5"/>
    <w:rsid w:val="00DD7EBB"/>
    <w:rsid w:val="00DE0A70"/>
    <w:rsid w:val="00DE1284"/>
    <w:rsid w:val="00DE40E9"/>
    <w:rsid w:val="00DF2BA4"/>
    <w:rsid w:val="00DF5899"/>
    <w:rsid w:val="00DF5EF0"/>
    <w:rsid w:val="00DF67C8"/>
    <w:rsid w:val="00E015A1"/>
    <w:rsid w:val="00E03444"/>
    <w:rsid w:val="00E07BE9"/>
    <w:rsid w:val="00E120AA"/>
    <w:rsid w:val="00E120D5"/>
    <w:rsid w:val="00E22428"/>
    <w:rsid w:val="00E249ED"/>
    <w:rsid w:val="00E309AE"/>
    <w:rsid w:val="00E36334"/>
    <w:rsid w:val="00E3768E"/>
    <w:rsid w:val="00E40E2C"/>
    <w:rsid w:val="00E42306"/>
    <w:rsid w:val="00E42BCB"/>
    <w:rsid w:val="00E43F33"/>
    <w:rsid w:val="00E45939"/>
    <w:rsid w:val="00E63B7C"/>
    <w:rsid w:val="00E66F14"/>
    <w:rsid w:val="00E716AC"/>
    <w:rsid w:val="00E82564"/>
    <w:rsid w:val="00E83C90"/>
    <w:rsid w:val="00E87027"/>
    <w:rsid w:val="00E871DF"/>
    <w:rsid w:val="00E908BC"/>
    <w:rsid w:val="00E90C60"/>
    <w:rsid w:val="00E912EE"/>
    <w:rsid w:val="00E91359"/>
    <w:rsid w:val="00E94DD0"/>
    <w:rsid w:val="00E95E21"/>
    <w:rsid w:val="00E963B3"/>
    <w:rsid w:val="00EA3BD4"/>
    <w:rsid w:val="00EB271B"/>
    <w:rsid w:val="00EB6E02"/>
    <w:rsid w:val="00EC1A6A"/>
    <w:rsid w:val="00EC6EA4"/>
    <w:rsid w:val="00ED1A5D"/>
    <w:rsid w:val="00ED3CB2"/>
    <w:rsid w:val="00EE3202"/>
    <w:rsid w:val="00EF0589"/>
    <w:rsid w:val="00EF220E"/>
    <w:rsid w:val="00EF3E81"/>
    <w:rsid w:val="00EF4FF0"/>
    <w:rsid w:val="00F029DD"/>
    <w:rsid w:val="00F02C1D"/>
    <w:rsid w:val="00F1075C"/>
    <w:rsid w:val="00F12944"/>
    <w:rsid w:val="00F15FBA"/>
    <w:rsid w:val="00F202DC"/>
    <w:rsid w:val="00F2461F"/>
    <w:rsid w:val="00F33458"/>
    <w:rsid w:val="00F35D24"/>
    <w:rsid w:val="00F37AF0"/>
    <w:rsid w:val="00F41054"/>
    <w:rsid w:val="00F42DC6"/>
    <w:rsid w:val="00F45F6B"/>
    <w:rsid w:val="00F465F7"/>
    <w:rsid w:val="00F47022"/>
    <w:rsid w:val="00F47BBF"/>
    <w:rsid w:val="00F62466"/>
    <w:rsid w:val="00F647FB"/>
    <w:rsid w:val="00F717A1"/>
    <w:rsid w:val="00F71D17"/>
    <w:rsid w:val="00F7704A"/>
    <w:rsid w:val="00F84FC5"/>
    <w:rsid w:val="00F85626"/>
    <w:rsid w:val="00F85F23"/>
    <w:rsid w:val="00F93F12"/>
    <w:rsid w:val="00F944A2"/>
    <w:rsid w:val="00F9540A"/>
    <w:rsid w:val="00F97A17"/>
    <w:rsid w:val="00F97C35"/>
    <w:rsid w:val="00FA4E82"/>
    <w:rsid w:val="00FA60BA"/>
    <w:rsid w:val="00FA6DA4"/>
    <w:rsid w:val="00FB1341"/>
    <w:rsid w:val="00FB1363"/>
    <w:rsid w:val="00FB668D"/>
    <w:rsid w:val="00FB6FEE"/>
    <w:rsid w:val="00FD3A16"/>
    <w:rsid w:val="00FD3D91"/>
    <w:rsid w:val="00FD5F32"/>
    <w:rsid w:val="00FD640A"/>
    <w:rsid w:val="00FD766C"/>
    <w:rsid w:val="00FE3404"/>
    <w:rsid w:val="00FE34A4"/>
    <w:rsid w:val="00FE396D"/>
    <w:rsid w:val="00FF078D"/>
    <w:rsid w:val="00FF4848"/>
    <w:rsid w:val="00FF7323"/>
    <w:rsid w:val="0AFDD865"/>
    <w:rsid w:val="15DF975A"/>
    <w:rsid w:val="25FBF255"/>
    <w:rsid w:val="40BDCDA5"/>
    <w:rsid w:val="5088707D"/>
    <w:rsid w:val="50EB7571"/>
    <w:rsid w:val="6D8CBC6C"/>
    <w:rsid w:val="6E898D02"/>
    <w:rsid w:val="726E5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29771421">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27556856">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302200199">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20019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476458158">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6180603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39806728">
      <w:bodyDiv w:val="1"/>
      <w:marLeft w:val="0"/>
      <w:marRight w:val="0"/>
      <w:marTop w:val="0"/>
      <w:marBottom w:val="0"/>
      <w:divBdr>
        <w:top w:val="none" w:sz="0" w:space="0" w:color="auto"/>
        <w:left w:val="none" w:sz="0" w:space="0" w:color="auto"/>
        <w:bottom w:val="none" w:sz="0" w:space="0" w:color="auto"/>
        <w:right w:val="none" w:sz="0" w:space="0" w:color="auto"/>
      </w:divBdr>
    </w:div>
    <w:div w:id="862742398">
      <w:bodyDiv w:val="1"/>
      <w:marLeft w:val="0"/>
      <w:marRight w:val="0"/>
      <w:marTop w:val="0"/>
      <w:marBottom w:val="0"/>
      <w:divBdr>
        <w:top w:val="none" w:sz="0" w:space="0" w:color="auto"/>
        <w:left w:val="none" w:sz="0" w:space="0" w:color="auto"/>
        <w:bottom w:val="none" w:sz="0" w:space="0" w:color="auto"/>
        <w:right w:val="none" w:sz="0" w:space="0" w:color="auto"/>
      </w:divBdr>
    </w:div>
    <w:div w:id="885213604">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20599608">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70329488">
      <w:bodyDiv w:val="1"/>
      <w:marLeft w:val="0"/>
      <w:marRight w:val="0"/>
      <w:marTop w:val="0"/>
      <w:marBottom w:val="0"/>
      <w:divBdr>
        <w:top w:val="none" w:sz="0" w:space="0" w:color="auto"/>
        <w:left w:val="none" w:sz="0" w:space="0" w:color="auto"/>
        <w:bottom w:val="none" w:sz="0" w:space="0" w:color="auto"/>
        <w:right w:val="none" w:sz="0" w:space="0" w:color="auto"/>
      </w:divBdr>
    </w:div>
    <w:div w:id="982926817">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999625155">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09226625">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254052974">
      <w:bodyDiv w:val="1"/>
      <w:marLeft w:val="0"/>
      <w:marRight w:val="0"/>
      <w:marTop w:val="0"/>
      <w:marBottom w:val="0"/>
      <w:divBdr>
        <w:top w:val="none" w:sz="0" w:space="0" w:color="auto"/>
        <w:left w:val="none" w:sz="0" w:space="0" w:color="auto"/>
        <w:bottom w:val="none" w:sz="0" w:space="0" w:color="auto"/>
        <w:right w:val="none" w:sz="0" w:space="0" w:color="auto"/>
      </w:divBdr>
    </w:div>
    <w:div w:id="1288200082">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59374208">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491750982">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301396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664352308">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0250095">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68886910">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0245018-9BA2-4C13-8D37-727495773CD2}"/>
</file>

<file path=customXml/itemProps3.xml><?xml version="1.0" encoding="utf-8"?>
<ds:datastoreItem xmlns:ds="http://schemas.openxmlformats.org/officeDocument/2006/customXml" ds:itemID="{CEB7D284-89D3-4743-B72C-94B584434383}"/>
</file>

<file path=customXml/itemProps4.xml><?xml version="1.0" encoding="utf-8"?>
<ds:datastoreItem xmlns:ds="http://schemas.openxmlformats.org/officeDocument/2006/customXml" ds:itemID="{D71CEE62-C707-47DC-9FFE-EDABCBD3461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511</cp:revision>
  <cp:lastPrinted>2024-09-02T21:10:00Z</cp:lastPrinted>
  <dcterms:created xsi:type="dcterms:W3CDTF">2020-12-18T20:09:00Z</dcterms:created>
  <dcterms:modified xsi:type="dcterms:W3CDTF">2025-09-30T21:00:00Z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