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732183" w:rsidR="00C24572" w:rsidP="00B5328B" w:rsidRDefault="00F15FBA" w14:paraId="7D91BD92" w14:textId="332C7B52">
      <w:pPr>
        <w:pStyle w:val="Ttulo"/>
        <w:outlineLvl w:val="0"/>
        <w:rPr>
          <w:lang w:val="es-PE"/>
        </w:rPr>
      </w:pPr>
      <w:r w:rsidRPr="00732183">
        <w:rPr>
          <w:lang w:val="es-PE"/>
        </w:rPr>
        <w:t xml:space="preserve">RESOLUCIÓN </w:t>
      </w:r>
      <w:proofErr w:type="spellStart"/>
      <w:r w:rsidRPr="00732183">
        <w:rPr>
          <w:lang w:val="es-PE"/>
        </w:rPr>
        <w:t>N</w:t>
      </w:r>
      <w:r w:rsidRPr="00732183" w:rsidR="001631D6">
        <w:rPr>
          <w:lang w:val="es-PE"/>
        </w:rPr>
        <w:t>°</w:t>
      </w:r>
      <w:proofErr w:type="spellEnd"/>
      <w:r w:rsidRPr="00732183" w:rsidR="001631D6">
        <w:rPr>
          <w:lang w:val="es-PE"/>
        </w:rPr>
        <w:t xml:space="preserve"> </w:t>
      </w:r>
      <w:r w:rsidRPr="00732183" w:rsidR="001B36B7">
        <w:rPr>
          <w:lang w:val="es-PE"/>
        </w:rPr>
        <w:t>1</w:t>
      </w:r>
      <w:r w:rsidRPr="00732183" w:rsidR="00A21D01">
        <w:rPr>
          <w:lang w:val="es-PE"/>
        </w:rPr>
        <w:t>6</w:t>
      </w:r>
      <w:r w:rsidRPr="00732183" w:rsidR="009C0229">
        <w:rPr>
          <w:lang w:val="es-PE"/>
        </w:rPr>
        <w:t>2</w:t>
      </w:r>
      <w:r w:rsidRPr="00732183" w:rsidR="00501607">
        <w:rPr>
          <w:lang w:val="es-PE"/>
        </w:rPr>
        <w:t>/</w:t>
      </w:r>
      <w:r w:rsidRPr="00732183" w:rsidR="001631D6">
        <w:rPr>
          <w:lang w:val="es-PE"/>
        </w:rPr>
        <w:t>2</w:t>
      </w:r>
      <w:r w:rsidRPr="00732183" w:rsidR="002B50D6">
        <w:rPr>
          <w:lang w:val="es-PE"/>
        </w:rPr>
        <w:t>4</w:t>
      </w:r>
    </w:p>
    <w:p w:rsidRPr="00732183" w:rsidR="00B5328B" w:rsidP="00B5328B" w:rsidRDefault="00B5328B" w14:paraId="5B735CE1" w14:textId="77777777">
      <w:pPr>
        <w:pStyle w:val="Ttulo"/>
        <w:outlineLvl w:val="0"/>
        <w:rPr>
          <w:lang w:val="es-PE"/>
        </w:rPr>
      </w:pPr>
    </w:p>
    <w:p w:rsidRPr="00472255" w:rsidR="00472255" w:rsidP="00472255" w:rsidRDefault="00472255" w14:paraId="495AB2C7" w14:textId="77777777">
      <w:pPr>
        <w:jc w:val="both"/>
        <w:outlineLvl w:val="0"/>
      </w:pPr>
      <w:r w:rsidRPr="00472255">
        <w:rPr>
          <w:b/>
          <w:bCs/>
        </w:rPr>
        <w:t>VISTOS:</w:t>
      </w:r>
    </w:p>
    <w:p w:rsidRPr="00472255" w:rsidR="00472255" w:rsidP="00472255" w:rsidRDefault="00472255" w14:paraId="3789675E" w14:textId="77777777">
      <w:pPr>
        <w:jc w:val="both"/>
        <w:outlineLvl w:val="0"/>
        <w:rPr>
          <w:lang w:val="es-PE"/>
        </w:rPr>
      </w:pPr>
    </w:p>
    <w:p w:rsidRPr="00472255" w:rsidR="00472255" w:rsidP="00472255" w:rsidRDefault="00472255" w14:paraId="2D4F4A48" w14:textId="6707718B">
      <w:pPr>
        <w:jc w:val="both"/>
        <w:outlineLvl w:val="0"/>
        <w:rPr>
          <w:lang w:val="es-PE"/>
        </w:rPr>
      </w:pPr>
      <w:r w:rsidRPr="4A8AAE99" w:rsidR="00472255">
        <w:rPr>
          <w:lang w:val="es-PE"/>
        </w:rPr>
        <w:t xml:space="preserve">Que, don </w:t>
      </w:r>
      <w:r w:rsidRPr="4A8AAE99" w:rsidR="56A05D9A">
        <w:rPr>
          <w:b w:val="1"/>
          <w:bCs w:val="1"/>
          <w:lang w:val="es-PE"/>
        </w:rPr>
        <w:t>...........................................................</w:t>
      </w:r>
      <w:r w:rsidRPr="4A8AAE99" w:rsidR="00472255">
        <w:rPr>
          <w:b w:val="1"/>
          <w:bCs w:val="1"/>
          <w:lang w:val="es-PE"/>
        </w:rPr>
        <w:t xml:space="preserve"> </w:t>
      </w:r>
      <w:r w:rsidRPr="4A8AAE99" w:rsidR="00472255">
        <w:rPr>
          <w:lang w:val="es-PE"/>
        </w:rPr>
        <w:t xml:space="preserve">(en adelante, el “reclamante”) interpone reclamación ante esta Defensoría del Asegurado (DEFASEG), solicitando que </w:t>
      </w:r>
      <w:r w:rsidRPr="4A8AAE99" w:rsidR="190B10AC">
        <w:rPr>
          <w:b w:val="1"/>
          <w:bCs w:val="1"/>
          <w:lang w:val="es-PE"/>
        </w:rPr>
        <w:t>...........................................................</w:t>
      </w:r>
      <w:r w:rsidRPr="4A8AAE99" w:rsidR="00472255">
        <w:rPr>
          <w:b w:val="1"/>
          <w:bCs w:val="1"/>
          <w:lang w:val="es-PE"/>
        </w:rPr>
        <w:t xml:space="preserve"> </w:t>
      </w:r>
      <w:r w:rsidRPr="4A8AAE99" w:rsidR="00472255">
        <w:rPr>
          <w:lang w:val="es-PE"/>
        </w:rPr>
        <w:t>(en adelante, la aseguradora)</w:t>
      </w:r>
      <w:r w:rsidRPr="4A8AAE99" w:rsidR="00472255">
        <w:rPr>
          <w:b w:val="1"/>
          <w:bCs w:val="1"/>
          <w:lang w:val="es-PE"/>
        </w:rPr>
        <w:t xml:space="preserve"> </w:t>
      </w:r>
      <w:r w:rsidRPr="4A8AAE99" w:rsidR="00472255">
        <w:rPr>
          <w:lang w:val="es-PE"/>
        </w:rPr>
        <w:t xml:space="preserve">apruebe su solicitud de cobertura debido al siniestro sufrido el pasado 02 de marzo de 2024, conforme a la </w:t>
      </w:r>
      <w:r w:rsidRPr="4A8AAE99" w:rsidR="00472255">
        <w:rPr>
          <w:lang w:val="es-PE"/>
        </w:rPr>
        <w:t xml:space="preserve">Póliza de vehículos Falabella </w:t>
      </w:r>
      <w:r w:rsidRPr="4A8AAE99" w:rsidR="00472255">
        <w:rPr>
          <w:lang w:val="es-PE"/>
        </w:rPr>
        <w:t>N°</w:t>
      </w:r>
      <w:r w:rsidRPr="4A8AAE99" w:rsidR="00472255">
        <w:rPr>
          <w:lang w:val="es-PE"/>
        </w:rPr>
        <w:t xml:space="preserve"> </w:t>
      </w:r>
      <w:r w:rsidRPr="4A8AAE99" w:rsidR="7C76B0E4">
        <w:rPr>
          <w:lang w:val="es-PE"/>
        </w:rPr>
        <w:t>............................</w:t>
      </w:r>
      <w:r w:rsidRPr="4A8AAE99" w:rsidR="00472255">
        <w:rPr>
          <w:lang w:val="es-PE"/>
        </w:rPr>
        <w:t xml:space="preserve"> (en adelante, la póliza)</w:t>
      </w:r>
    </w:p>
    <w:p w:rsidRPr="00472255" w:rsidR="00472255" w:rsidP="00472255" w:rsidRDefault="00472255" w14:paraId="55E16A6C" w14:textId="77777777">
      <w:pPr>
        <w:jc w:val="both"/>
        <w:outlineLvl w:val="0"/>
        <w:rPr>
          <w:lang w:val="es-PE"/>
        </w:rPr>
      </w:pPr>
    </w:p>
    <w:p w:rsidRPr="00472255" w:rsidR="00472255" w:rsidP="00472255" w:rsidRDefault="00472255" w14:paraId="43BC88E7" w14:textId="77777777">
      <w:pPr>
        <w:jc w:val="both"/>
        <w:outlineLvl w:val="0"/>
        <w:rPr>
          <w:lang w:val="es-PE"/>
        </w:rPr>
      </w:pPr>
      <w:r w:rsidRPr="00472255">
        <w:rPr>
          <w:lang w:val="es-PE"/>
        </w:rPr>
        <w:t>Que, la señalada reclamación cumple con los requisitos de materia, cuantía y oportunidad establecidos en el Reglamento de la DEFASEG (http://www.defaseg.com.pe/reglamento);</w:t>
      </w:r>
    </w:p>
    <w:p w:rsidRPr="00472255" w:rsidR="00472255" w:rsidP="00472255" w:rsidRDefault="00472255" w14:paraId="32DCCD53" w14:textId="77777777">
      <w:pPr>
        <w:jc w:val="both"/>
        <w:outlineLvl w:val="0"/>
        <w:rPr>
          <w:lang w:val="es-PE"/>
        </w:rPr>
      </w:pPr>
    </w:p>
    <w:p w:rsidRPr="00472255" w:rsidR="00472255" w:rsidP="00472255" w:rsidRDefault="00472255" w14:paraId="5BBDC6F6" w14:textId="77777777">
      <w:pPr>
        <w:jc w:val="both"/>
        <w:outlineLvl w:val="0"/>
        <w:rPr>
          <w:lang w:val="es-PE"/>
        </w:rPr>
      </w:pPr>
      <w:r w:rsidRPr="00472255">
        <w:rPr>
          <w:lang w:val="es-PE"/>
        </w:rPr>
        <w:t>Que, habiéndosele corrido traslado de la respectiva reclamación, la aseguradora presentó sus respectivos descargos y la documentación solicitada;</w:t>
      </w:r>
    </w:p>
    <w:p w:rsidRPr="00472255" w:rsidR="00472255" w:rsidP="00472255" w:rsidRDefault="00472255" w14:paraId="1A86B518" w14:textId="77777777">
      <w:pPr>
        <w:jc w:val="both"/>
        <w:outlineLvl w:val="0"/>
        <w:rPr>
          <w:lang w:val="es-PE"/>
        </w:rPr>
      </w:pPr>
    </w:p>
    <w:p w:rsidRPr="00472255" w:rsidR="00472255" w:rsidP="00472255" w:rsidRDefault="00472255" w14:paraId="3CDE1882" w14:textId="77777777">
      <w:pPr>
        <w:jc w:val="both"/>
        <w:outlineLvl w:val="0"/>
        <w:rPr>
          <w:lang w:val="es-PE"/>
        </w:rPr>
      </w:pPr>
      <w:r w:rsidRPr="00472255">
        <w:rPr>
          <w:lang w:val="es-PE"/>
        </w:rPr>
        <w:t>Que, el 24 de junio de 2024 se realizó la audiencia virtual de vista con la concurrencia de ambas partes, quienes tuvieron oportunidad de exponer sus respectivas posiciones en relación con la materia reclamada y absolviendo las diversas preguntas que les fueron formuladas;</w:t>
      </w:r>
    </w:p>
    <w:p w:rsidRPr="00472255" w:rsidR="00472255" w:rsidP="00472255" w:rsidRDefault="00472255" w14:paraId="2F5F154F" w14:textId="77777777">
      <w:pPr>
        <w:jc w:val="both"/>
        <w:outlineLvl w:val="0"/>
        <w:rPr>
          <w:lang w:val="es-PE"/>
        </w:rPr>
      </w:pPr>
    </w:p>
    <w:p w:rsidRPr="00472255" w:rsidR="00472255" w:rsidP="00472255" w:rsidRDefault="00472255" w14:paraId="6DC1489F" w14:textId="77777777">
      <w:pPr>
        <w:jc w:val="both"/>
        <w:outlineLvl w:val="0"/>
      </w:pPr>
      <w:r w:rsidRPr="00472255">
        <w:t xml:space="preserve">Que, en síntesis, el reclamante manifiesta lo siguiente: a) el </w:t>
      </w:r>
      <w:r w:rsidRPr="00472255">
        <w:rPr>
          <w:lang w:val="es-PE"/>
        </w:rPr>
        <w:t xml:space="preserve">siniestro ocurrió el 02 de marzo de 2024, siendo que la hija del reclamante se encontraba manejando cerca de la Comisaría de La Punta, Callao, cuando se percató de que sus dos llantas traseras se encontraban desinfladas; b) se dirigió a un grifo para recibir asistencia; sin embargo, al momento de revisar las llantas, estas se encontraban totalmente rotas, por lo que decide a llamar la aseguradora; c) la aseguradora envió una grúa y trasladó el vehículo a su estacionamiento en Miraflores. Señala que, por la hora y la ubicación, era la opción más segura; d) el siniestro fue registrado al día siguiente, siendo que un motorizado de la aseguradora se encargó de tomar las fotografías de los daños y de generar el reporte </w:t>
      </w:r>
      <w:proofErr w:type="spellStart"/>
      <w:r w:rsidRPr="00472255">
        <w:rPr>
          <w:lang w:val="es-PE"/>
        </w:rPr>
        <w:t>N°</w:t>
      </w:r>
      <w:proofErr w:type="spellEnd"/>
      <w:r w:rsidRPr="00472255">
        <w:rPr>
          <w:lang w:val="es-PE"/>
        </w:rPr>
        <w:t xml:space="preserve"> 677336; e) el motorizado señaló que se debió pasar peritaje y dosaje etílico; sin embargo, la hija del reclamante se negó debido a que se trataba de una llanta rota y no de un choque o daño a terceros. Ante la indicación del motorizado, la hija del reclamante decidió ingresar un reclamo en el sistema de la aseguradora; f) la respuesta de la aseguradora fue negativa. Señalan que ante este siniestro se debió seguir el procedimiento, a pesar de exponer a la hija del reclamante en una situación riesgosa. Además, el mismo operador de la aseguradora fue quien envió una grúa en lugar de enviar a un asesor motorizado como es el procedimiento habitual;</w:t>
      </w:r>
    </w:p>
    <w:p w:rsidRPr="00472255" w:rsidR="00472255" w:rsidP="00472255" w:rsidRDefault="00472255" w14:paraId="2B0BDC32" w14:textId="77777777">
      <w:pPr>
        <w:jc w:val="both"/>
        <w:outlineLvl w:val="0"/>
      </w:pPr>
    </w:p>
    <w:p w:rsidRPr="00472255" w:rsidR="00472255" w:rsidP="00472255" w:rsidRDefault="00472255" w14:paraId="010B3B51" w14:textId="412D6BE9">
      <w:pPr>
        <w:jc w:val="both"/>
        <w:outlineLvl w:val="0"/>
        <w:rPr>
          <w:lang w:val="es-PE"/>
        </w:rPr>
      </w:pPr>
      <w:r w:rsidRPr="00472255">
        <w:t xml:space="preserve">Que, por su parte, la aseguradora sustenta su posición resumidamente en lo siguiente: </w:t>
      </w:r>
      <w:r w:rsidRPr="00472255">
        <w:rPr>
          <w:lang w:val="es-PE"/>
        </w:rPr>
        <w:t xml:space="preserve">a) el día del siniestro, la hija del reclamante se comunicó con la aseguradora para solicitar una grúa para el transporte del vehículo, debido al percance de sus llantas traseras. Ella pidió que el vehículo fuera trasladado su estacionamiento; b) al día siguiente, se apersonó el procurador de la aseguradora para constatar lo sucedido. En ese momento, le comunicó a la hija del reclamante que debía cumplir con los protocolos establecidos en la póliza ante un siniestro; c) la hija del reclamante se negó a cumplir con el protocolo debido a que no se trató de un accidente por choque o por algún daño a terceros. Por ese motivo, el 05 de marzo, la aseguradora envió la Carta de rechazo de la solicitud de cobertura; d) en el artículo 7, numeral B, inciso 1 y numeral C, de las “Condiciones Generales” de la póliza, se señala que </w:t>
      </w:r>
      <w:r w:rsidRPr="00472255">
        <w:rPr>
          <w:lang w:val="es-PE"/>
        </w:rPr>
        <w:lastRenderedPageBreak/>
        <w:t xml:space="preserve">es obligación del asegurado cumplir con las diligencias establecidas; e) las cargas y obligaciones se encuentran expresas y detalladas en la póliza de seguros, por lo que el asegurado tenía pleno conocimiento de ellas; f) la existencia de un protocolo de obligatorio cumplimiento frente a la ocurrencia de siniestros no es solamente para prever que se generen daños a terceras personas, sino que permite a la aseguradora tener claridad de lo ocurrido. Es por eso que se requiere la denuncia policial y el dosaje etílico para verificar que el siniestro no fue ocasionado por un potencial estado de ebriedad; g) no cumplir con las diligencias obligatorias ante la ocurrencia de un siniestro constituye la liberación de la aseguradora de su deber de brindar cobertura; h) la aseguradora define como siniestro en un seguro como el “acto accidental, imprevisto e inesperado, que sucede sobre un bien que está asegurado en una póliza o persona, y que, además, está sujeto a una posible indemnización o reparación por parte de la compañía aseguradora propia o contraria”. Por lo que, cualquier incidente que involucre algún tipo de daño al vehículo ya califica como “siniestro”; i) si bien no hubo un choque, destacan que es indudable que debió pasar un incidente importante para que ambas llantas se encuentren totalmente rotas, incluyendo los aros; </w:t>
      </w:r>
    </w:p>
    <w:p w:rsidRPr="00472255" w:rsidR="00472255" w:rsidP="00472255" w:rsidRDefault="00472255" w14:paraId="26EF3B0A" w14:textId="77777777">
      <w:pPr>
        <w:jc w:val="both"/>
        <w:outlineLvl w:val="0"/>
        <w:rPr>
          <w:lang w:val="es-PE"/>
        </w:rPr>
      </w:pPr>
    </w:p>
    <w:p w:rsidRPr="00472255" w:rsidR="00472255" w:rsidP="00472255" w:rsidRDefault="00472255" w14:paraId="42B8B358" w14:textId="77777777">
      <w:pPr>
        <w:jc w:val="both"/>
        <w:outlineLvl w:val="0"/>
      </w:pPr>
      <w:r w:rsidRPr="00472255">
        <w:rPr>
          <w:b/>
          <w:bCs/>
        </w:rPr>
        <w:t>CONSIDERANDO:</w:t>
      </w:r>
    </w:p>
    <w:p w:rsidRPr="00472255" w:rsidR="00472255" w:rsidP="00472255" w:rsidRDefault="00472255" w14:paraId="42C50B9A" w14:textId="77777777">
      <w:pPr>
        <w:jc w:val="both"/>
        <w:outlineLvl w:val="0"/>
      </w:pPr>
      <w:r w:rsidRPr="00472255">
        <w:t> </w:t>
      </w:r>
    </w:p>
    <w:p w:rsidRPr="00472255" w:rsidR="00472255" w:rsidP="00472255" w:rsidRDefault="00472255" w14:paraId="1C5ADFD3" w14:textId="77777777">
      <w:pPr>
        <w:jc w:val="both"/>
        <w:outlineLvl w:val="0"/>
        <w:rPr>
          <w:lang w:val="es-PE"/>
        </w:rPr>
      </w:pPr>
      <w:r w:rsidRPr="00472255">
        <w:rPr>
          <w:b/>
          <w:u w:val="single"/>
          <w:lang w:val="es-PE"/>
        </w:rPr>
        <w:t>Primero</w:t>
      </w:r>
      <w:r w:rsidRPr="00472255">
        <w:rPr>
          <w:b/>
          <w:lang w:val="es-PE"/>
        </w:rPr>
        <w:t xml:space="preserve">: </w:t>
      </w:r>
      <w:r w:rsidRPr="00472255">
        <w:rPr>
          <w:bCs/>
          <w:lang w:val="es-PE"/>
        </w:rPr>
        <w:t xml:space="preserve">Que, </w:t>
      </w:r>
      <w:r w:rsidRPr="00472255">
        <w:rPr>
          <w:lang w:val="es-PE"/>
        </w:rPr>
        <w:t>conforme a su Reglamento, la</w:t>
      </w:r>
      <w:r w:rsidRPr="00472255">
        <w:rPr>
          <w:b/>
          <w:bCs/>
          <w:lang w:val="es-PE"/>
        </w:rPr>
        <w:t xml:space="preserve"> </w:t>
      </w:r>
      <w:r w:rsidRPr="00472255">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72255" w:rsidR="00472255" w:rsidP="00472255" w:rsidRDefault="00472255" w14:paraId="65496310" w14:textId="77777777">
      <w:pPr>
        <w:jc w:val="both"/>
        <w:outlineLvl w:val="0"/>
        <w:rPr>
          <w:bCs/>
        </w:rPr>
      </w:pPr>
    </w:p>
    <w:p w:rsidRPr="00472255" w:rsidR="00472255" w:rsidP="00472255" w:rsidRDefault="00472255" w14:paraId="4B6A4C9B" w14:textId="77777777">
      <w:pPr>
        <w:jc w:val="both"/>
        <w:outlineLvl w:val="0"/>
        <w:rPr>
          <w:bCs/>
          <w:lang w:val="es-PE"/>
        </w:rPr>
      </w:pPr>
      <w:r w:rsidRPr="00472255">
        <w:rPr>
          <w:b/>
          <w:bCs/>
          <w:u w:val="single"/>
          <w:lang w:val="es-PE"/>
        </w:rPr>
        <w:t>Segundo</w:t>
      </w:r>
      <w:r w:rsidRPr="00472255">
        <w:rPr>
          <w:b/>
          <w:bCs/>
          <w:lang w:val="es-PE"/>
        </w:rPr>
        <w:t>:</w:t>
      </w:r>
      <w:r w:rsidRPr="00472255">
        <w:rPr>
          <w:bCs/>
          <w:lang w:val="es-PE"/>
        </w:rPr>
        <w:t xml:space="preserve"> </w:t>
      </w:r>
      <w:r w:rsidRPr="00472255">
        <w:rPr>
          <w:lang w:val="es-PE"/>
        </w:rPr>
        <w:t xml:space="preserve">Que, asimismo, de acuerdo a </w:t>
      </w:r>
      <w:r w:rsidRPr="00472255">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72255" w:rsidR="00472255" w:rsidP="00472255" w:rsidRDefault="00472255" w14:paraId="4809B072" w14:textId="77777777">
      <w:pPr>
        <w:jc w:val="both"/>
        <w:outlineLvl w:val="0"/>
        <w:rPr>
          <w:lang w:val="es-PE"/>
        </w:rPr>
      </w:pPr>
    </w:p>
    <w:p w:rsidRPr="00472255" w:rsidR="00472255" w:rsidP="00472255" w:rsidRDefault="00472255" w14:paraId="36C2F2F6" w14:textId="77777777">
      <w:pPr>
        <w:jc w:val="both"/>
        <w:outlineLvl w:val="0"/>
      </w:pPr>
      <w:r w:rsidRPr="00472255">
        <w:rPr>
          <w:b/>
          <w:bCs/>
          <w:u w:val="single"/>
          <w:lang w:val="es-PE"/>
        </w:rPr>
        <w:t>Tercero</w:t>
      </w:r>
      <w:r w:rsidRPr="00472255">
        <w:rPr>
          <w:b/>
          <w:bCs/>
          <w:lang w:val="es-PE"/>
        </w:rPr>
        <w:t>:</w:t>
      </w:r>
      <w:r w:rsidRPr="00472255">
        <w:rPr>
          <w:lang w:val="es-PE"/>
        </w:rPr>
        <w:t xml:space="preserve"> Que, de acuerdo a la Ley Nro. </w:t>
      </w:r>
      <w:r w:rsidRPr="00472255">
        <w:t xml:space="preserve">29946 – Ley del Contrato de Seguro, norma legal vigente con ocasión de la celebración del contrato al cual se contrae el presente caso, </w:t>
      </w:r>
      <w:r w:rsidRPr="00472255">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72255" w:rsidR="00472255" w:rsidP="00472255" w:rsidRDefault="00472255" w14:paraId="6FEF9045" w14:textId="77777777">
      <w:pPr>
        <w:jc w:val="both"/>
        <w:outlineLvl w:val="0"/>
        <w:rPr>
          <w:b/>
          <w:u w:val="single"/>
          <w:lang w:val="es-PE"/>
        </w:rPr>
      </w:pPr>
    </w:p>
    <w:p w:rsidRPr="00472255" w:rsidR="00472255" w:rsidP="00472255" w:rsidRDefault="00472255" w14:paraId="547E9D27" w14:textId="77777777">
      <w:pPr>
        <w:jc w:val="both"/>
        <w:outlineLvl w:val="0"/>
        <w:rPr>
          <w:lang w:val="es-PE"/>
        </w:rPr>
      </w:pPr>
      <w:r w:rsidRPr="00472255">
        <w:rPr>
          <w:b/>
          <w:u w:val="single"/>
          <w:lang w:val="es-PE"/>
        </w:rPr>
        <w:t>Cuarto</w:t>
      </w:r>
      <w:r w:rsidRPr="00472255">
        <w:rPr>
          <w:b/>
          <w:lang w:val="es-PE"/>
        </w:rPr>
        <w:t>:</w:t>
      </w:r>
      <w:r w:rsidRPr="00472255">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72255" w:rsidR="00472255" w:rsidP="00472255" w:rsidRDefault="00472255" w14:paraId="185FC533" w14:textId="77777777">
      <w:pPr>
        <w:jc w:val="both"/>
        <w:outlineLvl w:val="0"/>
        <w:rPr>
          <w:bCs/>
        </w:rPr>
      </w:pPr>
    </w:p>
    <w:p w:rsidRPr="00472255" w:rsidR="00472255" w:rsidP="00472255" w:rsidRDefault="00472255" w14:paraId="2D1CFBD0" w14:textId="77777777">
      <w:pPr>
        <w:jc w:val="both"/>
        <w:outlineLvl w:val="0"/>
      </w:pPr>
      <w:r w:rsidRPr="00472255">
        <w:rPr>
          <w:b/>
          <w:bCs/>
          <w:u w:val="single"/>
          <w:lang w:val="es-PE"/>
        </w:rPr>
        <w:t>Quinto</w:t>
      </w:r>
      <w:r w:rsidRPr="00472255">
        <w:rPr>
          <w:b/>
          <w:bCs/>
          <w:lang w:val="es-PE"/>
        </w:rPr>
        <w:t xml:space="preserve">: </w:t>
      </w:r>
      <w:r w:rsidRPr="00472255">
        <w:rPr>
          <w:lang w:val="es-PE"/>
        </w:rPr>
        <w:t>Que, conforme al</w:t>
      </w:r>
      <w:r w:rsidRPr="00472255">
        <w:rPr>
          <w:b/>
          <w:bCs/>
          <w:lang w:val="es-PE"/>
        </w:rPr>
        <w:t xml:space="preserve"> </w:t>
      </w:r>
      <w:r w:rsidRPr="00472255">
        <w:rPr>
          <w:lang w:val="es-PE"/>
        </w:rPr>
        <w:t xml:space="preserve">artículo 196 del Código Procesal Civil, corresponde a quien invoca hechos probar su existencia, así como a quien los contradice invocando nuevos </w:t>
      </w:r>
      <w:r w:rsidRPr="00472255">
        <w:rPr>
          <w:lang w:val="es-PE"/>
        </w:rPr>
        <w:lastRenderedPageBreak/>
        <w:t>hechos, salvo que aquel que esté sujeto a dicha carga procesal se acoja a alguna presunción legal de carácter relativo o absoluto.</w:t>
      </w:r>
    </w:p>
    <w:p w:rsidRPr="00472255" w:rsidR="00472255" w:rsidP="00472255" w:rsidRDefault="00472255" w14:paraId="4BF51C93" w14:textId="77777777">
      <w:pPr>
        <w:jc w:val="both"/>
        <w:outlineLvl w:val="0"/>
      </w:pPr>
    </w:p>
    <w:p w:rsidRPr="00472255" w:rsidR="00472255" w:rsidP="00472255" w:rsidRDefault="00472255" w14:paraId="15560E38" w14:textId="77777777">
      <w:pPr>
        <w:jc w:val="both"/>
        <w:outlineLvl w:val="0"/>
      </w:pPr>
      <w:r w:rsidRPr="00472255">
        <w:rPr>
          <w:b/>
          <w:bCs/>
          <w:u w:val="single"/>
          <w:lang w:val="es-PE"/>
        </w:rPr>
        <w:t>Sexto</w:t>
      </w:r>
      <w:r w:rsidRPr="00472255">
        <w:rPr>
          <w:b/>
          <w:bCs/>
          <w:lang w:val="es-PE"/>
        </w:rPr>
        <w:t xml:space="preserve">: </w:t>
      </w:r>
      <w:r w:rsidRPr="00472255">
        <w:rPr>
          <w:lang w:val="es-PE"/>
        </w:rPr>
        <w:t>Que, sin perjuicio de lo indicado y el recuento de argumentos de las partes</w:t>
      </w:r>
      <w:r w:rsidRPr="00472255">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472255">
        <w:rPr>
          <w:lang w:val="es-PE"/>
        </w:rPr>
        <w:t>.</w:t>
      </w:r>
    </w:p>
    <w:p w:rsidRPr="00472255" w:rsidR="00472255" w:rsidP="00472255" w:rsidRDefault="00472255" w14:paraId="216C3384" w14:textId="77777777">
      <w:pPr>
        <w:jc w:val="both"/>
        <w:outlineLvl w:val="0"/>
      </w:pPr>
    </w:p>
    <w:p w:rsidRPr="00472255" w:rsidR="00472255" w:rsidP="00472255" w:rsidRDefault="00472255" w14:paraId="4F011922" w14:textId="13D69107">
      <w:pPr>
        <w:jc w:val="both"/>
        <w:outlineLvl w:val="0"/>
      </w:pPr>
      <w:r w:rsidRPr="4A8AAE99" w:rsidR="00472255">
        <w:rPr>
          <w:b w:val="1"/>
          <w:bCs w:val="1"/>
          <w:u w:val="single"/>
        </w:rPr>
        <w:t>Sétimo</w:t>
      </w:r>
      <w:r w:rsidRPr="4A8AAE99" w:rsidR="00472255">
        <w:rPr>
          <w:b w:val="1"/>
          <w:bCs w:val="1"/>
        </w:rPr>
        <w:t>:</w:t>
      </w:r>
      <w:r w:rsidRPr="4A8AAE99" w:rsidR="00472255">
        <w:rPr>
          <w:b w:val="1"/>
          <w:bCs w:val="1"/>
          <w:lang w:val="es-PE"/>
        </w:rPr>
        <w:t xml:space="preserve"> </w:t>
      </w:r>
      <w:r w:rsidRPr="4A8AAE99" w:rsidR="00472255">
        <w:rPr>
          <w:lang w:val="es-PE"/>
        </w:rPr>
        <w:t xml:space="preserve"> </w:t>
      </w:r>
      <w:r w:rsidR="00472255">
        <w:rPr/>
        <w:t xml:space="preserve">Que, en el presente caso se discute la legitimidad del rechazo de cobertura realizado por la aseguradora y reseñada en la parte introductoria de la presente resolución, rechazo que se sustenta en lo afirmado en la Carta </w:t>
      </w:r>
      <w:r w:rsidR="00472255">
        <w:rPr/>
        <w:t>N°</w:t>
      </w:r>
      <w:r w:rsidR="00472255">
        <w:rPr/>
        <w:t xml:space="preserve"> </w:t>
      </w:r>
      <w:r w:rsidRPr="4A8AAE99" w:rsidR="4441ADFA">
        <w:rPr>
          <w:lang w:val="es-PE"/>
        </w:rPr>
        <w:t>.................................</w:t>
      </w:r>
      <w:r w:rsidRPr="4A8AAE99" w:rsidR="00472255">
        <w:rPr>
          <w:lang w:val="es-PE"/>
        </w:rPr>
        <w:t xml:space="preserve"> (en adelante, la Carta de Rechazo), la que indica lo siguiente:</w:t>
      </w:r>
    </w:p>
    <w:p w:rsidRPr="00472255" w:rsidR="00472255" w:rsidP="00472255" w:rsidRDefault="00472255" w14:paraId="782E0072" w14:textId="77777777">
      <w:pPr>
        <w:jc w:val="both"/>
        <w:outlineLvl w:val="0"/>
        <w:rPr>
          <w:bCs/>
        </w:rPr>
      </w:pPr>
    </w:p>
    <w:p w:rsidRPr="00472255" w:rsidR="00472255" w:rsidP="00472255" w:rsidRDefault="00472255" w14:paraId="17D4001D" w14:textId="3398BE01">
      <w:pPr>
        <w:jc w:val="both"/>
        <w:outlineLvl w:val="0"/>
        <w:rPr>
          <w:bCs/>
        </w:rPr>
      </w:pPr>
      <w:r w:rsidRPr="00732183">
        <w:drawing>
          <wp:inline distT="0" distB="0" distL="0" distR="0" wp14:anchorId="1041DA27" wp14:editId="663C5514">
            <wp:extent cx="5448300" cy="1562100"/>
            <wp:effectExtent l="0" t="0" r="0" b="0"/>
            <wp:docPr id="49961089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48300" cy="1562100"/>
                    </a:xfrm>
                    <a:prstGeom prst="rect">
                      <a:avLst/>
                    </a:prstGeom>
                    <a:noFill/>
                    <a:ln>
                      <a:noFill/>
                    </a:ln>
                  </pic:spPr>
                </pic:pic>
              </a:graphicData>
            </a:graphic>
          </wp:inline>
        </w:drawing>
      </w:r>
    </w:p>
    <w:p w:rsidRPr="00472255" w:rsidR="00472255" w:rsidP="00472255" w:rsidRDefault="00472255" w14:paraId="3B152530" w14:textId="77777777">
      <w:pPr>
        <w:jc w:val="both"/>
        <w:outlineLvl w:val="0"/>
        <w:rPr>
          <w:bCs/>
        </w:rPr>
      </w:pPr>
    </w:p>
    <w:p w:rsidRPr="00472255" w:rsidR="00472255" w:rsidP="00472255" w:rsidRDefault="00472255" w14:paraId="3540754F" w14:textId="77777777">
      <w:pPr>
        <w:jc w:val="both"/>
        <w:outlineLvl w:val="0"/>
      </w:pPr>
      <w:r w:rsidRPr="00472255">
        <w:rPr>
          <w:bCs/>
        </w:rPr>
        <w:t>Según la Carta de Rechazo, el rechazo se funda en que el reclamante no habría cumplido con sus obligaciones, tales como, por ejemplo, interponer la denuncia policial y, por consiguiente, pasar por el dosaje etílico correspondiente, dentro del plazo establecido en la póliza. Sobre lo indicado en la Carta de Rechazo, es nuestro deber remitirnos a lo indicado en la póliza, tal como sigue:</w:t>
      </w:r>
    </w:p>
    <w:p w:rsidRPr="00472255" w:rsidR="00472255" w:rsidP="00472255" w:rsidRDefault="00472255" w14:paraId="04E12D7F" w14:textId="77777777">
      <w:pPr>
        <w:jc w:val="both"/>
        <w:outlineLvl w:val="0"/>
        <w:rPr>
          <w:bCs/>
        </w:rPr>
      </w:pPr>
    </w:p>
    <w:p w:rsidRPr="00472255" w:rsidR="00472255" w:rsidP="00777DC6" w:rsidRDefault="00472255" w14:paraId="4D9B13CA" w14:textId="77777777">
      <w:pPr>
        <w:ind w:left="1440"/>
        <w:jc w:val="both"/>
        <w:outlineLvl w:val="0"/>
        <w:rPr>
          <w:b/>
          <w:bCs/>
          <w:lang w:val="es-PE"/>
        </w:rPr>
      </w:pPr>
      <w:r w:rsidRPr="00472255">
        <w:rPr>
          <w:b/>
          <w:bCs/>
          <w:lang w:val="es-PE"/>
        </w:rPr>
        <w:t xml:space="preserve">“ARTÍCULO </w:t>
      </w:r>
      <w:proofErr w:type="spellStart"/>
      <w:r w:rsidRPr="00472255">
        <w:rPr>
          <w:b/>
          <w:bCs/>
          <w:lang w:val="es-PE"/>
        </w:rPr>
        <w:t>Nº</w:t>
      </w:r>
      <w:proofErr w:type="spellEnd"/>
      <w:r w:rsidRPr="00472255">
        <w:rPr>
          <w:b/>
          <w:bCs/>
          <w:lang w:val="es-PE"/>
        </w:rPr>
        <w:t xml:space="preserve"> 7</w:t>
      </w:r>
    </w:p>
    <w:p w:rsidRPr="00472255" w:rsidR="00472255" w:rsidP="00777DC6" w:rsidRDefault="00472255" w14:paraId="5152FE21" w14:textId="77777777">
      <w:pPr>
        <w:ind w:left="1440"/>
        <w:jc w:val="both"/>
        <w:outlineLvl w:val="0"/>
        <w:rPr>
          <w:b/>
          <w:bCs/>
          <w:lang w:val="es-PE"/>
        </w:rPr>
      </w:pPr>
      <w:r w:rsidRPr="00472255">
        <w:rPr>
          <w:b/>
          <w:bCs/>
          <w:lang w:val="es-PE"/>
        </w:rPr>
        <w:t>CARGAS Y OBLIGACIONES</w:t>
      </w:r>
    </w:p>
    <w:p w:rsidRPr="00472255" w:rsidR="00472255" w:rsidP="00777DC6" w:rsidRDefault="00472255" w14:paraId="77EC1858" w14:textId="77777777">
      <w:pPr>
        <w:ind w:left="1440"/>
        <w:jc w:val="both"/>
        <w:outlineLvl w:val="0"/>
        <w:rPr>
          <w:lang w:val="es-PE"/>
        </w:rPr>
      </w:pPr>
      <w:r w:rsidRPr="00472255">
        <w:rPr>
          <w:lang w:val="es-PE"/>
        </w:rPr>
        <w:t>(…)</w:t>
      </w:r>
    </w:p>
    <w:p w:rsidRPr="00472255" w:rsidR="00472255" w:rsidP="00777DC6" w:rsidRDefault="00472255" w14:paraId="376ED870" w14:textId="77777777">
      <w:pPr>
        <w:ind w:left="1440"/>
        <w:jc w:val="both"/>
        <w:outlineLvl w:val="0"/>
        <w:rPr>
          <w:bCs/>
          <w:lang w:val="es-PE"/>
        </w:rPr>
      </w:pPr>
      <w:r w:rsidRPr="00472255">
        <w:rPr>
          <w:b/>
          <w:bCs/>
          <w:lang w:val="es-PE"/>
        </w:rPr>
        <w:t xml:space="preserve">B. </w:t>
      </w:r>
      <w:r w:rsidRPr="00472255">
        <w:rPr>
          <w:bCs/>
          <w:lang w:val="es-PE"/>
        </w:rPr>
        <w:t>Asimismo, en caso de siniestro, además de las cargas y obligaciones señaladas en el Artículo 9º Inciso B de las Condiciones Generales de Contratación, el ASEGURADO deberá cumplir con las siguientes obligaciones:</w:t>
      </w:r>
    </w:p>
    <w:p w:rsidRPr="00472255" w:rsidR="00472255" w:rsidP="00777DC6" w:rsidRDefault="00472255" w14:paraId="32720CE4" w14:textId="77777777">
      <w:pPr>
        <w:ind w:left="1440"/>
        <w:jc w:val="both"/>
        <w:outlineLvl w:val="0"/>
        <w:rPr>
          <w:bCs/>
          <w:lang w:val="es-PE"/>
        </w:rPr>
      </w:pPr>
    </w:p>
    <w:p w:rsidRPr="00472255" w:rsidR="00472255" w:rsidP="00777DC6" w:rsidRDefault="00472255" w14:paraId="5C655640" w14:textId="77777777">
      <w:pPr>
        <w:ind w:left="1440"/>
        <w:jc w:val="both"/>
        <w:outlineLvl w:val="0"/>
        <w:rPr>
          <w:bCs/>
          <w:lang w:val="es-PE"/>
        </w:rPr>
      </w:pPr>
      <w:r w:rsidRPr="00472255">
        <w:rPr>
          <w:bCs/>
          <w:lang w:val="es-PE"/>
        </w:rPr>
        <w:t>1) Modificando lo estipulado en el numeral 3 del inciso B del artículo 9° de las Condiciones Generales de Contratación, comunicar a la COMPAÑÍA en el más breve plazo y denunciar el hecho ante las autoridades policiales de la Jurisdicción en un plazo máximo de cuatro (04) horas de ocurrido el siniestro, solicitando la respectiva constatación de daños.</w:t>
      </w:r>
    </w:p>
    <w:p w:rsidRPr="00472255" w:rsidR="00472255" w:rsidP="00777DC6" w:rsidRDefault="00472255" w14:paraId="36AAC3C5" w14:textId="77777777">
      <w:pPr>
        <w:ind w:left="1440"/>
        <w:jc w:val="both"/>
        <w:outlineLvl w:val="0"/>
        <w:rPr>
          <w:bCs/>
        </w:rPr>
      </w:pPr>
    </w:p>
    <w:p w:rsidRPr="00472255" w:rsidR="00472255" w:rsidP="00777DC6" w:rsidRDefault="00472255" w14:paraId="50253355" w14:textId="77777777">
      <w:pPr>
        <w:ind w:left="1440"/>
        <w:jc w:val="both"/>
        <w:outlineLvl w:val="0"/>
        <w:rPr>
          <w:bCs/>
        </w:rPr>
      </w:pPr>
      <w:r w:rsidRPr="00472255">
        <w:rPr>
          <w:bCs/>
        </w:rPr>
        <w:t>(…)</w:t>
      </w:r>
    </w:p>
    <w:p w:rsidRPr="00472255" w:rsidR="00472255" w:rsidP="00777DC6" w:rsidRDefault="00472255" w14:paraId="3E2F2AC2" w14:textId="77777777">
      <w:pPr>
        <w:ind w:left="1440"/>
        <w:jc w:val="both"/>
        <w:outlineLvl w:val="0"/>
        <w:rPr>
          <w:bCs/>
        </w:rPr>
      </w:pPr>
    </w:p>
    <w:p w:rsidRPr="00472255" w:rsidR="00472255" w:rsidP="00777DC6" w:rsidRDefault="00472255" w14:paraId="32881704" w14:textId="77777777">
      <w:pPr>
        <w:ind w:left="1440"/>
        <w:jc w:val="both"/>
        <w:outlineLvl w:val="0"/>
        <w:rPr>
          <w:bCs/>
          <w:lang w:val="es-PE"/>
        </w:rPr>
      </w:pPr>
      <w:r w:rsidRPr="00472255">
        <w:rPr>
          <w:b/>
          <w:bCs/>
          <w:lang w:val="es-PE"/>
        </w:rPr>
        <w:lastRenderedPageBreak/>
        <w:t xml:space="preserve">C. </w:t>
      </w:r>
      <w:r w:rsidRPr="00472255">
        <w:rPr>
          <w:bCs/>
          <w:lang w:val="es-PE"/>
        </w:rPr>
        <w:t>En caso de Accidente de Tránsito, el conductor del vehículo asegurado deberá someterse oportunamente, dentro de un plazo máximo de cuatro (4) horas de ocurrido el Accidente de Tránsito, al examen de alcoholemia y/o a los exámenes toxicológicos que correspondan.</w:t>
      </w:r>
    </w:p>
    <w:p w:rsidRPr="00472255" w:rsidR="00472255" w:rsidP="00777DC6" w:rsidRDefault="00472255" w14:paraId="29E7B352" w14:textId="77777777">
      <w:pPr>
        <w:ind w:left="1440"/>
        <w:jc w:val="both"/>
        <w:outlineLvl w:val="0"/>
        <w:rPr>
          <w:bCs/>
          <w:lang w:val="es-PE"/>
        </w:rPr>
      </w:pPr>
      <w:r w:rsidRPr="00472255">
        <w:rPr>
          <w:bCs/>
          <w:lang w:val="es-PE"/>
        </w:rPr>
        <w:t>Si el conductor se niega y/o no se somete oportunamente al examen de alcoholemia o al examen toxicológico u otro que corresponda, se presumirá que, al momento del Accidente de Tránsito, estaba en estado de ebriedad y/o bajo los efectos o influencia de estupefacientes, narcóticos y/o alucinógenos.</w:t>
      </w:r>
    </w:p>
    <w:p w:rsidRPr="00472255" w:rsidR="00472255" w:rsidP="00777DC6" w:rsidRDefault="00472255" w14:paraId="38D7137A" w14:textId="77777777">
      <w:pPr>
        <w:ind w:left="1440"/>
        <w:jc w:val="both"/>
        <w:outlineLvl w:val="0"/>
        <w:rPr>
          <w:bCs/>
          <w:lang w:val="es-PE"/>
        </w:rPr>
      </w:pPr>
      <w:r w:rsidRPr="00472255">
        <w:rPr>
          <w:bCs/>
          <w:lang w:val="es-PE"/>
        </w:rPr>
        <w:t>El incumplimiento de esta obligación dará lugar a la pérdida de los derechos de indemnización.</w:t>
      </w:r>
    </w:p>
    <w:p w:rsidRPr="00472255" w:rsidR="00472255" w:rsidP="00777DC6" w:rsidRDefault="00472255" w14:paraId="2E12FC20" w14:textId="77777777">
      <w:pPr>
        <w:ind w:left="1440"/>
        <w:jc w:val="both"/>
        <w:outlineLvl w:val="0"/>
        <w:rPr>
          <w:bCs/>
        </w:rPr>
      </w:pPr>
      <w:r w:rsidRPr="00472255">
        <w:rPr>
          <w:bCs/>
          <w:lang w:val="es-PE"/>
        </w:rPr>
        <w:t>(…)”</w:t>
      </w:r>
    </w:p>
    <w:p w:rsidRPr="00472255" w:rsidR="00472255" w:rsidP="00777DC6" w:rsidRDefault="00472255" w14:paraId="295F1212" w14:textId="77777777">
      <w:pPr>
        <w:ind w:left="1440"/>
        <w:jc w:val="both"/>
        <w:outlineLvl w:val="0"/>
        <w:rPr>
          <w:bCs/>
        </w:rPr>
      </w:pPr>
    </w:p>
    <w:p w:rsidRPr="00472255" w:rsidR="00472255" w:rsidP="00472255" w:rsidRDefault="00472255" w14:paraId="3F450A17" w14:textId="77777777">
      <w:pPr>
        <w:jc w:val="both"/>
        <w:outlineLvl w:val="0"/>
        <w:rPr>
          <w:bCs/>
        </w:rPr>
      </w:pPr>
      <w:r w:rsidRPr="00472255">
        <w:rPr>
          <w:bCs/>
        </w:rPr>
        <w:t>Como vemos, resulta un hecho comprobado que el reclamante contaba con la obligación de, entre otros, de denunciar el hecho ante las autoridades policiales y, además, de someterse a los exámenes de alcoholemia y/o toxicológicos que correspondan. Todo ello, dentro del plazo establecido en la póliza.</w:t>
      </w:r>
    </w:p>
    <w:p w:rsidRPr="00472255" w:rsidR="00472255" w:rsidP="00472255" w:rsidRDefault="00472255" w14:paraId="56A0EE1E" w14:textId="77777777">
      <w:pPr>
        <w:jc w:val="both"/>
        <w:outlineLvl w:val="0"/>
        <w:rPr>
          <w:bCs/>
        </w:rPr>
      </w:pPr>
    </w:p>
    <w:p w:rsidRPr="00472255" w:rsidR="00472255" w:rsidP="00472255" w:rsidRDefault="00472255" w14:paraId="76DBE5F6" w14:textId="77777777">
      <w:pPr>
        <w:jc w:val="both"/>
        <w:outlineLvl w:val="0"/>
        <w:rPr>
          <w:lang w:val="es-PE"/>
        </w:rPr>
      </w:pPr>
      <w:r w:rsidRPr="00472255">
        <w:rPr>
          <w:bCs/>
        </w:rPr>
        <w:t>Sobre el particular, en respuesta lo afirmado por la aseguradora, el reclamante afirma que ello hubiera comprometido la seguridad de su hija y que, además, fue el mismo operador el que envió una grúa en lugar de un representante (motorizado)</w:t>
      </w:r>
      <w:r w:rsidRPr="00472255">
        <w:rPr>
          <w:bCs/>
          <w:lang w:val="es-PE"/>
        </w:rPr>
        <w:t>.</w:t>
      </w:r>
    </w:p>
    <w:p w:rsidRPr="00472255" w:rsidR="00472255" w:rsidP="00472255" w:rsidRDefault="00472255" w14:paraId="6D12123D" w14:textId="77777777">
      <w:pPr>
        <w:jc w:val="both"/>
        <w:outlineLvl w:val="0"/>
        <w:rPr>
          <w:bCs/>
        </w:rPr>
      </w:pPr>
    </w:p>
    <w:p w:rsidRPr="00472255" w:rsidR="00472255" w:rsidP="00472255" w:rsidRDefault="00472255" w14:paraId="6952A25F" w14:textId="77777777">
      <w:pPr>
        <w:jc w:val="both"/>
        <w:outlineLvl w:val="0"/>
        <w:rPr>
          <w:bCs/>
        </w:rPr>
      </w:pPr>
      <w:r w:rsidRPr="00472255">
        <w:rPr>
          <w:b/>
          <w:u w:val="single"/>
        </w:rPr>
        <w:t>Octavo</w:t>
      </w:r>
      <w:r w:rsidRPr="00472255">
        <w:rPr>
          <w:b/>
        </w:rPr>
        <w:t xml:space="preserve">: </w:t>
      </w:r>
      <w:r w:rsidRPr="00472255">
        <w:rPr>
          <w:bCs/>
        </w:rPr>
        <w:t>Que, conforme se aprecia de los actuados, la póliza resulta clara y establece, entre otros, los siguientes pasos frente a la ocurrencia de un siniestro:</w:t>
      </w:r>
    </w:p>
    <w:p w:rsidRPr="00472255" w:rsidR="00472255" w:rsidP="00472255" w:rsidRDefault="00472255" w14:paraId="222C0C3A" w14:textId="77777777">
      <w:pPr>
        <w:jc w:val="both"/>
        <w:outlineLvl w:val="0"/>
        <w:rPr>
          <w:bCs/>
        </w:rPr>
      </w:pPr>
    </w:p>
    <w:p w:rsidRPr="00472255" w:rsidR="00472255" w:rsidP="00472255" w:rsidRDefault="00472255" w14:paraId="0EDDCE43" w14:textId="77777777">
      <w:pPr>
        <w:numPr>
          <w:ilvl w:val="0"/>
          <w:numId w:val="2"/>
        </w:numPr>
        <w:jc w:val="both"/>
        <w:outlineLvl w:val="0"/>
        <w:rPr>
          <w:bCs/>
        </w:rPr>
      </w:pPr>
      <w:r w:rsidRPr="00472255">
        <w:rPr>
          <w:bCs/>
        </w:rPr>
        <w:t>Reportar el siniestro a la aseguradora.</w:t>
      </w:r>
    </w:p>
    <w:p w:rsidRPr="00472255" w:rsidR="00472255" w:rsidP="00472255" w:rsidRDefault="00472255" w14:paraId="6E3E94DD" w14:textId="77777777">
      <w:pPr>
        <w:numPr>
          <w:ilvl w:val="0"/>
          <w:numId w:val="2"/>
        </w:numPr>
        <w:jc w:val="both"/>
        <w:outlineLvl w:val="0"/>
        <w:rPr>
          <w:bCs/>
        </w:rPr>
      </w:pPr>
      <w:r w:rsidRPr="00472255">
        <w:rPr>
          <w:bCs/>
        </w:rPr>
        <w:t>Realizar la denuncia policial dentro del plazo establecido en la póliza.</w:t>
      </w:r>
    </w:p>
    <w:p w:rsidRPr="00472255" w:rsidR="00472255" w:rsidP="00472255" w:rsidRDefault="00472255" w14:paraId="71E1C8C9" w14:textId="77777777">
      <w:pPr>
        <w:numPr>
          <w:ilvl w:val="0"/>
          <w:numId w:val="2"/>
        </w:numPr>
        <w:jc w:val="both"/>
        <w:outlineLvl w:val="0"/>
        <w:rPr>
          <w:bCs/>
        </w:rPr>
      </w:pPr>
      <w:r w:rsidRPr="00472255">
        <w:rPr>
          <w:bCs/>
        </w:rPr>
        <w:t>Someterse a los exámenes de alcoholemia y/o toxicológicos que correspondan dentro del plazo establecido en la póliza.</w:t>
      </w:r>
    </w:p>
    <w:p w:rsidRPr="00472255" w:rsidR="00472255" w:rsidP="00472255" w:rsidRDefault="00472255" w14:paraId="7DE0B370" w14:textId="77777777">
      <w:pPr>
        <w:jc w:val="both"/>
        <w:outlineLvl w:val="0"/>
        <w:rPr>
          <w:bCs/>
        </w:rPr>
      </w:pPr>
    </w:p>
    <w:p w:rsidRPr="00472255" w:rsidR="00472255" w:rsidP="00472255" w:rsidRDefault="00472255" w14:paraId="3050C999" w14:textId="77777777">
      <w:pPr>
        <w:jc w:val="both"/>
        <w:outlineLvl w:val="0"/>
        <w:rPr>
          <w:bCs/>
        </w:rPr>
      </w:pPr>
      <w:r w:rsidRPr="00472255">
        <w:rPr>
          <w:bCs/>
        </w:rPr>
        <w:t>En ese sentido, conforme pudimos advertir en el considerando previo, la consecuencia a la omisión de dichos deberes por parte del reclamante resulta ser la pérdida de los derechos de indemnización de este.</w:t>
      </w:r>
    </w:p>
    <w:p w:rsidRPr="00472255" w:rsidR="00472255" w:rsidP="00472255" w:rsidRDefault="00472255" w14:paraId="2652BA71" w14:textId="77777777">
      <w:pPr>
        <w:jc w:val="both"/>
        <w:outlineLvl w:val="0"/>
        <w:rPr>
          <w:bCs/>
        </w:rPr>
      </w:pPr>
    </w:p>
    <w:p w:rsidRPr="00472255" w:rsidR="00472255" w:rsidP="00472255" w:rsidRDefault="00472255" w14:paraId="4EC73BF2" w14:textId="77777777">
      <w:pPr>
        <w:jc w:val="both"/>
        <w:outlineLvl w:val="0"/>
        <w:rPr>
          <w:bCs/>
        </w:rPr>
      </w:pPr>
      <w:r w:rsidRPr="00472255">
        <w:rPr>
          <w:bCs/>
        </w:rPr>
        <w:t>En el presente caso, el reclamante no niega haber incumplido las obligaciones a las que se obligó al momento de adquirir la póliza. De hecho, indica que no realizó, por ejemplo, la denuncia debido a que su hija no lo consideró necesario al no existir daños a terceros. En ese sentido, no resulta un hecho controvertido que, cuando menos, el reclamante no cumplió con su obligación de realizar la denuncia policial y de someterse a los exámenes correspondientes. Por ello, tal como puede advertir el presente Colegiado, no resultó posible comprobar si es que, por ejemplo, el reclamante (o su hija en el presente caso) mostraba -o no- signos de haber ingerido alcohol. Por lo señalado, la aseguradora se ha visto impedida de realizar una evaluación correcta con todos los elementos de juicio necesarios para ello.</w:t>
      </w:r>
    </w:p>
    <w:p w:rsidRPr="00472255" w:rsidR="00472255" w:rsidP="00472255" w:rsidRDefault="00472255" w14:paraId="4C5383E9" w14:textId="77777777">
      <w:pPr>
        <w:jc w:val="both"/>
        <w:outlineLvl w:val="0"/>
        <w:rPr>
          <w:bCs/>
        </w:rPr>
      </w:pPr>
    </w:p>
    <w:p w:rsidRPr="00472255" w:rsidR="00472255" w:rsidP="00472255" w:rsidRDefault="00472255" w14:paraId="3AF8690C" w14:textId="77777777">
      <w:pPr>
        <w:jc w:val="both"/>
        <w:outlineLvl w:val="0"/>
        <w:rPr>
          <w:bCs/>
        </w:rPr>
      </w:pPr>
      <w:r w:rsidRPr="00472255">
        <w:rPr>
          <w:bCs/>
        </w:rPr>
        <w:t xml:space="preserve">Asimismo, debemos precisar que el reclamante no ha acreditado razón alguna que lo exima de cumplir con las obligaciones contenida en la póliza. Así pues, debemos precisar que el reclamante no ha acreditado, de forma alguna, que el cumplimiento de las obligaciones derivadas de la póliza haya podido significar un riesgo a la integridad de su hija, máxime cuando, tal como él mismo afirma, el siniestro sucedió cerca de la comisaría del sector. Por </w:t>
      </w:r>
      <w:r w:rsidRPr="00472255">
        <w:rPr>
          <w:bCs/>
        </w:rPr>
        <w:lastRenderedPageBreak/>
        <w:t>lo tanto, atendiendo a que, tal como se ha acreditado en el presente caso, no se cumplieron las obligaciones contempladas en la póliza, el reclamante ha perdido sus derechos indemnizatorios correspondientes al presente siniestro.</w:t>
      </w:r>
    </w:p>
    <w:p w:rsidRPr="00472255" w:rsidR="00472255" w:rsidP="00472255" w:rsidRDefault="00472255" w14:paraId="66E2BE4F" w14:textId="77777777">
      <w:pPr>
        <w:jc w:val="both"/>
        <w:outlineLvl w:val="0"/>
        <w:rPr>
          <w:bCs/>
        </w:rPr>
      </w:pPr>
    </w:p>
    <w:p w:rsidRPr="00472255" w:rsidR="00472255" w:rsidP="00472255" w:rsidRDefault="00472255" w14:paraId="23ABCB72" w14:textId="77777777">
      <w:pPr>
        <w:jc w:val="both"/>
        <w:outlineLvl w:val="0"/>
        <w:rPr>
          <w:b/>
          <w:lang w:val="es-PE"/>
        </w:rPr>
      </w:pPr>
      <w:r w:rsidRPr="00472255">
        <w:rPr>
          <w:b/>
          <w:lang w:val="es-PE"/>
        </w:rPr>
        <w:t xml:space="preserve">Atendiendo a lo expresado, este colegiado </w:t>
      </w:r>
      <w:r w:rsidRPr="00472255">
        <w:rPr>
          <w:b/>
        </w:rPr>
        <w:t>concluye su apreciación razonada y conjunta al amparo de lo establecido en su Reglamento, por lo que</w:t>
      </w:r>
      <w:r w:rsidRPr="00472255">
        <w:rPr>
          <w:b/>
          <w:lang w:val="es-PE"/>
        </w:rPr>
        <w:t xml:space="preserve"> resuelve:</w:t>
      </w:r>
    </w:p>
    <w:p w:rsidRPr="00472255" w:rsidR="00472255" w:rsidP="00472255" w:rsidRDefault="00472255" w14:paraId="10A899BA" w14:textId="77777777">
      <w:pPr>
        <w:jc w:val="both"/>
        <w:outlineLvl w:val="0"/>
      </w:pPr>
    </w:p>
    <w:p w:rsidRPr="00472255" w:rsidR="00472255" w:rsidP="00472255" w:rsidRDefault="00472255" w14:paraId="2F1E28B9" w14:textId="122DD9A0">
      <w:pPr>
        <w:jc w:val="both"/>
        <w:outlineLvl w:val="0"/>
        <w:rPr>
          <w:lang w:val="es-PE"/>
        </w:rPr>
      </w:pPr>
      <w:r w:rsidRPr="4A8AAE99" w:rsidR="00472255">
        <w:rPr>
          <w:lang w:val="es-PE"/>
        </w:rPr>
        <w:t xml:space="preserve">Declarar </w:t>
      </w:r>
      <w:r w:rsidRPr="4A8AAE99" w:rsidR="00472255">
        <w:rPr>
          <w:b w:val="1"/>
          <w:bCs w:val="1"/>
          <w:lang w:val="es-PE"/>
        </w:rPr>
        <w:t>INFUNDADA</w:t>
      </w:r>
      <w:r w:rsidRPr="4A8AAE99" w:rsidR="00472255">
        <w:rPr>
          <w:b w:val="1"/>
          <w:bCs w:val="1"/>
          <w:lang w:val="es-PE"/>
        </w:rPr>
        <w:t xml:space="preserve"> </w:t>
      </w:r>
      <w:r w:rsidRPr="4A8AAE99" w:rsidR="00472255">
        <w:rPr>
          <w:lang w:val="es-PE"/>
        </w:rPr>
        <w:t xml:space="preserve">la reclamación interpuesta por don </w:t>
      </w:r>
      <w:r w:rsidRPr="4A8AAE99" w:rsidR="56A05D9A">
        <w:rPr>
          <w:b w:val="1"/>
          <w:bCs w:val="1"/>
          <w:lang w:val="es-PE"/>
        </w:rPr>
        <w:t>...........................................................</w:t>
      </w:r>
      <w:r w:rsidRPr="4A8AAE99" w:rsidR="00472255">
        <w:rPr>
          <w:b w:val="1"/>
          <w:bCs w:val="1"/>
          <w:lang w:val="es-PE"/>
        </w:rPr>
        <w:t xml:space="preserve"> </w:t>
      </w:r>
      <w:r w:rsidRPr="4A8AAE99" w:rsidR="00472255">
        <w:rPr>
          <w:lang w:val="es-PE"/>
        </w:rPr>
        <w:t xml:space="preserve">contra </w:t>
      </w:r>
      <w:r w:rsidRPr="4A8AAE99" w:rsidR="190B10AC">
        <w:rPr>
          <w:b w:val="1"/>
          <w:bCs w:val="1"/>
          <w:lang w:val="es-PE"/>
        </w:rPr>
        <w:t>...........................................................</w:t>
      </w:r>
      <w:r w:rsidRPr="4A8AAE99" w:rsidR="00472255">
        <w:rPr>
          <w:lang w:val="es-PE"/>
        </w:rPr>
        <w:t>, dejando a salvo el derecho del reclamante de acudir ante las instancias que estime pertinente.</w:t>
      </w:r>
    </w:p>
    <w:p w:rsidRPr="00732183" w:rsidR="00402A2C" w:rsidP="00B5328B" w:rsidRDefault="00402A2C" w14:paraId="7A18758D" w14:textId="77777777">
      <w:pPr>
        <w:jc w:val="both"/>
        <w:outlineLvl w:val="0"/>
        <w:rPr>
          <w:lang w:val="es-PE"/>
        </w:rPr>
      </w:pPr>
    </w:p>
    <w:p w:rsidRPr="00732183" w:rsidR="001631D6" w:rsidP="00F202DC" w:rsidRDefault="00F15FBA" w14:paraId="48C7895B" w14:textId="5E92DDFB">
      <w:pPr>
        <w:jc w:val="right"/>
        <w:outlineLvl w:val="0"/>
        <w:rPr>
          <w:lang w:val="es-PE"/>
        </w:rPr>
      </w:pPr>
      <w:r w:rsidRPr="00732183">
        <w:rPr>
          <w:lang w:val="es-PE"/>
        </w:rPr>
        <w:t>Lima,</w:t>
      </w:r>
      <w:r w:rsidRPr="00732183" w:rsidR="00B12885">
        <w:rPr>
          <w:lang w:val="es-PE"/>
        </w:rPr>
        <w:t xml:space="preserve"> </w:t>
      </w:r>
      <w:r w:rsidRPr="00732183" w:rsidR="00DD0CD5">
        <w:rPr>
          <w:lang w:val="es-PE"/>
        </w:rPr>
        <w:t>0</w:t>
      </w:r>
      <w:r w:rsidRPr="00732183" w:rsidR="00732183">
        <w:rPr>
          <w:lang w:val="es-PE"/>
        </w:rPr>
        <w:t>4</w:t>
      </w:r>
      <w:r w:rsidRPr="00732183" w:rsidR="00655FB4">
        <w:rPr>
          <w:lang w:val="es-PE"/>
        </w:rPr>
        <w:t xml:space="preserve"> </w:t>
      </w:r>
      <w:r w:rsidRPr="00732183">
        <w:rPr>
          <w:lang w:val="es-PE"/>
        </w:rPr>
        <w:t>de</w:t>
      </w:r>
      <w:r w:rsidRPr="00732183" w:rsidR="001631D6">
        <w:rPr>
          <w:lang w:val="es-PE"/>
        </w:rPr>
        <w:t xml:space="preserve"> </w:t>
      </w:r>
      <w:r w:rsidRPr="00732183" w:rsidR="00DD0CD5">
        <w:rPr>
          <w:lang w:val="es-PE"/>
        </w:rPr>
        <w:t>septiembre</w:t>
      </w:r>
      <w:r w:rsidRPr="00732183" w:rsidR="001631D6">
        <w:rPr>
          <w:lang w:val="es-PE"/>
        </w:rPr>
        <w:t xml:space="preserve"> </w:t>
      </w:r>
      <w:r w:rsidRPr="00732183">
        <w:rPr>
          <w:lang w:val="es-PE"/>
        </w:rPr>
        <w:t>de 20</w:t>
      </w:r>
      <w:r w:rsidRPr="00732183" w:rsidR="001631D6">
        <w:rPr>
          <w:lang w:val="es-PE"/>
        </w:rPr>
        <w:t>2</w:t>
      </w:r>
      <w:r w:rsidRPr="00732183" w:rsidR="00E82564">
        <w:rPr>
          <w:lang w:val="es-PE"/>
        </w:rPr>
        <w:t>4</w:t>
      </w:r>
    </w:p>
    <w:p w:rsidRPr="00732183" w:rsidR="00F202DC" w:rsidP="001631D6" w:rsidRDefault="00F202DC" w14:paraId="55EA6443" w14:textId="77777777">
      <w:pPr>
        <w:jc w:val="both"/>
      </w:pPr>
    </w:p>
    <w:p w:rsidRPr="00732183" w:rsidR="001631D6" w:rsidP="001631D6" w:rsidRDefault="001631D6" w14:paraId="54F717D9" w14:textId="77777777">
      <w:pPr>
        <w:jc w:val="both"/>
        <w:rPr>
          <w:b/>
          <w:bCs/>
          <w:i/>
          <w:iCs/>
          <w:lang w:val="es-ES_tradnl"/>
        </w:rPr>
      </w:pPr>
      <w:r w:rsidRPr="00732183">
        <w:rPr>
          <w:b/>
          <w:bCs/>
          <w:i/>
          <w:iCs/>
          <w:lang w:val="es-ES_tradnl"/>
        </w:rPr>
        <w:t>La Secretaría Técnica certifica que la presente resolución cuenta con el voto de los vocales cuyos nombres figuran en el presente documento.</w:t>
      </w:r>
    </w:p>
    <w:p w:rsidRPr="00732183" w:rsidR="001631D6" w:rsidP="001631D6" w:rsidRDefault="001631D6" w14:paraId="265ABE8B" w14:textId="77777777">
      <w:pPr>
        <w:jc w:val="both"/>
        <w:rPr>
          <w:b/>
          <w:bCs/>
          <w:i/>
          <w:iCs/>
          <w:lang w:val="es-ES_tradnl"/>
        </w:rPr>
      </w:pPr>
    </w:p>
    <w:p w:rsidRPr="00732183" w:rsidR="00643058" w:rsidP="001631D6" w:rsidRDefault="00643058" w14:paraId="7055C058" w14:textId="77777777">
      <w:pPr>
        <w:jc w:val="both"/>
        <w:rPr>
          <w:b/>
          <w:bCs/>
          <w:i/>
          <w:iCs/>
          <w:lang w:val="es-ES_tradnl"/>
        </w:rPr>
      </w:pPr>
    </w:p>
    <w:p w:rsidRPr="00732183" w:rsidR="00643058" w:rsidP="00643058" w:rsidRDefault="00643058" w14:paraId="16D6703D" w14:textId="109D7707">
      <w:pPr>
        <w:spacing w:line="360" w:lineRule="auto"/>
        <w:jc w:val="center"/>
        <w:rPr>
          <w:b/>
          <w:bCs/>
        </w:rPr>
      </w:pPr>
      <w:r w:rsidRPr="00732183">
        <w:rPr>
          <w:b/>
          <w:bCs/>
        </w:rPr>
        <w:t xml:space="preserve">Rolando Eyzaguirre </w:t>
      </w:r>
      <w:proofErr w:type="spellStart"/>
      <w:r w:rsidRPr="00732183">
        <w:rPr>
          <w:b/>
          <w:bCs/>
        </w:rPr>
        <w:t>Maccan</w:t>
      </w:r>
      <w:proofErr w:type="spellEnd"/>
      <w:r w:rsidRPr="00732183">
        <w:rPr>
          <w:b/>
          <w:bCs/>
        </w:rPr>
        <w:t xml:space="preserve"> – </w:t>
      </w:r>
      <w:proofErr w:type="gramStart"/>
      <w:r w:rsidRPr="00732183" w:rsidR="00DD0CD5">
        <w:rPr>
          <w:b/>
          <w:bCs/>
        </w:rPr>
        <w:t>Presidente</w:t>
      </w:r>
      <w:proofErr w:type="gramEnd"/>
    </w:p>
    <w:p w:rsidRPr="00732183" w:rsidR="001631D6" w:rsidP="00356B1A" w:rsidRDefault="00356B1A" w14:paraId="024CA4C1" w14:textId="4EE7C29E">
      <w:pPr>
        <w:spacing w:line="360" w:lineRule="auto"/>
        <w:jc w:val="center"/>
        <w:rPr>
          <w:b/>
          <w:bCs/>
        </w:rPr>
      </w:pPr>
      <w:r w:rsidRPr="00732183">
        <w:rPr>
          <w:b/>
          <w:bCs/>
        </w:rPr>
        <w:t xml:space="preserve">María Eugenia Valdez Fernández Baca – </w:t>
      </w:r>
      <w:r w:rsidRPr="00732183" w:rsidR="00B809EF">
        <w:rPr>
          <w:b/>
          <w:bCs/>
        </w:rPr>
        <w:t>Vocal</w:t>
      </w:r>
    </w:p>
    <w:p w:rsidRPr="00732183" w:rsidR="00643058" w:rsidP="00643058" w:rsidRDefault="00643058" w14:paraId="4A447E07" w14:textId="1FDBA135">
      <w:pPr>
        <w:spacing w:line="360" w:lineRule="auto"/>
        <w:jc w:val="center"/>
        <w:rPr>
          <w:b/>
          <w:bCs/>
        </w:rPr>
      </w:pPr>
      <w:r w:rsidRPr="00732183">
        <w:rPr>
          <w:b/>
          <w:bCs/>
        </w:rPr>
        <w:t xml:space="preserve">Omar Alfaro Villanueva – </w:t>
      </w:r>
      <w:r w:rsidRPr="00732183" w:rsidR="00DD0CD5">
        <w:rPr>
          <w:b/>
          <w:bCs/>
        </w:rPr>
        <w:t>Vocal</w:t>
      </w:r>
    </w:p>
    <w:p w:rsidRPr="00732183" w:rsidR="00F15FBA" w:rsidP="00E03444" w:rsidRDefault="001631D6" w14:paraId="22C77427" w14:textId="498B9F06">
      <w:pPr>
        <w:spacing w:line="360" w:lineRule="auto"/>
        <w:jc w:val="center"/>
        <w:rPr>
          <w:lang w:val="es-MX"/>
        </w:rPr>
      </w:pPr>
      <w:r w:rsidRPr="00732183">
        <w:rPr>
          <w:b/>
          <w:bCs/>
        </w:rPr>
        <w:t>Gonzalo Abad del Busto - Vocal</w:t>
      </w:r>
    </w:p>
    <w:p w:rsidRPr="00402A2C"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725D4" w:rsidP="005F148C" w:rsidRDefault="00E725D4" w14:paraId="7DA804D9" w14:textId="77777777">
      <w:r>
        <w:separator/>
      </w:r>
    </w:p>
  </w:endnote>
  <w:endnote w:type="continuationSeparator" w:id="0">
    <w:p w:rsidR="00E725D4" w:rsidP="005F148C" w:rsidRDefault="00E725D4" w14:paraId="6B010DC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725D4" w:rsidP="005F148C" w:rsidRDefault="00E725D4" w14:paraId="6BF0D3F7" w14:textId="77777777">
      <w:r>
        <w:separator/>
      </w:r>
    </w:p>
  </w:footnote>
  <w:footnote w:type="continuationSeparator" w:id="0">
    <w:p w:rsidR="00E725D4" w:rsidP="005F148C" w:rsidRDefault="00E725D4" w14:paraId="5D9CB35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14A5315"/>
    <w:multiLevelType w:val="hybridMultilevel"/>
    <w:tmpl w:val="EF38DE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6" w15:restartNumberingAfterBreak="0">
    <w:nsid w:val="2BDE2021"/>
    <w:multiLevelType w:val="hybridMultilevel"/>
    <w:tmpl w:val="921258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06B2673"/>
    <w:multiLevelType w:val="hybridMultilevel"/>
    <w:tmpl w:val="896A2E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B43362A"/>
    <w:multiLevelType w:val="hybridMultilevel"/>
    <w:tmpl w:val="921258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CF21AAC"/>
    <w:multiLevelType w:val="hybridMultilevel"/>
    <w:tmpl w:val="23189A10"/>
    <w:lvl w:ilvl="0" w:tplc="B0C04186">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7"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6BE16F6F"/>
    <w:multiLevelType w:val="hybridMultilevel"/>
    <w:tmpl w:val="DEE239D6"/>
    <w:lvl w:ilvl="0" w:tplc="280A0017">
      <w:start w:val="2"/>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20"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9"/>
  </w:num>
  <w:num w:numId="2" w16cid:durableId="20619790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12"/>
  </w:num>
  <w:num w:numId="7" w16cid:durableId="6609609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9"/>
  </w:num>
  <w:num w:numId="10" w16cid:durableId="1576820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3"/>
  </w:num>
  <w:num w:numId="17" w16cid:durableId="4085030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83643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8566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5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58504">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1893144">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62FA6"/>
    <w:rsid w:val="00070841"/>
    <w:rsid w:val="00080EDF"/>
    <w:rsid w:val="00081F73"/>
    <w:rsid w:val="000824D6"/>
    <w:rsid w:val="00082E6B"/>
    <w:rsid w:val="00084DF2"/>
    <w:rsid w:val="00084E51"/>
    <w:rsid w:val="000857D4"/>
    <w:rsid w:val="00094DDA"/>
    <w:rsid w:val="000A04B5"/>
    <w:rsid w:val="000A61F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31FAD"/>
    <w:rsid w:val="00132993"/>
    <w:rsid w:val="00133CC2"/>
    <w:rsid w:val="00140C67"/>
    <w:rsid w:val="001420B4"/>
    <w:rsid w:val="001457E5"/>
    <w:rsid w:val="00150681"/>
    <w:rsid w:val="00152B9B"/>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315"/>
    <w:rsid w:val="00210C3E"/>
    <w:rsid w:val="00212DC3"/>
    <w:rsid w:val="00214510"/>
    <w:rsid w:val="00214600"/>
    <w:rsid w:val="00216B7B"/>
    <w:rsid w:val="0022004F"/>
    <w:rsid w:val="0022642E"/>
    <w:rsid w:val="00233ED8"/>
    <w:rsid w:val="00234F24"/>
    <w:rsid w:val="002370F4"/>
    <w:rsid w:val="0024424B"/>
    <w:rsid w:val="00247F81"/>
    <w:rsid w:val="00250DC5"/>
    <w:rsid w:val="00251B82"/>
    <w:rsid w:val="00260A4C"/>
    <w:rsid w:val="00276293"/>
    <w:rsid w:val="00281026"/>
    <w:rsid w:val="00281CF8"/>
    <w:rsid w:val="0028280A"/>
    <w:rsid w:val="00292040"/>
    <w:rsid w:val="002920AA"/>
    <w:rsid w:val="00292BB7"/>
    <w:rsid w:val="00296C3E"/>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C6C12"/>
    <w:rsid w:val="003D11BC"/>
    <w:rsid w:val="003D21A4"/>
    <w:rsid w:val="003D63F6"/>
    <w:rsid w:val="003E41E6"/>
    <w:rsid w:val="003E567C"/>
    <w:rsid w:val="003E6986"/>
    <w:rsid w:val="003E6BA6"/>
    <w:rsid w:val="003F0521"/>
    <w:rsid w:val="003F0760"/>
    <w:rsid w:val="003F790B"/>
    <w:rsid w:val="00402A2C"/>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225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4C25"/>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845"/>
    <w:rsid w:val="005E1A93"/>
    <w:rsid w:val="005F1349"/>
    <w:rsid w:val="005F148C"/>
    <w:rsid w:val="005F1A32"/>
    <w:rsid w:val="005F39D9"/>
    <w:rsid w:val="005F3D9E"/>
    <w:rsid w:val="006011C7"/>
    <w:rsid w:val="00603C91"/>
    <w:rsid w:val="00604252"/>
    <w:rsid w:val="00604885"/>
    <w:rsid w:val="006072A5"/>
    <w:rsid w:val="00617F3E"/>
    <w:rsid w:val="00632392"/>
    <w:rsid w:val="006324DB"/>
    <w:rsid w:val="00643058"/>
    <w:rsid w:val="006457B6"/>
    <w:rsid w:val="00647AEE"/>
    <w:rsid w:val="00651449"/>
    <w:rsid w:val="00654115"/>
    <w:rsid w:val="00655FB4"/>
    <w:rsid w:val="0066043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F2C46"/>
    <w:rsid w:val="006F66D4"/>
    <w:rsid w:val="00702BA7"/>
    <w:rsid w:val="00712630"/>
    <w:rsid w:val="007224F7"/>
    <w:rsid w:val="007267ED"/>
    <w:rsid w:val="00732183"/>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5BE0"/>
    <w:rsid w:val="00775F57"/>
    <w:rsid w:val="00777DC6"/>
    <w:rsid w:val="00781FAF"/>
    <w:rsid w:val="00782489"/>
    <w:rsid w:val="00787B58"/>
    <w:rsid w:val="00791BB9"/>
    <w:rsid w:val="00793F6A"/>
    <w:rsid w:val="0079416E"/>
    <w:rsid w:val="00796B1E"/>
    <w:rsid w:val="007A28AB"/>
    <w:rsid w:val="007A4867"/>
    <w:rsid w:val="007B0E91"/>
    <w:rsid w:val="007B2F54"/>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555F3"/>
    <w:rsid w:val="008624E3"/>
    <w:rsid w:val="00864800"/>
    <w:rsid w:val="00865B73"/>
    <w:rsid w:val="0087047D"/>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14E8"/>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0229"/>
    <w:rsid w:val="009C28AE"/>
    <w:rsid w:val="009C3232"/>
    <w:rsid w:val="009C4A1C"/>
    <w:rsid w:val="009C62E5"/>
    <w:rsid w:val="009D24DC"/>
    <w:rsid w:val="009D3A5C"/>
    <w:rsid w:val="009E1EB1"/>
    <w:rsid w:val="009E41B7"/>
    <w:rsid w:val="009E7960"/>
    <w:rsid w:val="009F1BE9"/>
    <w:rsid w:val="00A00F9E"/>
    <w:rsid w:val="00A0109E"/>
    <w:rsid w:val="00A0283B"/>
    <w:rsid w:val="00A125B8"/>
    <w:rsid w:val="00A14315"/>
    <w:rsid w:val="00A15489"/>
    <w:rsid w:val="00A21D01"/>
    <w:rsid w:val="00A223FC"/>
    <w:rsid w:val="00A2364A"/>
    <w:rsid w:val="00A24C88"/>
    <w:rsid w:val="00A273BB"/>
    <w:rsid w:val="00A33049"/>
    <w:rsid w:val="00A34187"/>
    <w:rsid w:val="00A41F6D"/>
    <w:rsid w:val="00A41FB7"/>
    <w:rsid w:val="00A57B70"/>
    <w:rsid w:val="00A60626"/>
    <w:rsid w:val="00A65E4B"/>
    <w:rsid w:val="00A80BAD"/>
    <w:rsid w:val="00A90E47"/>
    <w:rsid w:val="00A911F6"/>
    <w:rsid w:val="00A91F34"/>
    <w:rsid w:val="00A925D7"/>
    <w:rsid w:val="00A97085"/>
    <w:rsid w:val="00AA4C71"/>
    <w:rsid w:val="00AA6038"/>
    <w:rsid w:val="00AA6EF2"/>
    <w:rsid w:val="00AC0484"/>
    <w:rsid w:val="00AC0F9F"/>
    <w:rsid w:val="00AC5A09"/>
    <w:rsid w:val="00AC68FA"/>
    <w:rsid w:val="00AC785D"/>
    <w:rsid w:val="00AC7D5A"/>
    <w:rsid w:val="00AD23AC"/>
    <w:rsid w:val="00AD29B9"/>
    <w:rsid w:val="00AE0487"/>
    <w:rsid w:val="00AE06D1"/>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5328B"/>
    <w:rsid w:val="00B60E25"/>
    <w:rsid w:val="00B62DEF"/>
    <w:rsid w:val="00B702A5"/>
    <w:rsid w:val="00B71394"/>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4572"/>
    <w:rsid w:val="00C26259"/>
    <w:rsid w:val="00C263B7"/>
    <w:rsid w:val="00C374BD"/>
    <w:rsid w:val="00C51929"/>
    <w:rsid w:val="00C5205B"/>
    <w:rsid w:val="00C53313"/>
    <w:rsid w:val="00C5362B"/>
    <w:rsid w:val="00C55A2D"/>
    <w:rsid w:val="00C626F0"/>
    <w:rsid w:val="00C638F2"/>
    <w:rsid w:val="00C65205"/>
    <w:rsid w:val="00C66E9F"/>
    <w:rsid w:val="00C724C3"/>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F2475"/>
    <w:rsid w:val="00CF3449"/>
    <w:rsid w:val="00CF3742"/>
    <w:rsid w:val="00D01DEB"/>
    <w:rsid w:val="00D1029C"/>
    <w:rsid w:val="00D128FF"/>
    <w:rsid w:val="00D15C1E"/>
    <w:rsid w:val="00D23414"/>
    <w:rsid w:val="00D24FF7"/>
    <w:rsid w:val="00D26925"/>
    <w:rsid w:val="00D2799E"/>
    <w:rsid w:val="00D301E0"/>
    <w:rsid w:val="00D3342F"/>
    <w:rsid w:val="00D37AB8"/>
    <w:rsid w:val="00D43CAB"/>
    <w:rsid w:val="00D52683"/>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249ED"/>
    <w:rsid w:val="00E309AE"/>
    <w:rsid w:val="00E32EC7"/>
    <w:rsid w:val="00E36334"/>
    <w:rsid w:val="00E3768E"/>
    <w:rsid w:val="00E40E2C"/>
    <w:rsid w:val="00E42306"/>
    <w:rsid w:val="00E42BCB"/>
    <w:rsid w:val="00E43F33"/>
    <w:rsid w:val="00E45939"/>
    <w:rsid w:val="00E63B7C"/>
    <w:rsid w:val="00E66F14"/>
    <w:rsid w:val="00E716AC"/>
    <w:rsid w:val="00E725D4"/>
    <w:rsid w:val="00E82564"/>
    <w:rsid w:val="00E83C90"/>
    <w:rsid w:val="00E87027"/>
    <w:rsid w:val="00E871DF"/>
    <w:rsid w:val="00E908BC"/>
    <w:rsid w:val="00E90C60"/>
    <w:rsid w:val="00E912EE"/>
    <w:rsid w:val="00E91359"/>
    <w:rsid w:val="00E94DD0"/>
    <w:rsid w:val="00E95E21"/>
    <w:rsid w:val="00E963B3"/>
    <w:rsid w:val="00EA3BD4"/>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5F6B"/>
    <w:rsid w:val="00F465F7"/>
    <w:rsid w:val="00F47022"/>
    <w:rsid w:val="00F47BBF"/>
    <w:rsid w:val="00F62466"/>
    <w:rsid w:val="00F647FB"/>
    <w:rsid w:val="00F717A1"/>
    <w:rsid w:val="00F71D17"/>
    <w:rsid w:val="00F7704A"/>
    <w:rsid w:val="00F84FC5"/>
    <w:rsid w:val="00F85626"/>
    <w:rsid w:val="00F85F23"/>
    <w:rsid w:val="00F93F12"/>
    <w:rsid w:val="00F944A2"/>
    <w:rsid w:val="00F9540A"/>
    <w:rsid w:val="00F97A17"/>
    <w:rsid w:val="00F97C35"/>
    <w:rsid w:val="00FA4E82"/>
    <w:rsid w:val="00FA60BA"/>
    <w:rsid w:val="00FA6DA4"/>
    <w:rsid w:val="00FB1341"/>
    <w:rsid w:val="00FB1363"/>
    <w:rsid w:val="00FB668D"/>
    <w:rsid w:val="00FB6FEE"/>
    <w:rsid w:val="00FD3A16"/>
    <w:rsid w:val="00FD3D91"/>
    <w:rsid w:val="00FD5F32"/>
    <w:rsid w:val="00FD640A"/>
    <w:rsid w:val="00FD766C"/>
    <w:rsid w:val="00FE3404"/>
    <w:rsid w:val="00FE34A4"/>
    <w:rsid w:val="00FE396D"/>
    <w:rsid w:val="00FF078D"/>
    <w:rsid w:val="00FF4848"/>
    <w:rsid w:val="00FF7323"/>
    <w:rsid w:val="190B10AC"/>
    <w:rsid w:val="4441ADFA"/>
    <w:rsid w:val="4A8AAE99"/>
    <w:rsid w:val="56A05D9A"/>
    <w:rsid w:val="63DF8F0A"/>
    <w:rsid w:val="66E2DE02"/>
    <w:rsid w:val="7C76B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08664645">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0454597">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8982253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1501073">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65110576">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00220518">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2688B58-FF8F-408C-A5C6-A451CE812C46}"/>
</file>

<file path=customXml/itemProps3.xml><?xml version="1.0" encoding="utf-8"?>
<ds:datastoreItem xmlns:ds="http://schemas.openxmlformats.org/officeDocument/2006/customXml" ds:itemID="{9A4F4626-887A-4235-A197-B4B56C6C42A9}"/>
</file>

<file path=customXml/itemProps4.xml><?xml version="1.0" encoding="utf-8"?>
<ds:datastoreItem xmlns:ds="http://schemas.openxmlformats.org/officeDocument/2006/customXml" ds:itemID="{824385B5-11B0-44C5-BAC2-EFCA3EC9181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529</cp:revision>
  <cp:lastPrinted>2024-09-06T16:33:00Z</cp:lastPrinted>
  <dcterms:created xsi:type="dcterms:W3CDTF">2020-12-18T20:09:00Z</dcterms:created>
  <dcterms:modified xsi:type="dcterms:W3CDTF">2025-10-01T21:41:05Z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