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32183" w:rsidR="00C24572" w:rsidP="00B5328B" w:rsidRDefault="00F15FBA" w14:paraId="7D91BD92" w14:textId="3F47B3AF">
      <w:pPr>
        <w:pStyle w:val="Ttulo"/>
        <w:outlineLvl w:val="0"/>
        <w:rPr>
          <w:lang w:val="es-PE"/>
        </w:rPr>
      </w:pPr>
      <w:r w:rsidRPr="00732183">
        <w:rPr>
          <w:lang w:val="es-PE"/>
        </w:rPr>
        <w:t xml:space="preserve">RESOLUCIÓN </w:t>
      </w:r>
      <w:proofErr w:type="spellStart"/>
      <w:r w:rsidRPr="00732183">
        <w:rPr>
          <w:lang w:val="es-PE"/>
        </w:rPr>
        <w:t>N</w:t>
      </w:r>
      <w:r w:rsidRPr="00732183" w:rsidR="001631D6">
        <w:rPr>
          <w:lang w:val="es-PE"/>
        </w:rPr>
        <w:t>°</w:t>
      </w:r>
      <w:proofErr w:type="spellEnd"/>
      <w:r w:rsidRPr="00732183" w:rsidR="001631D6">
        <w:rPr>
          <w:lang w:val="es-PE"/>
        </w:rPr>
        <w:t xml:space="preserve"> </w:t>
      </w:r>
      <w:r w:rsidRPr="00732183" w:rsidR="001B36B7">
        <w:rPr>
          <w:lang w:val="es-PE"/>
        </w:rPr>
        <w:t>1</w:t>
      </w:r>
      <w:r w:rsidR="007E64E3">
        <w:rPr>
          <w:lang w:val="es-PE"/>
        </w:rPr>
        <w:t>70</w:t>
      </w:r>
      <w:r w:rsidRPr="00732183" w:rsidR="00501607">
        <w:rPr>
          <w:lang w:val="es-PE"/>
        </w:rPr>
        <w:t>/</w:t>
      </w:r>
      <w:r w:rsidRPr="00732183" w:rsidR="001631D6">
        <w:rPr>
          <w:lang w:val="es-PE"/>
        </w:rPr>
        <w:t>2</w:t>
      </w:r>
      <w:r w:rsidRPr="00732183" w:rsidR="002B50D6">
        <w:rPr>
          <w:lang w:val="es-PE"/>
        </w:rPr>
        <w:t>4</w:t>
      </w:r>
    </w:p>
    <w:p w:rsidRPr="00732183" w:rsidR="00B5328B" w:rsidP="00B5328B" w:rsidRDefault="00B5328B" w14:paraId="5B735CE1" w14:textId="77777777">
      <w:pPr>
        <w:pStyle w:val="Ttulo"/>
        <w:outlineLvl w:val="0"/>
        <w:rPr>
          <w:lang w:val="es-PE"/>
        </w:rPr>
      </w:pPr>
    </w:p>
    <w:p w:rsidRPr="00F812A5" w:rsidR="00F812A5" w:rsidP="00F812A5" w:rsidRDefault="00F812A5" w14:paraId="76289C3B" w14:textId="77777777">
      <w:pPr>
        <w:jc w:val="both"/>
        <w:outlineLvl w:val="0"/>
      </w:pPr>
      <w:r w:rsidRPr="00F812A5">
        <w:rPr>
          <w:b/>
          <w:bCs/>
        </w:rPr>
        <w:t>VISTOS:</w:t>
      </w:r>
    </w:p>
    <w:p w:rsidRPr="00F812A5" w:rsidR="00F812A5" w:rsidP="00F812A5" w:rsidRDefault="00F812A5" w14:paraId="0EFE67C4" w14:textId="77777777">
      <w:pPr>
        <w:jc w:val="both"/>
        <w:outlineLvl w:val="0"/>
        <w:rPr>
          <w:lang w:val="es-PE"/>
        </w:rPr>
      </w:pPr>
    </w:p>
    <w:p w:rsidRPr="00F812A5" w:rsidR="00F812A5" w:rsidP="00F812A5" w:rsidRDefault="00F812A5" w14:paraId="50DF8612" w14:textId="598E22F4">
      <w:pPr>
        <w:jc w:val="both"/>
        <w:outlineLvl w:val="0"/>
        <w:rPr>
          <w:lang w:val="es-PE"/>
        </w:rPr>
      </w:pPr>
      <w:r w:rsidRPr="64C31838" w:rsidR="00F812A5">
        <w:rPr>
          <w:lang w:val="es-PE"/>
        </w:rPr>
        <w:t xml:space="preserve">Que, don </w:t>
      </w:r>
      <w:r w:rsidRPr="64C31838" w:rsidR="00EF0114">
        <w:rPr>
          <w:b w:val="1"/>
          <w:bCs w:val="1"/>
          <w:lang w:val="es-PE"/>
        </w:rPr>
        <w:t>................................................................</w:t>
      </w:r>
      <w:r w:rsidRPr="64C31838" w:rsidR="00F812A5">
        <w:rPr>
          <w:b w:val="1"/>
          <w:bCs w:val="1"/>
          <w:lang w:val="es-PE"/>
        </w:rPr>
        <w:t xml:space="preserve"> </w:t>
      </w:r>
      <w:r w:rsidRPr="64C31838" w:rsidR="00F812A5">
        <w:rPr>
          <w:lang w:val="es-PE"/>
        </w:rPr>
        <w:t xml:space="preserve">(en adelante, el “reclamante”) interpone reclamación ante esta Defensoría del Asegurado (DEFASEG), solicitando que </w:t>
      </w:r>
      <w:r w:rsidRPr="64C31838" w:rsidR="4A0828A8">
        <w:rPr>
          <w:b w:val="1"/>
          <w:bCs w:val="1"/>
          <w:lang w:val="es-PE"/>
        </w:rPr>
        <w:t>.........................................................................</w:t>
      </w:r>
      <w:r w:rsidRPr="64C31838" w:rsidR="00F812A5">
        <w:rPr>
          <w:b w:val="1"/>
          <w:bCs w:val="1"/>
          <w:lang w:val="es-PE"/>
        </w:rPr>
        <w:t xml:space="preserve"> </w:t>
      </w:r>
      <w:r w:rsidRPr="64C31838" w:rsidR="00F812A5">
        <w:rPr>
          <w:lang w:val="es-PE"/>
        </w:rPr>
        <w:t>(en adelante, la aseguradora)</w:t>
      </w:r>
      <w:r w:rsidRPr="64C31838" w:rsidR="00F812A5">
        <w:rPr>
          <w:b w:val="1"/>
          <w:bCs w:val="1"/>
          <w:lang w:val="es-PE"/>
        </w:rPr>
        <w:t xml:space="preserve"> </w:t>
      </w:r>
      <w:r w:rsidRPr="64C31838" w:rsidR="00F812A5">
        <w:rPr>
          <w:lang w:val="es-PE"/>
        </w:rPr>
        <w:t xml:space="preserve">apruebe su solicitud de cobertura debido al siniestro sufrido el pasado 25 de marzo de 2023, conforme al Seguro Obligatorio de Accidentes de Tránsito (en adelante, SOAT) correspondiente al vehículo de placa </w:t>
      </w:r>
      <w:r w:rsidRPr="64C31838" w:rsidR="6E92896C">
        <w:rPr>
          <w:lang w:val="es-PE"/>
        </w:rPr>
        <w:t>.....................</w:t>
      </w:r>
      <w:r w:rsidRPr="64C31838" w:rsidR="00F812A5">
        <w:rPr>
          <w:lang w:val="es-PE"/>
        </w:rPr>
        <w:t>;</w:t>
      </w:r>
    </w:p>
    <w:p w:rsidRPr="00F812A5" w:rsidR="00F812A5" w:rsidP="00F812A5" w:rsidRDefault="00F812A5" w14:paraId="2A273F66" w14:textId="77777777">
      <w:pPr>
        <w:jc w:val="both"/>
        <w:outlineLvl w:val="0"/>
        <w:rPr>
          <w:lang w:val="es-PE"/>
        </w:rPr>
      </w:pPr>
    </w:p>
    <w:p w:rsidRPr="00F812A5" w:rsidR="00F812A5" w:rsidP="00F812A5" w:rsidRDefault="00F812A5" w14:paraId="3EB8043F" w14:textId="77777777">
      <w:pPr>
        <w:jc w:val="both"/>
        <w:outlineLvl w:val="0"/>
        <w:rPr>
          <w:lang w:val="es-PE"/>
        </w:rPr>
      </w:pPr>
      <w:r w:rsidRPr="00F812A5">
        <w:rPr>
          <w:lang w:val="es-PE"/>
        </w:rPr>
        <w:t>Que, la señalada reclamación cumple con los requisitos de materia, cuantía y oportunidad establecidos en el Reglamento de la DEFASEG (http://www.defaseg.com.pe/reglamento);</w:t>
      </w:r>
    </w:p>
    <w:p w:rsidRPr="00F812A5" w:rsidR="00F812A5" w:rsidP="00F812A5" w:rsidRDefault="00F812A5" w14:paraId="3487B6B6" w14:textId="77777777">
      <w:pPr>
        <w:jc w:val="both"/>
        <w:outlineLvl w:val="0"/>
        <w:rPr>
          <w:lang w:val="es-PE"/>
        </w:rPr>
      </w:pPr>
    </w:p>
    <w:p w:rsidRPr="00F812A5" w:rsidR="00F812A5" w:rsidP="00F812A5" w:rsidRDefault="00F812A5" w14:paraId="55792514" w14:textId="77777777">
      <w:pPr>
        <w:jc w:val="both"/>
        <w:outlineLvl w:val="0"/>
        <w:rPr>
          <w:lang w:val="es-PE"/>
        </w:rPr>
      </w:pPr>
      <w:r w:rsidRPr="00F812A5">
        <w:rPr>
          <w:lang w:val="es-PE"/>
        </w:rPr>
        <w:t>Que, habiéndosele corrido traslado de la respectiva reclamación, la aseguradora presentó sus respectivos descargos y la documentación solicitada;</w:t>
      </w:r>
    </w:p>
    <w:p w:rsidRPr="00F812A5" w:rsidR="00F812A5" w:rsidP="00F812A5" w:rsidRDefault="00F812A5" w14:paraId="23905C9D" w14:textId="77777777">
      <w:pPr>
        <w:jc w:val="both"/>
        <w:outlineLvl w:val="0"/>
        <w:rPr>
          <w:lang w:val="es-PE"/>
        </w:rPr>
      </w:pPr>
    </w:p>
    <w:p w:rsidRPr="00F812A5" w:rsidR="00F812A5" w:rsidP="00F812A5" w:rsidRDefault="00F812A5" w14:paraId="743DBF89" w14:textId="77777777">
      <w:pPr>
        <w:jc w:val="both"/>
        <w:outlineLvl w:val="0"/>
        <w:rPr>
          <w:lang w:val="es-PE"/>
        </w:rPr>
      </w:pPr>
      <w:r w:rsidRPr="00F812A5">
        <w:rPr>
          <w:lang w:val="es-PE"/>
        </w:rPr>
        <w:t>Que, el 15 de julio de 2024 se realizó la audiencia virtual de vista con la concurrencia -únicamente- de la representante de la aseguradora, quien tuvo la oportunidad de exponer su posición en relación con la materia reclamada y absolver las diversas preguntas que le fueron formuladas. Sobre el particular, se deja constancia de que el reclamante fue debidamente notificado para su participación en la referida audiencia; no obstante, no se presentó a la misma;</w:t>
      </w:r>
    </w:p>
    <w:p w:rsidRPr="00F812A5" w:rsidR="00F812A5" w:rsidP="00F812A5" w:rsidRDefault="00F812A5" w14:paraId="7FE9D610" w14:textId="77777777">
      <w:pPr>
        <w:jc w:val="both"/>
        <w:outlineLvl w:val="0"/>
        <w:rPr>
          <w:lang w:val="es-PE"/>
        </w:rPr>
      </w:pPr>
    </w:p>
    <w:p w:rsidRPr="00F812A5" w:rsidR="00F812A5" w:rsidP="00F812A5" w:rsidRDefault="00F812A5" w14:paraId="48C62836" w14:textId="34CBC545">
      <w:pPr>
        <w:jc w:val="both"/>
        <w:outlineLvl w:val="0"/>
      </w:pPr>
      <w:r w:rsidR="00F812A5">
        <w:rPr/>
        <w:t xml:space="preserve">Que, en síntesis, el reclamante manifiesta lo siguiente: a) </w:t>
      </w:r>
      <w:r w:rsidRPr="64C31838" w:rsidR="00F812A5">
        <w:rPr>
          <w:lang w:val="es-PE"/>
        </w:rPr>
        <w:t xml:space="preserve">el 21 de febrero de 2024 interpuso su solicitud ante la aseguradora, a través de su portal web, recibiendo una constancia de registro. Después de varios días y tras proporcionar la documentación solicitada, esta emitió una carta de rechazo, denegando su solicitud; b) la aseguradora afirmó no tener registro de la placa indicada y le solicitó reportar el incidente a su central. El reclamante señala que no comprendía por qué se hacía esta afirmación, ya que había proporcionado toda la información necesaria; c) según la web de APESEG, el vehículo con placa </w:t>
      </w:r>
      <w:r w:rsidRPr="64C31838" w:rsidR="6E92896C">
        <w:rPr>
          <w:lang w:val="es-PE"/>
        </w:rPr>
        <w:t>.....................</w:t>
      </w:r>
      <w:r w:rsidRPr="64C31838" w:rsidR="00F812A5">
        <w:rPr>
          <w:lang w:val="es-PE"/>
        </w:rPr>
        <w:t xml:space="preserve"> contaba con SOAT vigente contratado con la aseguradora durante el período solicitado, lo que generó confusión respecto al correo recibido; d) se preguntó si se podía acceder a la indemnización por fallecimiento, gastos médicos y gastos de sepelio, entendiendo que la mayoría de los seguros SOAT no tienen indemnización a terceros; e) después de contactar a la aseguradora, se le dijo que analizarían la situación. Luego, recibió una comunicación por WhatsApp, donde se le informó que, en el momento del accidente, el vehículo con placa </w:t>
      </w:r>
      <w:r w:rsidRPr="64C31838" w:rsidR="6E92896C">
        <w:rPr>
          <w:lang w:val="es-PE"/>
        </w:rPr>
        <w:t>.....................</w:t>
      </w:r>
      <w:r w:rsidRPr="64C31838" w:rsidR="00F812A5">
        <w:rPr>
          <w:lang w:val="es-PE"/>
        </w:rPr>
        <w:t xml:space="preserve"> solo tenía SOAT y no un seguro por Responsabilidad Civil, por lo que no cubre ningún costo; f) desde el inicio de la solicitud dejó claro que esperaba que se verificara la indemnización por terceros, el reembolso de gastos médicos y de sepelio en caso de un accidente donde el responsable activa el SOAT. Sin embargo, la aseguradora ha centrado su respuesta únicamente en la indemnización por terceros; g) en todo accidente de tránsito, el conductor responsable debe activar el SOAT para asegurar la atención médica del afectado. En este caso, el consorcio, representado por su abogado director y su gerenta general, no activó el SOAT a pesar de estar presentes durante el proceso, argumentando que no eran responsables del accidente; h) debido a la omisión, la familia tuvo que pagar más de S/52,296.68 a la Clínica Angloamericana por gastos médicos, y S/5,683.00 por gastos de sepelio. Esto les recordó dolorosamente el fallecimiento de su hijo; i) luego de meses de </w:t>
      </w:r>
      <w:r w:rsidRPr="64C31838" w:rsidR="00F812A5">
        <w:rPr>
          <w:lang w:val="es-PE"/>
        </w:rPr>
        <w:t xml:space="preserve">investigación, se confirmó la responsabilidad del conductor del vehículo con placa </w:t>
      </w:r>
      <w:r w:rsidRPr="64C31838" w:rsidR="6E92896C">
        <w:rPr>
          <w:lang w:val="es-PE"/>
        </w:rPr>
        <w:t>.....................</w:t>
      </w:r>
      <w:r w:rsidRPr="64C31838" w:rsidR="00F812A5">
        <w:rPr>
          <w:lang w:val="es-PE"/>
        </w:rPr>
        <w:t xml:space="preserve"> y se formalizó el caso por homicidio culposo. Actualmente, el proceso está en etapa final en el juzgado para su sentencia. La familia afectada necesita apoyo psicológico debido al impacto emocional ocasionado;</w:t>
      </w:r>
    </w:p>
    <w:p w:rsidRPr="00F812A5" w:rsidR="00F812A5" w:rsidP="00F812A5" w:rsidRDefault="00F812A5" w14:paraId="750177F4" w14:textId="77777777">
      <w:pPr>
        <w:jc w:val="both"/>
        <w:outlineLvl w:val="0"/>
      </w:pPr>
    </w:p>
    <w:p w:rsidRPr="00F812A5" w:rsidR="00F812A5" w:rsidP="00F812A5" w:rsidRDefault="00F812A5" w14:paraId="5463D1C3" w14:textId="0E1683B6">
      <w:pPr>
        <w:jc w:val="both"/>
        <w:outlineLvl w:val="0"/>
        <w:rPr>
          <w:lang w:val="es-PE"/>
        </w:rPr>
      </w:pPr>
      <w:r w:rsidR="00F812A5">
        <w:rPr/>
        <w:t xml:space="preserve">Que, por su parte, la aseguradora sustenta su posición resumidamente en lo siguiente: </w:t>
      </w:r>
      <w:r w:rsidRPr="64C31838" w:rsidR="00F812A5">
        <w:rPr>
          <w:lang w:val="es-PE"/>
        </w:rPr>
        <w:t xml:space="preserve">a) el incidente ocurrió el 25 de marzo de 2023, involucrando al vehículo con placa </w:t>
      </w:r>
      <w:r w:rsidRPr="64C31838" w:rsidR="19671D57">
        <w:rPr>
          <w:lang w:val="es-PE"/>
        </w:rPr>
        <w:t>................</w:t>
      </w:r>
      <w:r w:rsidRPr="64C31838" w:rsidR="00F812A5">
        <w:rPr>
          <w:lang w:val="es-PE"/>
        </w:rPr>
        <w:t xml:space="preserve"> </w:t>
      </w:r>
      <w:r w:rsidRPr="64C31838" w:rsidR="00F812A5">
        <w:rPr>
          <w:lang w:val="es-PE"/>
        </w:rPr>
        <w:t xml:space="preserve">asegurado por ellos y a una motocicleta con placa </w:t>
      </w:r>
      <w:r w:rsidRPr="64C31838" w:rsidR="7800DEB7">
        <w:rPr>
          <w:lang w:val="es-PE"/>
        </w:rPr>
        <w:t>................</w:t>
      </w:r>
      <w:r w:rsidRPr="64C31838" w:rsidR="00F812A5">
        <w:rPr>
          <w:lang w:val="es-PE"/>
        </w:rPr>
        <w:t xml:space="preserve">, la cual no estaba asegurada por la aseguradora; b) el segundo vehículo involucrado, conducido por el Sr. </w:t>
      </w:r>
      <w:r w:rsidRPr="64C31838" w:rsidR="766055F2">
        <w:rPr>
          <w:lang w:val="es-PE"/>
        </w:rPr>
        <w:t>..........................................................................</w:t>
      </w:r>
      <w:r w:rsidRPr="64C31838" w:rsidR="00F812A5">
        <w:rPr>
          <w:lang w:val="es-PE"/>
        </w:rPr>
        <w:t xml:space="preserve"> (en adelante, el señor </w:t>
      </w:r>
      <w:r w:rsidRPr="64C31838" w:rsidR="54E63FCC">
        <w:rPr>
          <w:lang w:val="es-PE"/>
        </w:rPr>
        <w:t>.............................</w:t>
      </w:r>
      <w:r w:rsidRPr="64C31838" w:rsidR="00F812A5">
        <w:rPr>
          <w:lang w:val="es-PE"/>
        </w:rPr>
        <w:t xml:space="preserve">), quien falleció como resultado del accidente, no estaba asegurado por la aseguradora; c) dado que la motocicleta del señor </w:t>
      </w:r>
      <w:r w:rsidRPr="64C31838" w:rsidR="0046A6E5">
        <w:rPr>
          <w:lang w:val="es-PE"/>
        </w:rPr>
        <w:t>.............................</w:t>
      </w:r>
      <w:r w:rsidRPr="64C31838" w:rsidR="00F812A5">
        <w:rPr>
          <w:lang w:val="es-PE"/>
        </w:rPr>
        <w:t xml:space="preserve"> no estaba asegurada con ellos, las reclamaciones deben ser rechazadas según el artículo 17° del Reglamento Nacional de Responsabilidad Civil y Seguros Obligatorios por Accidentes de Tránsito; </w:t>
      </w:r>
    </w:p>
    <w:p w:rsidRPr="00F812A5" w:rsidR="00F812A5" w:rsidP="00F812A5" w:rsidRDefault="00F812A5" w14:paraId="14730514" w14:textId="77777777">
      <w:pPr>
        <w:jc w:val="both"/>
        <w:outlineLvl w:val="0"/>
        <w:rPr>
          <w:lang w:val="es-PE"/>
        </w:rPr>
      </w:pPr>
    </w:p>
    <w:p w:rsidRPr="00F812A5" w:rsidR="00F812A5" w:rsidP="00F812A5" w:rsidRDefault="00F812A5" w14:paraId="1B967E93" w14:textId="77777777">
      <w:pPr>
        <w:jc w:val="both"/>
        <w:outlineLvl w:val="0"/>
      </w:pPr>
      <w:r w:rsidRPr="00F812A5">
        <w:rPr>
          <w:b/>
          <w:bCs/>
        </w:rPr>
        <w:t>CONSIDERANDO:</w:t>
      </w:r>
    </w:p>
    <w:p w:rsidRPr="00F812A5" w:rsidR="00F812A5" w:rsidP="00F812A5" w:rsidRDefault="00F812A5" w14:paraId="77828A9E" w14:textId="77777777">
      <w:pPr>
        <w:jc w:val="both"/>
        <w:outlineLvl w:val="0"/>
      </w:pPr>
      <w:r w:rsidRPr="00F812A5">
        <w:t> </w:t>
      </w:r>
    </w:p>
    <w:p w:rsidRPr="00F812A5" w:rsidR="00F812A5" w:rsidP="00F812A5" w:rsidRDefault="00F812A5" w14:paraId="660CB899" w14:textId="77777777">
      <w:pPr>
        <w:jc w:val="both"/>
        <w:outlineLvl w:val="0"/>
        <w:rPr>
          <w:lang w:val="es-PE"/>
        </w:rPr>
      </w:pPr>
      <w:r w:rsidRPr="00F812A5">
        <w:rPr>
          <w:b/>
          <w:u w:val="single"/>
          <w:lang w:val="es-PE"/>
        </w:rPr>
        <w:t>Primero</w:t>
      </w:r>
      <w:r w:rsidRPr="00F812A5">
        <w:rPr>
          <w:b/>
          <w:lang w:val="es-PE"/>
        </w:rPr>
        <w:t xml:space="preserve">: </w:t>
      </w:r>
      <w:r w:rsidRPr="00F812A5">
        <w:rPr>
          <w:bCs/>
          <w:lang w:val="es-PE"/>
        </w:rPr>
        <w:t xml:space="preserve">Que, </w:t>
      </w:r>
      <w:r w:rsidRPr="00F812A5">
        <w:rPr>
          <w:lang w:val="es-PE"/>
        </w:rPr>
        <w:t>conforme a su Reglamento, la</w:t>
      </w:r>
      <w:r w:rsidRPr="00F812A5">
        <w:rPr>
          <w:b/>
          <w:bCs/>
          <w:lang w:val="es-PE"/>
        </w:rPr>
        <w:t xml:space="preserve"> </w:t>
      </w:r>
      <w:r w:rsidRPr="00F812A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812A5" w:rsidR="00F812A5" w:rsidP="00F812A5" w:rsidRDefault="00F812A5" w14:paraId="1112A053" w14:textId="77777777">
      <w:pPr>
        <w:jc w:val="both"/>
        <w:outlineLvl w:val="0"/>
        <w:rPr>
          <w:bCs/>
        </w:rPr>
      </w:pPr>
    </w:p>
    <w:p w:rsidRPr="00F812A5" w:rsidR="00F812A5" w:rsidP="00F812A5" w:rsidRDefault="00F812A5" w14:paraId="129D425B" w14:textId="77777777">
      <w:pPr>
        <w:jc w:val="both"/>
        <w:outlineLvl w:val="0"/>
        <w:rPr>
          <w:bCs/>
          <w:lang w:val="es-PE"/>
        </w:rPr>
      </w:pPr>
      <w:r w:rsidRPr="00F812A5">
        <w:rPr>
          <w:b/>
          <w:bCs/>
          <w:u w:val="single"/>
          <w:lang w:val="es-PE"/>
        </w:rPr>
        <w:t>Segundo</w:t>
      </w:r>
      <w:r w:rsidRPr="00F812A5">
        <w:rPr>
          <w:b/>
          <w:bCs/>
          <w:lang w:val="es-PE"/>
        </w:rPr>
        <w:t>:</w:t>
      </w:r>
      <w:r w:rsidRPr="00F812A5">
        <w:rPr>
          <w:bCs/>
          <w:lang w:val="es-PE"/>
        </w:rPr>
        <w:t xml:space="preserve"> </w:t>
      </w:r>
      <w:r w:rsidRPr="00F812A5">
        <w:rPr>
          <w:lang w:val="es-PE"/>
        </w:rPr>
        <w:t xml:space="preserve">Que, asimismo, de acuerdo a </w:t>
      </w:r>
      <w:r w:rsidRPr="00F812A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812A5" w:rsidR="00F812A5" w:rsidP="00F812A5" w:rsidRDefault="00F812A5" w14:paraId="36076B5C" w14:textId="77777777">
      <w:pPr>
        <w:jc w:val="both"/>
        <w:outlineLvl w:val="0"/>
        <w:rPr>
          <w:lang w:val="es-PE"/>
        </w:rPr>
      </w:pPr>
    </w:p>
    <w:p w:rsidRPr="00F812A5" w:rsidR="00F812A5" w:rsidP="00F812A5" w:rsidRDefault="00F812A5" w14:paraId="55AE7B24" w14:textId="77777777">
      <w:pPr>
        <w:jc w:val="both"/>
        <w:outlineLvl w:val="0"/>
      </w:pPr>
      <w:r w:rsidRPr="00F812A5">
        <w:rPr>
          <w:b/>
          <w:bCs/>
          <w:u w:val="single"/>
          <w:lang w:val="es-PE"/>
        </w:rPr>
        <w:t>Tercero</w:t>
      </w:r>
      <w:r w:rsidRPr="00F812A5">
        <w:rPr>
          <w:b/>
          <w:bCs/>
          <w:lang w:val="es-PE"/>
        </w:rPr>
        <w:t>:</w:t>
      </w:r>
      <w:r w:rsidRPr="00F812A5">
        <w:rPr>
          <w:lang w:val="es-PE"/>
        </w:rPr>
        <w:t xml:space="preserve"> Que, de acuerdo a la Ley Nro. </w:t>
      </w:r>
      <w:r w:rsidRPr="00F812A5">
        <w:t xml:space="preserve">29946 – Ley del Contrato de Seguro, norma legal vigente con ocasión de la celebración del contrato al cual se contrae el presente caso, </w:t>
      </w:r>
      <w:r w:rsidRPr="00F812A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812A5" w:rsidR="00F812A5" w:rsidP="00F812A5" w:rsidRDefault="00F812A5" w14:paraId="21B7024D" w14:textId="77777777">
      <w:pPr>
        <w:jc w:val="both"/>
        <w:outlineLvl w:val="0"/>
        <w:rPr>
          <w:b/>
          <w:u w:val="single"/>
          <w:lang w:val="es-PE"/>
        </w:rPr>
      </w:pPr>
    </w:p>
    <w:p w:rsidRPr="00F812A5" w:rsidR="00F812A5" w:rsidP="00F812A5" w:rsidRDefault="00F812A5" w14:paraId="04DFFEDF" w14:textId="77777777">
      <w:pPr>
        <w:jc w:val="both"/>
        <w:outlineLvl w:val="0"/>
        <w:rPr>
          <w:lang w:val="es-PE"/>
        </w:rPr>
      </w:pPr>
      <w:r w:rsidRPr="00F812A5">
        <w:rPr>
          <w:b/>
          <w:u w:val="single"/>
          <w:lang w:val="es-PE"/>
        </w:rPr>
        <w:t>Cuarto</w:t>
      </w:r>
      <w:r w:rsidRPr="00F812A5">
        <w:rPr>
          <w:b/>
          <w:lang w:val="es-PE"/>
        </w:rPr>
        <w:t>:</w:t>
      </w:r>
      <w:r w:rsidRPr="00F812A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812A5" w:rsidR="00F812A5" w:rsidP="00F812A5" w:rsidRDefault="00F812A5" w14:paraId="20415BA6" w14:textId="77777777">
      <w:pPr>
        <w:jc w:val="both"/>
        <w:outlineLvl w:val="0"/>
        <w:rPr>
          <w:bCs/>
        </w:rPr>
      </w:pPr>
    </w:p>
    <w:p w:rsidRPr="00F812A5" w:rsidR="00F812A5" w:rsidP="00F812A5" w:rsidRDefault="00F812A5" w14:paraId="0665B059" w14:textId="77777777">
      <w:pPr>
        <w:jc w:val="both"/>
        <w:outlineLvl w:val="0"/>
      </w:pPr>
      <w:r w:rsidRPr="00F812A5">
        <w:rPr>
          <w:b/>
          <w:bCs/>
          <w:u w:val="single"/>
          <w:lang w:val="es-PE"/>
        </w:rPr>
        <w:t>Quinto</w:t>
      </w:r>
      <w:r w:rsidRPr="00F812A5">
        <w:rPr>
          <w:b/>
          <w:bCs/>
          <w:lang w:val="es-PE"/>
        </w:rPr>
        <w:t xml:space="preserve">: </w:t>
      </w:r>
      <w:r w:rsidRPr="00F812A5">
        <w:rPr>
          <w:lang w:val="es-PE"/>
        </w:rPr>
        <w:t>Que, conforme al</w:t>
      </w:r>
      <w:r w:rsidRPr="00F812A5">
        <w:rPr>
          <w:b/>
          <w:bCs/>
          <w:lang w:val="es-PE"/>
        </w:rPr>
        <w:t xml:space="preserve"> </w:t>
      </w:r>
      <w:r w:rsidRPr="00F812A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812A5" w:rsidR="00F812A5" w:rsidP="00F812A5" w:rsidRDefault="00F812A5" w14:paraId="062AECED" w14:textId="77777777">
      <w:pPr>
        <w:jc w:val="both"/>
        <w:outlineLvl w:val="0"/>
      </w:pPr>
    </w:p>
    <w:p w:rsidRPr="00F812A5" w:rsidR="00F812A5" w:rsidP="00F812A5" w:rsidRDefault="00F812A5" w14:paraId="37CFE21E" w14:textId="77777777">
      <w:pPr>
        <w:jc w:val="both"/>
        <w:outlineLvl w:val="0"/>
      </w:pPr>
      <w:r w:rsidRPr="00F812A5">
        <w:rPr>
          <w:b/>
          <w:bCs/>
          <w:u w:val="single"/>
          <w:lang w:val="es-PE"/>
        </w:rPr>
        <w:t>Sexto</w:t>
      </w:r>
      <w:r w:rsidRPr="00F812A5">
        <w:rPr>
          <w:b/>
          <w:bCs/>
          <w:lang w:val="es-PE"/>
        </w:rPr>
        <w:t xml:space="preserve">: </w:t>
      </w:r>
      <w:r w:rsidRPr="00F812A5">
        <w:rPr>
          <w:lang w:val="es-PE"/>
        </w:rPr>
        <w:t>Que, sin perjuicio de lo indicado y el recuento de argumentos de las partes</w:t>
      </w:r>
      <w:r w:rsidRPr="00F812A5">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F812A5">
        <w:rPr>
          <w:lang w:val="es-PE"/>
        </w:rPr>
        <w:t>.</w:t>
      </w:r>
    </w:p>
    <w:p w:rsidRPr="00F812A5" w:rsidR="00F812A5" w:rsidP="00F812A5" w:rsidRDefault="00F812A5" w14:paraId="3D225E35" w14:textId="77777777">
      <w:pPr>
        <w:jc w:val="both"/>
        <w:outlineLvl w:val="0"/>
      </w:pPr>
    </w:p>
    <w:p w:rsidRPr="00F812A5" w:rsidR="00F812A5" w:rsidP="00F812A5" w:rsidRDefault="00F812A5" w14:paraId="6A84F1C4" w14:textId="77777777">
      <w:pPr>
        <w:jc w:val="both"/>
        <w:outlineLvl w:val="0"/>
        <w:rPr>
          <w:bCs/>
        </w:rPr>
      </w:pPr>
      <w:r w:rsidRPr="00F812A5">
        <w:rPr>
          <w:b/>
          <w:u w:val="single"/>
        </w:rPr>
        <w:t>Sétimo</w:t>
      </w:r>
      <w:r w:rsidRPr="00F812A5">
        <w:rPr>
          <w:b/>
        </w:rPr>
        <w:t>:</w:t>
      </w:r>
      <w:r w:rsidRPr="00F812A5">
        <w:rPr>
          <w:b/>
          <w:lang w:val="es-PE"/>
        </w:rPr>
        <w:t xml:space="preserve"> </w:t>
      </w:r>
      <w:r w:rsidRPr="00F812A5">
        <w:rPr>
          <w:lang w:val="es-PE"/>
        </w:rPr>
        <w:t xml:space="preserve"> </w:t>
      </w:r>
      <w:r w:rsidRPr="00F812A5">
        <w:rPr>
          <w:bCs/>
        </w:rPr>
        <w:t>Que, en el presente caso se discute la legitimidad del rechazo de cobertura realizado por la aseguradora y reseñada en la parte introductoria de la presente resolución, rechazo que se sustenta en lo afirmado en la Carta de fecha 12 de marzo de 2024</w:t>
      </w:r>
      <w:r w:rsidRPr="00F812A5">
        <w:rPr>
          <w:bCs/>
          <w:lang w:val="es-PE"/>
        </w:rPr>
        <w:t xml:space="preserve"> (en adelante, la Carta de Rechazo), la que indica lo siguiente:</w:t>
      </w:r>
    </w:p>
    <w:p w:rsidRPr="00F812A5" w:rsidR="00F812A5" w:rsidP="00F812A5" w:rsidRDefault="00F812A5" w14:paraId="093BD63B" w14:textId="77777777">
      <w:pPr>
        <w:jc w:val="both"/>
        <w:outlineLvl w:val="0"/>
        <w:rPr>
          <w:bCs/>
        </w:rPr>
      </w:pPr>
    </w:p>
    <w:p w:rsidRPr="00F812A5" w:rsidR="00F812A5" w:rsidP="00F812A5" w:rsidRDefault="00F812A5" w14:paraId="579649BC" w14:textId="59F3E540">
      <w:pPr>
        <w:jc w:val="both"/>
        <w:outlineLvl w:val="0"/>
      </w:pPr>
      <w:r w:rsidR="21D32C77">
        <w:rPr/>
        <w:t>.........................................................................................................................................</w:t>
      </w:r>
    </w:p>
    <w:p w:rsidR="64C31838" w:rsidP="64C31838" w:rsidRDefault="64C31838" w14:paraId="0634EE06" w14:textId="38837528">
      <w:pPr>
        <w:jc w:val="both"/>
        <w:outlineLvl w:val="0"/>
      </w:pPr>
    </w:p>
    <w:p w:rsidRPr="00F812A5" w:rsidR="00F812A5" w:rsidP="00F812A5" w:rsidRDefault="00F812A5" w14:paraId="3B9782E5" w14:textId="77777777">
      <w:pPr>
        <w:jc w:val="both"/>
        <w:outlineLvl w:val="0"/>
        <w:rPr>
          <w:bCs/>
        </w:rPr>
      </w:pPr>
    </w:p>
    <w:p w:rsidRPr="00F812A5" w:rsidR="00F812A5" w:rsidP="00F812A5" w:rsidRDefault="00F812A5" w14:paraId="3E855D9D" w14:textId="12429F80">
      <w:pPr>
        <w:jc w:val="both"/>
        <w:outlineLvl w:val="0"/>
      </w:pPr>
      <w:r w:rsidR="00F812A5">
        <w:rPr/>
        <w:t xml:space="preserve">En resumen, según la Carta de Rechazo, el rechazo se funda en que el vehículo de placa </w:t>
      </w:r>
      <w:r w:rsidR="7800DEB7">
        <w:rPr/>
        <w:t>................</w:t>
      </w:r>
      <w:r w:rsidR="00F812A5">
        <w:rPr/>
        <w:t xml:space="preserve">, conducido por el señor </w:t>
      </w:r>
      <w:r w:rsidR="0046A6E5">
        <w:rPr/>
        <w:t>.............................</w:t>
      </w:r>
      <w:r w:rsidR="00F812A5">
        <w:rPr/>
        <w:t xml:space="preserve">, no contaba con SOAT emitido por la aseguradora. </w:t>
      </w:r>
      <w:r w:rsidR="00F812A5">
        <w:rPr/>
        <w:t xml:space="preserve">En ese sentido, cualquier cobertura brindada por el SOAT emitido por la aseguradora, correspondiente al vehículo de placa </w:t>
      </w:r>
      <w:r w:rsidR="19671D57">
        <w:rPr/>
        <w:t>................</w:t>
      </w:r>
      <w:r w:rsidR="00F812A5">
        <w:rPr/>
        <w:t>, no puede ser reclamada por quien no resulta beneficiario de esta, tal como el reclamante.</w:t>
      </w:r>
      <w:r w:rsidR="00F812A5">
        <w:rPr/>
        <w:t xml:space="preserve"> </w:t>
      </w:r>
    </w:p>
    <w:p w:rsidRPr="00F812A5" w:rsidR="00F812A5" w:rsidP="00F812A5" w:rsidRDefault="00F812A5" w14:paraId="1D652262" w14:textId="77777777">
      <w:pPr>
        <w:jc w:val="both"/>
        <w:outlineLvl w:val="0"/>
        <w:rPr>
          <w:bCs/>
        </w:rPr>
      </w:pPr>
    </w:p>
    <w:p w:rsidRPr="00F812A5" w:rsidR="00F812A5" w:rsidP="00F812A5" w:rsidRDefault="00F812A5" w14:paraId="4BE4D4FB" w14:textId="77777777">
      <w:pPr>
        <w:jc w:val="both"/>
        <w:outlineLvl w:val="0"/>
        <w:rPr>
          <w:lang w:val="es-PE"/>
        </w:rPr>
      </w:pPr>
      <w:r w:rsidRPr="00F812A5">
        <w:rPr>
          <w:b/>
          <w:u w:val="single"/>
        </w:rPr>
        <w:t>Octavo</w:t>
      </w:r>
      <w:r w:rsidRPr="00F812A5">
        <w:rPr>
          <w:b/>
        </w:rPr>
        <w:t xml:space="preserve">: </w:t>
      </w:r>
      <w:r w:rsidRPr="00F812A5">
        <w:rPr>
          <w:bCs/>
        </w:rPr>
        <w:t>Que, a fin de resolver la presente controversia, resulta indispensable remitirnos al Decreto Supremo que aprueba el T</w:t>
      </w:r>
      <w:proofErr w:type="spellStart"/>
      <w:r w:rsidRPr="00F812A5">
        <w:rPr>
          <w:bCs/>
          <w:lang w:val="es-PE"/>
        </w:rPr>
        <w:t>exto</w:t>
      </w:r>
      <w:proofErr w:type="spellEnd"/>
      <w:r w:rsidRPr="00F812A5">
        <w:rPr>
          <w:bCs/>
          <w:lang w:val="es-PE"/>
        </w:rPr>
        <w:t xml:space="preserve"> Único Ordenado del Reglamento Nacional de Responsabilidad Civil y Seguros Obligatorios por Accidentes de Tránsito, Decreto Supremo </w:t>
      </w:r>
      <w:proofErr w:type="spellStart"/>
      <w:r w:rsidRPr="00F812A5">
        <w:rPr>
          <w:bCs/>
          <w:lang w:val="es-PE"/>
        </w:rPr>
        <w:t>N°</w:t>
      </w:r>
      <w:proofErr w:type="spellEnd"/>
      <w:r w:rsidRPr="00F812A5">
        <w:rPr>
          <w:bCs/>
          <w:lang w:val="es-PE"/>
        </w:rPr>
        <w:t xml:space="preserve"> 024-2002-MTC (en adelante, el Reglamento SOAT), el mismo que dispone lo siguiente:</w:t>
      </w:r>
    </w:p>
    <w:p w:rsidRPr="00F812A5" w:rsidR="00F812A5" w:rsidP="00210105" w:rsidRDefault="00F812A5" w14:paraId="24CB70AF" w14:textId="77777777">
      <w:pPr>
        <w:ind w:left="720"/>
        <w:jc w:val="both"/>
        <w:outlineLvl w:val="0"/>
        <w:rPr>
          <w:bCs/>
        </w:rPr>
      </w:pPr>
    </w:p>
    <w:p w:rsidRPr="00F812A5" w:rsidR="00F812A5" w:rsidP="00210105" w:rsidRDefault="00F812A5" w14:paraId="2BAEB8B3" w14:textId="77777777">
      <w:pPr>
        <w:ind w:left="1440"/>
        <w:jc w:val="both"/>
        <w:outlineLvl w:val="0"/>
        <w:rPr>
          <w:sz w:val="22"/>
          <w:szCs w:val="22"/>
          <w:lang w:val="es-PE"/>
        </w:rPr>
      </w:pPr>
      <w:r w:rsidRPr="00F812A5">
        <w:rPr>
          <w:b/>
          <w:bCs/>
          <w:sz w:val="22"/>
          <w:szCs w:val="22"/>
          <w:lang w:val="es-PE"/>
        </w:rPr>
        <w:t>“Artículo 17.- </w:t>
      </w:r>
      <w:r w:rsidRPr="00F812A5">
        <w:rPr>
          <w:bCs/>
          <w:sz w:val="22"/>
          <w:szCs w:val="22"/>
          <w:lang w:val="es-PE"/>
        </w:rPr>
        <w:t>En caso de accidentes de tránsito en que hayan participado dos o más vehículos, cada compañía de seguros será responsable de las indemnizaciones correspondientes a las personas transportadas en el vehículo por ella asegurado.</w:t>
      </w:r>
      <w:r w:rsidRPr="00F812A5">
        <w:rPr>
          <w:bCs/>
          <w:sz w:val="22"/>
          <w:szCs w:val="22"/>
          <w:lang w:val="es-PE"/>
        </w:rPr>
        <w:br/>
      </w:r>
      <w:r w:rsidRPr="00F812A5">
        <w:rPr>
          <w:bCs/>
          <w:sz w:val="22"/>
          <w:szCs w:val="22"/>
          <w:lang w:val="es-PE"/>
        </w:rPr>
        <w:t>(…).</w:t>
      </w:r>
      <w:r w:rsidRPr="00F812A5">
        <w:rPr>
          <w:sz w:val="22"/>
          <w:szCs w:val="22"/>
          <w:lang w:val="es-PE"/>
        </w:rPr>
        <w:t>”</w:t>
      </w:r>
    </w:p>
    <w:p w:rsidRPr="00F812A5" w:rsidR="00F812A5" w:rsidP="00F812A5" w:rsidRDefault="00F812A5" w14:paraId="68F07DAC" w14:textId="77777777">
      <w:pPr>
        <w:jc w:val="both"/>
        <w:outlineLvl w:val="0"/>
        <w:rPr>
          <w:bCs/>
        </w:rPr>
      </w:pPr>
    </w:p>
    <w:p w:rsidRPr="00F812A5" w:rsidR="00F812A5" w:rsidP="00F812A5" w:rsidRDefault="00F812A5" w14:paraId="6D1216BC" w14:textId="77777777">
      <w:pPr>
        <w:jc w:val="both"/>
        <w:outlineLvl w:val="0"/>
        <w:rPr>
          <w:lang w:val="es-PE"/>
        </w:rPr>
      </w:pPr>
      <w:r w:rsidRPr="00F812A5">
        <w:rPr>
          <w:bCs/>
        </w:rPr>
        <w:t>En ese sentido, el Reglamento SOAT resulta claro al indicar que cada compañía de seguros asumirá las indemnizaciones correspondientes a las personas transportadas por el vehículo asegurado por ellas. En ese mismo sentido</w:t>
      </w:r>
      <w:r w:rsidRPr="00F812A5">
        <w:rPr>
          <w:lang w:val="es-PE"/>
        </w:rPr>
        <w:t xml:space="preserve">, debemos señalar que el Poder Judicial ya se ha </w:t>
      </w:r>
      <w:r w:rsidRPr="00F812A5">
        <w:rPr>
          <w:lang w:val="es-PE"/>
        </w:rPr>
        <w:t>pronunciado sobre el tema que nos ocupa, señalando que resulta responsabilidad de cada propietario de vehículo el contratar un SOAT, conforme lo exigido en la normativa vigente. En ese sentido, la Quinta Sala Especializada en lo Contencioso Administrativo con Subespecialidad en temas de Mercado, con ocasión del Expediente 02576-2013 manifestó lo siguiente:</w:t>
      </w:r>
    </w:p>
    <w:p w:rsidRPr="00F812A5" w:rsidR="00F812A5" w:rsidP="00F812A5" w:rsidRDefault="00F812A5" w14:paraId="69FF0FAC" w14:textId="77777777">
      <w:pPr>
        <w:jc w:val="both"/>
        <w:outlineLvl w:val="0"/>
        <w:rPr>
          <w:lang w:val="es-PE"/>
        </w:rPr>
      </w:pPr>
    </w:p>
    <w:p w:rsidRPr="00F812A5" w:rsidR="00F812A5" w:rsidP="00210105" w:rsidRDefault="00F812A5" w14:paraId="7909308B" w14:textId="77777777">
      <w:pPr>
        <w:ind w:left="1440"/>
        <w:jc w:val="both"/>
        <w:outlineLvl w:val="0"/>
        <w:rPr>
          <w:b/>
          <w:bCs/>
          <w:i/>
          <w:iCs/>
          <w:sz w:val="22"/>
          <w:szCs w:val="22"/>
          <w:lang w:val="es-PE"/>
        </w:rPr>
      </w:pPr>
      <w:r w:rsidRPr="00F812A5">
        <w:rPr>
          <w:b/>
          <w:bCs/>
          <w:i/>
          <w:iCs/>
          <w:sz w:val="22"/>
          <w:szCs w:val="22"/>
          <w:lang w:val="es-PE"/>
        </w:rPr>
        <w:t>CUARTO:</w:t>
      </w:r>
    </w:p>
    <w:p w:rsidRPr="00F812A5" w:rsidR="00F812A5" w:rsidP="00210105" w:rsidRDefault="00F812A5" w14:paraId="70983662" w14:textId="77777777">
      <w:pPr>
        <w:ind w:left="1440"/>
        <w:jc w:val="both"/>
        <w:outlineLvl w:val="0"/>
        <w:rPr>
          <w:i/>
          <w:iCs/>
          <w:sz w:val="22"/>
          <w:szCs w:val="22"/>
          <w:lang w:val="es-PE"/>
        </w:rPr>
      </w:pPr>
      <w:r w:rsidRPr="00F812A5">
        <w:rPr>
          <w:i/>
          <w:iCs/>
          <w:sz w:val="22"/>
          <w:szCs w:val="22"/>
          <w:lang w:val="es-PE"/>
        </w:rPr>
        <w:t>(…)</w:t>
      </w:r>
    </w:p>
    <w:p w:rsidRPr="00F812A5" w:rsidR="00F812A5" w:rsidP="00210105" w:rsidRDefault="00F812A5" w14:paraId="1A6B5167" w14:textId="77777777">
      <w:pPr>
        <w:ind w:left="1440"/>
        <w:jc w:val="both"/>
        <w:outlineLvl w:val="0"/>
        <w:rPr>
          <w:sz w:val="22"/>
          <w:szCs w:val="22"/>
          <w:lang w:val="es-PE"/>
        </w:rPr>
      </w:pPr>
      <w:r w:rsidRPr="00F812A5">
        <w:rPr>
          <w:i/>
          <w:iCs/>
          <w:sz w:val="22"/>
          <w:szCs w:val="22"/>
          <w:lang w:val="es-PE"/>
        </w:rPr>
        <w:t xml:space="preserve">Nuevamente se debe hacer hincapié en que las normas </w:t>
      </w:r>
      <w:r w:rsidRPr="00F812A5">
        <w:rPr>
          <w:b/>
          <w:bCs/>
          <w:i/>
          <w:iCs/>
          <w:sz w:val="22"/>
          <w:szCs w:val="22"/>
          <w:lang w:val="es-PE"/>
        </w:rPr>
        <w:t xml:space="preserve">NO ESTABLECEN UNA COBERTURA PARA LOS OCUPANTES DE UN VEHÍCULO SIN SOAT, </w:t>
      </w:r>
      <w:r w:rsidRPr="00F812A5">
        <w:rPr>
          <w:i/>
          <w:iCs/>
          <w:sz w:val="22"/>
          <w:szCs w:val="22"/>
          <w:lang w:val="es-PE"/>
        </w:rPr>
        <w:t xml:space="preserve">y ello no se puede concluir de la interpretación sistemática de las normas citadas, pues son suficientemente claras respecto a los supuestos de cobertura del SOAT. Es decir, </w:t>
      </w:r>
      <w:proofErr w:type="gramStart"/>
      <w:r w:rsidRPr="00F812A5">
        <w:rPr>
          <w:b/>
          <w:bCs/>
          <w:i/>
          <w:iCs/>
          <w:sz w:val="22"/>
          <w:szCs w:val="22"/>
          <w:lang w:val="es-PE"/>
        </w:rPr>
        <w:t>que</w:t>
      </w:r>
      <w:proofErr w:type="gramEnd"/>
      <w:r w:rsidRPr="00F812A5">
        <w:rPr>
          <w:b/>
          <w:bCs/>
          <w:i/>
          <w:iCs/>
          <w:sz w:val="22"/>
          <w:szCs w:val="22"/>
          <w:lang w:val="es-PE"/>
        </w:rPr>
        <w:t xml:space="preserve"> si no se tuvo la diligencia de adquirir un SOAT para el vehículo automotor, sus ocupantes no tendrán ningún tipo de cobertura.</w:t>
      </w:r>
    </w:p>
    <w:p w:rsidRPr="00F812A5" w:rsidR="00F812A5" w:rsidP="00F812A5" w:rsidRDefault="00F812A5" w14:paraId="221EA361" w14:textId="77777777">
      <w:pPr>
        <w:jc w:val="both"/>
        <w:outlineLvl w:val="0"/>
        <w:rPr>
          <w:lang w:val="es-PE"/>
        </w:rPr>
      </w:pPr>
    </w:p>
    <w:p w:rsidRPr="00F812A5" w:rsidR="00F812A5" w:rsidP="00F812A5" w:rsidRDefault="00F812A5" w14:paraId="0C6E743E" w14:textId="77777777">
      <w:pPr>
        <w:jc w:val="both"/>
        <w:outlineLvl w:val="0"/>
      </w:pPr>
      <w:r w:rsidRPr="00F812A5">
        <w:t xml:space="preserve">Tal razonamiento fue confirmado por la Corte Suprema con ocasión de la expedición de la </w:t>
      </w:r>
      <w:r w:rsidRPr="00F812A5">
        <w:rPr>
          <w:lang w:val="es-PE"/>
        </w:rPr>
        <w:t xml:space="preserve">Casación </w:t>
      </w:r>
      <w:proofErr w:type="spellStart"/>
      <w:r w:rsidRPr="00F812A5">
        <w:rPr>
          <w:lang w:val="es-PE"/>
        </w:rPr>
        <w:t>N°</w:t>
      </w:r>
      <w:proofErr w:type="spellEnd"/>
      <w:r w:rsidRPr="00F812A5">
        <w:rPr>
          <w:lang w:val="es-PE"/>
        </w:rPr>
        <w:t xml:space="preserve"> 19147-2016-Lima emitida por la Sala de Derecho Constitucional y Social Permanente de la Corte Suprema de la República que declaro infundado el recurso impugnatorio interpuesto contra la previamente citada resolución de Sala.</w:t>
      </w:r>
    </w:p>
    <w:p w:rsidRPr="00F812A5" w:rsidR="00F812A5" w:rsidP="00F812A5" w:rsidRDefault="00F812A5" w14:paraId="046E2440" w14:textId="77777777">
      <w:pPr>
        <w:jc w:val="both"/>
        <w:outlineLvl w:val="0"/>
      </w:pPr>
    </w:p>
    <w:p w:rsidRPr="00F812A5" w:rsidR="00F812A5" w:rsidP="00F812A5" w:rsidRDefault="00F812A5" w14:paraId="107167CC" w14:textId="77777777">
      <w:pPr>
        <w:jc w:val="both"/>
        <w:outlineLvl w:val="0"/>
      </w:pPr>
      <w:r w:rsidRPr="00F812A5">
        <w:t xml:space="preserve">En el mismo sentido, el INDECOPI, con ocasión de la Resolución Final </w:t>
      </w:r>
      <w:proofErr w:type="spellStart"/>
      <w:r w:rsidRPr="00F812A5">
        <w:t>N°</w:t>
      </w:r>
      <w:proofErr w:type="spellEnd"/>
      <w:r w:rsidRPr="00F812A5">
        <w:t xml:space="preserve"> 4288-2016/SPC, del Tribunal de Protección al Consumidor, se ha pronunciado manifestando:</w:t>
      </w:r>
    </w:p>
    <w:p w:rsidRPr="00F812A5" w:rsidR="00F812A5" w:rsidP="00F812A5" w:rsidRDefault="00F812A5" w14:paraId="69A7A797" w14:textId="77777777">
      <w:pPr>
        <w:jc w:val="both"/>
        <w:outlineLvl w:val="0"/>
      </w:pPr>
    </w:p>
    <w:p w:rsidRPr="00F812A5" w:rsidR="00F812A5" w:rsidP="00210105" w:rsidRDefault="00F812A5" w14:paraId="5FD54BAE" w14:textId="77777777">
      <w:pPr>
        <w:ind w:left="1440"/>
        <w:jc w:val="both"/>
        <w:outlineLvl w:val="0"/>
        <w:rPr>
          <w:i/>
          <w:iCs/>
          <w:sz w:val="22"/>
          <w:szCs w:val="22"/>
          <w:lang w:val="es-PE"/>
        </w:rPr>
      </w:pPr>
      <w:r w:rsidRPr="00F812A5">
        <w:rPr>
          <w:i/>
          <w:iCs/>
          <w:sz w:val="22"/>
          <w:szCs w:val="22"/>
          <w:lang w:val="es-PE"/>
        </w:rPr>
        <w:t>40. Es aquí donde este Colegiado, coincidiendo con la Comisión, considera que debe realizarse una precisión sobre los alcances de la interpretación y aplicación del artículo 17° del Reglamento del SOAT con relación a cubrir a los ocupantes del vehículo que no contara con SOAT, a propósito del presente caso, en tanto repara, en atención a las normas precitadas, que un chofer negligente no puede gozar de la misma protección que los otros ocupantes del vehículo (manejado por aquel) que no cuenta con SOAT.</w:t>
      </w:r>
    </w:p>
    <w:p w:rsidRPr="00F812A5" w:rsidR="00F812A5" w:rsidP="00F812A5" w:rsidRDefault="00F812A5" w14:paraId="14C54DC5" w14:textId="77777777">
      <w:pPr>
        <w:jc w:val="both"/>
        <w:outlineLvl w:val="0"/>
      </w:pPr>
    </w:p>
    <w:p w:rsidRPr="00F812A5" w:rsidR="00F812A5" w:rsidP="00F812A5" w:rsidRDefault="00F812A5" w14:paraId="70454632" w14:textId="77777777">
      <w:pPr>
        <w:jc w:val="both"/>
        <w:outlineLvl w:val="0"/>
      </w:pPr>
      <w:r w:rsidRPr="00F812A5">
        <w:t xml:space="preserve">Ahora bien, el presente colegiado, anteriormente, también ha tenido oportunidad de pronunciarse respecto del presente tema. En ese sentido, con ocasión de la Resolución de Impugnación </w:t>
      </w:r>
      <w:proofErr w:type="spellStart"/>
      <w:r w:rsidRPr="00F812A5">
        <w:t>N°</w:t>
      </w:r>
      <w:proofErr w:type="spellEnd"/>
      <w:r w:rsidRPr="00F812A5">
        <w:t xml:space="preserve"> 38/20, en la que se tomó como referencia la posición asumida por INDECOPI en la Resolución citada previamente. Así, la Resolución de Impugnación </w:t>
      </w:r>
      <w:proofErr w:type="spellStart"/>
      <w:r w:rsidRPr="00F812A5">
        <w:t>N°</w:t>
      </w:r>
      <w:proofErr w:type="spellEnd"/>
      <w:r w:rsidRPr="00F812A5">
        <w:t xml:space="preserve"> 38/20 manifestó lo siguiente:</w:t>
      </w:r>
    </w:p>
    <w:p w:rsidRPr="00F812A5" w:rsidR="00F812A5" w:rsidP="00210105" w:rsidRDefault="00F812A5" w14:paraId="2CA2DEE1" w14:textId="77777777">
      <w:pPr>
        <w:ind w:left="1440"/>
        <w:jc w:val="both"/>
        <w:outlineLvl w:val="0"/>
      </w:pPr>
    </w:p>
    <w:p w:rsidRPr="00F812A5" w:rsidR="00F812A5" w:rsidP="00665AA2" w:rsidRDefault="00F812A5" w14:paraId="7F4D3B2C" w14:textId="77777777">
      <w:pPr>
        <w:ind w:left="720"/>
        <w:jc w:val="both"/>
        <w:outlineLvl w:val="0"/>
        <w:rPr>
          <w:i/>
          <w:iCs/>
          <w:sz w:val="22"/>
          <w:szCs w:val="22"/>
          <w:lang w:val="es-PE"/>
        </w:rPr>
      </w:pPr>
      <w:r w:rsidRPr="00F812A5">
        <w:rPr>
          <w:i/>
          <w:iCs/>
          <w:lang w:val="es-PE"/>
        </w:rPr>
        <w:t>“</w:t>
      </w:r>
      <w:r w:rsidRPr="00F812A5">
        <w:rPr>
          <w:i/>
          <w:iCs/>
          <w:sz w:val="22"/>
          <w:szCs w:val="22"/>
          <w:lang w:val="es-PE"/>
        </w:rPr>
        <w:t xml:space="preserve">En particular, este colegiado tiene a bien trascribir la resolución de Indecopi que se cita en la resolución impugnada y sobre la cual la reclamante no se pronuncia: </w:t>
      </w:r>
    </w:p>
    <w:p w:rsidRPr="00F812A5" w:rsidR="00F812A5" w:rsidP="00210105" w:rsidRDefault="00F812A5" w14:paraId="50E3F43B" w14:textId="77777777">
      <w:pPr>
        <w:ind w:left="1440"/>
        <w:jc w:val="both"/>
        <w:outlineLvl w:val="0"/>
        <w:rPr>
          <w:i/>
          <w:iCs/>
          <w:sz w:val="22"/>
          <w:szCs w:val="22"/>
          <w:lang w:val="es-PE"/>
        </w:rPr>
      </w:pPr>
    </w:p>
    <w:p w:rsidRPr="00F812A5" w:rsidR="00F812A5" w:rsidP="00210105" w:rsidRDefault="00F812A5" w14:paraId="541D4EFA" w14:textId="77777777">
      <w:pPr>
        <w:ind w:left="1440"/>
        <w:jc w:val="both"/>
        <w:outlineLvl w:val="0"/>
        <w:rPr>
          <w:i/>
          <w:iCs/>
          <w:sz w:val="22"/>
          <w:szCs w:val="22"/>
        </w:rPr>
      </w:pPr>
      <w:proofErr w:type="gramStart"/>
      <w:r w:rsidRPr="00F812A5">
        <w:rPr>
          <w:i/>
          <w:iCs/>
          <w:sz w:val="22"/>
          <w:szCs w:val="22"/>
        </w:rPr>
        <w:t>“ (</w:t>
      </w:r>
      <w:proofErr w:type="gramEnd"/>
      <w:r w:rsidRPr="00F812A5">
        <w:rPr>
          <w:i/>
          <w:iCs/>
          <w:sz w:val="22"/>
          <w:szCs w:val="22"/>
        </w:rPr>
        <w:t xml:space="preserve">…) existe jurisprudencia de Indecopi que ratifica dicho criterio, es decir, que el SOAT del vehículo asegurado no alcanza al conductor del vehículo sin SOAT. Por lo que aun cuando este colegiado no coincide con todos los argumentos de dicha jurisprudencia -pues conforme se ha referido en el considerando precedente esta Defensoría  considera que el SOAT de un vehículo no alcanza a los ocupantes y menos al conductor de un vehículo sin SOAT, sino únicamente a lo terceros no ocupantes como sería un peatón-, este colegiado tiene a bien referir dicho antecedente que se refiere al caso en controversia, por lo que a continuación se transcribe el considerando </w:t>
      </w:r>
      <w:proofErr w:type="spellStart"/>
      <w:r w:rsidRPr="00F812A5">
        <w:rPr>
          <w:i/>
          <w:iCs/>
          <w:sz w:val="22"/>
          <w:szCs w:val="22"/>
        </w:rPr>
        <w:t>Nº</w:t>
      </w:r>
      <w:proofErr w:type="spellEnd"/>
      <w:r w:rsidRPr="00F812A5">
        <w:rPr>
          <w:i/>
          <w:iCs/>
          <w:sz w:val="22"/>
          <w:szCs w:val="22"/>
        </w:rPr>
        <w:t xml:space="preserve"> 41, parte pertinente del </w:t>
      </w:r>
      <w:proofErr w:type="spellStart"/>
      <w:r w:rsidRPr="00F812A5">
        <w:rPr>
          <w:i/>
          <w:iCs/>
          <w:sz w:val="22"/>
          <w:szCs w:val="22"/>
        </w:rPr>
        <w:t>Nº</w:t>
      </w:r>
      <w:proofErr w:type="spellEnd"/>
      <w:r w:rsidRPr="00F812A5">
        <w:rPr>
          <w:i/>
          <w:iCs/>
          <w:sz w:val="22"/>
          <w:szCs w:val="22"/>
        </w:rPr>
        <w:t xml:space="preserve"> 42 y el considerando </w:t>
      </w:r>
      <w:proofErr w:type="spellStart"/>
      <w:r w:rsidRPr="00F812A5">
        <w:rPr>
          <w:i/>
          <w:iCs/>
          <w:sz w:val="22"/>
          <w:szCs w:val="22"/>
        </w:rPr>
        <w:t>Nº</w:t>
      </w:r>
      <w:proofErr w:type="spellEnd"/>
      <w:r w:rsidRPr="00F812A5">
        <w:rPr>
          <w:i/>
          <w:iCs/>
          <w:sz w:val="22"/>
          <w:szCs w:val="22"/>
        </w:rPr>
        <w:t xml:space="preserve"> 50 de la Resolución </w:t>
      </w:r>
      <w:proofErr w:type="spellStart"/>
      <w:r w:rsidRPr="00F812A5">
        <w:rPr>
          <w:i/>
          <w:iCs/>
          <w:sz w:val="22"/>
          <w:szCs w:val="22"/>
        </w:rPr>
        <w:t>Nº</w:t>
      </w:r>
      <w:proofErr w:type="spellEnd"/>
      <w:r w:rsidRPr="00F812A5">
        <w:rPr>
          <w:i/>
          <w:iCs/>
          <w:sz w:val="22"/>
          <w:szCs w:val="22"/>
        </w:rPr>
        <w:t xml:space="preserve"> 4288-2016/SPC-INDECOPI: </w:t>
      </w:r>
    </w:p>
    <w:p w:rsidRPr="00F812A5" w:rsidR="00F812A5" w:rsidP="00210105" w:rsidRDefault="00F812A5" w14:paraId="036BBAF8" w14:textId="77777777">
      <w:pPr>
        <w:ind w:left="1440"/>
        <w:jc w:val="both"/>
        <w:outlineLvl w:val="0"/>
        <w:rPr>
          <w:i/>
          <w:iCs/>
          <w:sz w:val="22"/>
          <w:szCs w:val="22"/>
        </w:rPr>
      </w:pPr>
    </w:p>
    <w:p w:rsidRPr="00F812A5" w:rsidR="00F812A5" w:rsidP="00210105" w:rsidRDefault="00F812A5" w14:paraId="56F07005" w14:textId="77777777">
      <w:pPr>
        <w:ind w:left="1440"/>
        <w:jc w:val="both"/>
        <w:outlineLvl w:val="0"/>
        <w:rPr>
          <w:i/>
          <w:iCs/>
          <w:sz w:val="22"/>
          <w:szCs w:val="22"/>
        </w:rPr>
      </w:pPr>
      <w:r w:rsidRPr="00F812A5">
        <w:rPr>
          <w:i/>
          <w:iCs/>
          <w:sz w:val="22"/>
          <w:szCs w:val="22"/>
        </w:rPr>
        <w:t xml:space="preserve">“41. En efecto, teniendo en cuenta que es deber de todo conductor contratar el seguro SOAT para su vehículo antes de hacerlo circular, no resulta correcto que ante un siniestro, este conductor, que no cumple con tal obligación legal, reclame a la aseguradora de otro vehículo interviniente en el siniestro (que cuenta con SOAT) una indemnización por los daños materiales y personales que haya sufrido, cuando este, en primera instancia, no ha cumplido con el deber legal antes mencionado, esto es contar y pagar por un SOAT destinado a cubrir a los ocupantes y terceros no ocupantes con relación a su propio vehículo. </w:t>
      </w:r>
    </w:p>
    <w:p w:rsidRPr="00F812A5" w:rsidR="00F812A5" w:rsidP="00210105" w:rsidRDefault="00F812A5" w14:paraId="610644EF" w14:textId="77777777">
      <w:pPr>
        <w:ind w:left="1440"/>
        <w:jc w:val="both"/>
        <w:outlineLvl w:val="0"/>
        <w:rPr>
          <w:i/>
          <w:iCs/>
          <w:sz w:val="22"/>
          <w:szCs w:val="22"/>
        </w:rPr>
      </w:pPr>
      <w:r w:rsidRPr="00F812A5">
        <w:rPr>
          <w:i/>
          <w:iCs/>
          <w:sz w:val="22"/>
          <w:szCs w:val="22"/>
        </w:rPr>
        <w:t>42. Así, la Sala coincide con la Comisión cuando esta indica que si un agente de tránsito conduce un vehículo a sabiendas que no cuenta con un SOAT, no podría ser considerado como beneficiario de dicho seguro, en tanto ha actuado inobservando un deber de cuidado impuesto por ley, (…).</w:t>
      </w:r>
    </w:p>
    <w:p w:rsidRPr="00F812A5" w:rsidR="00F812A5" w:rsidP="00210105" w:rsidRDefault="00F812A5" w14:paraId="488F6BDA" w14:textId="77777777">
      <w:pPr>
        <w:ind w:left="1440"/>
        <w:jc w:val="both"/>
        <w:outlineLvl w:val="0"/>
        <w:rPr>
          <w:i/>
          <w:iCs/>
          <w:sz w:val="22"/>
          <w:szCs w:val="22"/>
        </w:rPr>
      </w:pPr>
      <w:r w:rsidRPr="00F812A5">
        <w:rPr>
          <w:i/>
          <w:iCs/>
          <w:sz w:val="22"/>
          <w:szCs w:val="22"/>
        </w:rPr>
        <w:t>(…).</w:t>
      </w:r>
    </w:p>
    <w:p w:rsidRPr="00F812A5" w:rsidR="00F812A5" w:rsidP="00210105" w:rsidRDefault="00F812A5" w14:paraId="41295AAB" w14:textId="77777777">
      <w:pPr>
        <w:ind w:left="1440"/>
        <w:jc w:val="both"/>
        <w:outlineLvl w:val="0"/>
        <w:rPr>
          <w:i/>
          <w:iCs/>
          <w:sz w:val="22"/>
          <w:szCs w:val="22"/>
        </w:rPr>
      </w:pPr>
      <w:r w:rsidRPr="00F812A5">
        <w:rPr>
          <w:i/>
          <w:iCs/>
          <w:sz w:val="22"/>
          <w:szCs w:val="22"/>
        </w:rPr>
        <w:t>50. En este orden de ideas, considerando que el conductor irresponsable, en este caso el señor (…), no debe verse beneficiado por el seguro SOAT, dado que no cumplió con su obligación de contar con este tipo de seguro al momento del siniestro y, en ese sentido, esta situación replica en sus eventuales beneficiarios como es el caso de la señora (…), se evidencia que (…), por la interpretación que este Colegiado da a las normas del SOAT, no negó de forma indebida la cobertura del seguro SOAT a favor de esta última”.”</w:t>
      </w:r>
    </w:p>
    <w:p w:rsidRPr="00F812A5" w:rsidR="00F812A5" w:rsidP="00210105" w:rsidRDefault="00F812A5" w14:paraId="6A882F1B" w14:textId="77777777">
      <w:pPr>
        <w:ind w:left="1440"/>
        <w:jc w:val="both"/>
        <w:outlineLvl w:val="0"/>
        <w:rPr>
          <w:sz w:val="22"/>
          <w:szCs w:val="22"/>
          <w:lang w:val="es-PE"/>
        </w:rPr>
      </w:pPr>
    </w:p>
    <w:p w:rsidRPr="00F812A5" w:rsidR="00F812A5" w:rsidP="00665AA2" w:rsidRDefault="00F812A5" w14:paraId="0584089C" w14:textId="77777777">
      <w:pPr>
        <w:ind w:left="720"/>
        <w:jc w:val="both"/>
        <w:outlineLvl w:val="0"/>
        <w:rPr>
          <w:b/>
          <w:i/>
          <w:iCs/>
          <w:sz w:val="22"/>
          <w:szCs w:val="22"/>
          <w:lang w:val="es-PE"/>
        </w:rPr>
      </w:pPr>
      <w:r w:rsidRPr="00F812A5">
        <w:rPr>
          <w:b/>
          <w:i/>
          <w:iCs/>
          <w:sz w:val="22"/>
          <w:szCs w:val="22"/>
          <w:lang w:val="es-PE"/>
        </w:rPr>
        <w:t>Atendiendo a lo expresado, conforme a su Reglamento, este colegiado resuelve:</w:t>
      </w:r>
    </w:p>
    <w:p w:rsidRPr="00F812A5" w:rsidR="00F812A5" w:rsidP="00665AA2" w:rsidRDefault="00F812A5" w14:paraId="354B0E6E" w14:textId="77777777">
      <w:pPr>
        <w:ind w:left="720"/>
        <w:jc w:val="both"/>
        <w:outlineLvl w:val="0"/>
        <w:rPr>
          <w:b/>
          <w:i/>
          <w:iCs/>
          <w:sz w:val="22"/>
          <w:szCs w:val="22"/>
          <w:lang w:val="es-PE"/>
        </w:rPr>
      </w:pPr>
    </w:p>
    <w:p w:rsidRPr="00F812A5" w:rsidR="00F812A5" w:rsidP="00665AA2" w:rsidRDefault="00F812A5" w14:paraId="1B756FEC" w14:textId="77777777">
      <w:pPr>
        <w:ind w:left="720"/>
        <w:jc w:val="both"/>
        <w:outlineLvl w:val="0"/>
        <w:rPr>
          <w:i/>
          <w:iCs/>
          <w:sz w:val="22"/>
          <w:szCs w:val="22"/>
        </w:rPr>
      </w:pPr>
      <w:r w:rsidRPr="00F812A5">
        <w:rPr>
          <w:b/>
          <w:i/>
          <w:iCs/>
          <w:sz w:val="22"/>
          <w:szCs w:val="22"/>
          <w:lang w:val="es-PE"/>
        </w:rPr>
        <w:t xml:space="preserve">Declarar INFUNDADO el recurso impugnativo </w:t>
      </w:r>
      <w:r w:rsidRPr="00F812A5">
        <w:rPr>
          <w:i/>
          <w:iCs/>
          <w:sz w:val="22"/>
          <w:szCs w:val="22"/>
          <w:lang w:val="es-PE"/>
        </w:rPr>
        <w:t xml:space="preserve">(…) </w:t>
      </w:r>
      <w:r w:rsidRPr="00F812A5">
        <w:rPr>
          <w:i/>
          <w:iCs/>
          <w:sz w:val="22"/>
          <w:szCs w:val="22"/>
        </w:rPr>
        <w:t xml:space="preserve">y, por consiguiente, </w:t>
      </w:r>
      <w:r w:rsidRPr="00F812A5">
        <w:rPr>
          <w:b/>
          <w:i/>
          <w:iCs/>
          <w:sz w:val="22"/>
          <w:szCs w:val="22"/>
        </w:rPr>
        <w:t xml:space="preserve">CONFIRMAR </w:t>
      </w:r>
      <w:r w:rsidRPr="00F812A5">
        <w:rPr>
          <w:i/>
          <w:iCs/>
          <w:sz w:val="22"/>
          <w:szCs w:val="22"/>
        </w:rPr>
        <w:t>la Resolución Nro. 071/20 de fecha 10 de agosto de 2020, dejando a salvo el derecho del reclamante de accionar ante las instancias que estime pertinente.”</w:t>
      </w:r>
    </w:p>
    <w:p w:rsidRPr="00F812A5" w:rsidR="00F812A5" w:rsidP="00F812A5" w:rsidRDefault="00F812A5" w14:paraId="03538209" w14:textId="77777777">
      <w:pPr>
        <w:jc w:val="both"/>
        <w:outlineLvl w:val="0"/>
        <w:rPr>
          <w:sz w:val="22"/>
          <w:szCs w:val="22"/>
        </w:rPr>
      </w:pPr>
    </w:p>
    <w:p w:rsidRPr="00F812A5" w:rsidR="00F812A5" w:rsidP="00F812A5" w:rsidRDefault="00F812A5" w14:paraId="35B049D1" w14:textId="77777777">
      <w:pPr>
        <w:jc w:val="both"/>
        <w:outlineLvl w:val="0"/>
      </w:pPr>
      <w:r w:rsidRPr="00F812A5">
        <w:rPr>
          <w:b/>
          <w:u w:val="single"/>
          <w:lang w:val="es-PE"/>
        </w:rPr>
        <w:t>Noveno:</w:t>
      </w:r>
      <w:r w:rsidRPr="00F812A5">
        <w:rPr>
          <w:lang w:val="es-PE"/>
        </w:rPr>
        <w:t xml:space="preserve"> Que, tal </w:t>
      </w:r>
      <w:proofErr w:type="spellStart"/>
      <w:r w:rsidRPr="00F812A5">
        <w:t>como</w:t>
      </w:r>
      <w:proofErr w:type="spellEnd"/>
      <w:r w:rsidRPr="00F812A5">
        <w:t xml:space="preserve"> se puede apreciar, la posición del presente colegiado resulta consistente con la posición legal asumida por el INDECOPI y el Poder Judicial. Asimismo, resulta consistente en el tiempo, atendiendo al derecho a un trato igualitario entre las partes.</w:t>
      </w:r>
    </w:p>
    <w:p w:rsidRPr="00F812A5" w:rsidR="00F812A5" w:rsidP="00F812A5" w:rsidRDefault="00F812A5" w14:paraId="470CB9C2" w14:textId="77777777">
      <w:pPr>
        <w:jc w:val="both"/>
        <w:outlineLvl w:val="0"/>
      </w:pPr>
    </w:p>
    <w:p w:rsidRPr="00F812A5" w:rsidR="00F812A5" w:rsidP="00F812A5" w:rsidRDefault="00F812A5" w14:paraId="4E3F285C" w14:textId="399DA0C5">
      <w:pPr>
        <w:jc w:val="both"/>
        <w:outlineLvl w:val="0"/>
        <w:rPr>
          <w:lang w:val="es-PE"/>
        </w:rPr>
      </w:pPr>
      <w:r w:rsidR="00F812A5">
        <w:rPr/>
        <w:t xml:space="preserve">Así pues, se puede advertir que </w:t>
      </w:r>
      <w:r w:rsidRPr="64C31838" w:rsidR="00F812A5">
        <w:rPr>
          <w:lang w:val="es-PE"/>
        </w:rPr>
        <w:t>la Carta de Rechazo de la aseguradora basa su denegatoria en una interpretación del Reglamento del SOAT que se encuentra respaldada por el INDECOPI, así como por el Poder Judicial. En el mismo sentido, encuentra respaldo en la jurisprudencia emitida por el presente colegiado en casos previos.</w:t>
      </w:r>
    </w:p>
    <w:p w:rsidRPr="00F812A5" w:rsidR="00F812A5" w:rsidP="00F812A5" w:rsidRDefault="00F812A5" w14:paraId="67FC25F0" w14:textId="77777777">
      <w:pPr>
        <w:jc w:val="both"/>
        <w:outlineLvl w:val="0"/>
        <w:rPr>
          <w:lang w:val="es-PE"/>
        </w:rPr>
      </w:pPr>
    </w:p>
    <w:p w:rsidRPr="00F812A5" w:rsidR="00F812A5" w:rsidP="00F812A5" w:rsidRDefault="00F812A5" w14:paraId="4F486431" w14:textId="77777777">
      <w:pPr>
        <w:jc w:val="both"/>
        <w:outlineLvl w:val="0"/>
        <w:rPr>
          <w:lang w:val="es-PE"/>
        </w:rPr>
      </w:pPr>
      <w:r w:rsidRPr="00F812A5">
        <w:rPr>
          <w:lang w:val="es-PE"/>
        </w:rPr>
        <w:t xml:space="preserve">Tal como se puede apreciar, resulta obligación del propietario de cada vehículo contratar un SOAT, siendo que la interpretación de </w:t>
      </w:r>
      <w:r w:rsidRPr="00F812A5">
        <w:rPr>
          <w:i/>
          <w:iCs/>
          <w:lang w:val="es-PE"/>
        </w:rPr>
        <w:t>tercero no ocupante</w:t>
      </w:r>
      <w:r w:rsidRPr="00F812A5">
        <w:rPr>
          <w:lang w:val="es-PE"/>
        </w:rPr>
        <w:t xml:space="preserve"> que se ve beneficiado de los alcances de la indemnización ante un posible siniestro, se restringe a aquellos afectados que no se encuentran ocupando un vehículo dentro de los alcances de la obligación de contratación del SOAT.</w:t>
      </w:r>
    </w:p>
    <w:p w:rsidRPr="00F812A5" w:rsidR="00F812A5" w:rsidP="00F812A5" w:rsidRDefault="00F812A5" w14:paraId="27389D3E" w14:textId="77777777">
      <w:pPr>
        <w:jc w:val="both"/>
        <w:outlineLvl w:val="0"/>
        <w:rPr>
          <w:bCs/>
        </w:rPr>
      </w:pPr>
    </w:p>
    <w:p w:rsidRPr="00F812A5" w:rsidR="00F812A5" w:rsidP="00F812A5" w:rsidRDefault="00F812A5" w14:paraId="41F52D83" w14:textId="77777777">
      <w:pPr>
        <w:jc w:val="both"/>
        <w:outlineLvl w:val="0"/>
        <w:rPr>
          <w:lang w:val="es-PE"/>
        </w:rPr>
      </w:pPr>
      <w:r w:rsidRPr="00F812A5">
        <w:rPr>
          <w:b/>
          <w:u w:val="single"/>
          <w:lang w:val="es-PE"/>
        </w:rPr>
        <w:t>Décimo:</w:t>
      </w:r>
      <w:r w:rsidRPr="00F812A5">
        <w:rPr>
          <w:lang w:val="es-PE"/>
        </w:rPr>
        <w:t xml:space="preserve"> Que, sin perjuicio de lo indicado, debemos recordar que el reclamante afirma que la aseguradora respondió a su solicitud -únicamente- en lo referido a la indemnización a terceros. No obstante, según afirma, esta no habría indicado la razón del rechazo de las coberturas referidas al reembolso de gastos médicos y de sepelio.</w:t>
      </w:r>
    </w:p>
    <w:p w:rsidRPr="00F812A5" w:rsidR="00F812A5" w:rsidP="00F812A5" w:rsidRDefault="00F812A5" w14:paraId="75DFDA32" w14:textId="77777777">
      <w:pPr>
        <w:jc w:val="both"/>
        <w:outlineLvl w:val="0"/>
        <w:rPr>
          <w:lang w:val="es-PE"/>
        </w:rPr>
      </w:pPr>
    </w:p>
    <w:p w:rsidRPr="00F812A5" w:rsidR="00F812A5" w:rsidP="00F812A5" w:rsidRDefault="00F812A5" w14:paraId="27C2A7AD" w14:textId="77777777">
      <w:pPr>
        <w:jc w:val="both"/>
        <w:outlineLvl w:val="0"/>
        <w:rPr>
          <w:lang w:val="es-PE"/>
        </w:rPr>
      </w:pPr>
      <w:r w:rsidRPr="64C31838" w:rsidR="00F812A5">
        <w:rPr>
          <w:lang w:val="es-PE"/>
        </w:rPr>
        <w:t>Al respecto, se ha determinado que no es posible obligar a la aseguradora a que otorgue cobertura a terceros afectados que, estando obligados, no han cumplido con contratar su respectivo SOAT. En ese sentido, se aprecia que la Carta de Rechazo afirma lo siguiente:</w:t>
      </w:r>
    </w:p>
    <w:p w:rsidR="64C31838" w:rsidP="64C31838" w:rsidRDefault="64C31838" w14:paraId="5E1A825F" w14:textId="6290DB00">
      <w:pPr>
        <w:jc w:val="both"/>
        <w:outlineLvl w:val="0"/>
        <w:rPr>
          <w:lang w:val="es-PE"/>
        </w:rPr>
      </w:pPr>
    </w:p>
    <w:p w:rsidRPr="00F812A5" w:rsidR="00F812A5" w:rsidP="00F812A5" w:rsidRDefault="00F812A5" w14:paraId="71A766E5" w14:textId="286DBFBD">
      <w:pPr>
        <w:jc w:val="both"/>
        <w:outlineLvl w:val="0"/>
        <w:rPr>
          <w:lang w:val="es-PE"/>
        </w:rPr>
      </w:pPr>
      <w:r w:rsidR="00F812A5">
        <w:drawing>
          <wp:inline wp14:editId="37EE3AE0" wp14:anchorId="7EE6C536">
            <wp:extent cx="5661334" cy="648905"/>
            <wp:effectExtent l="0" t="0" r="0" b="0"/>
            <wp:docPr id="253583013" name="Imagen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l="0" t="36448" r="0" b="0"/>
                    <a:stretch>
                      <a:fillRect/>
                    </a:stretch>
                  </pic:blipFill>
                  <pic:spPr bwMode="auto">
                    <a:xfrm rot="0">
                      <a:off x="0" y="0"/>
                      <a:ext cx="5661334" cy="648905"/>
                    </a:xfrm>
                    <a:prstGeom prst="rect">
                      <a:avLst/>
                    </a:prstGeom>
                    <a:noFill/>
                    <a:ln>
                      <a:noFill/>
                    </a:ln>
                  </pic:spPr>
                </pic:pic>
              </a:graphicData>
            </a:graphic>
          </wp:inline>
        </w:drawing>
      </w:r>
    </w:p>
    <w:p w:rsidRPr="00F812A5" w:rsidR="00F812A5" w:rsidP="00F812A5" w:rsidRDefault="00F812A5" w14:paraId="3E23513C" w14:textId="1777AF8B">
      <w:pPr>
        <w:jc w:val="both"/>
        <w:outlineLvl w:val="0"/>
        <w:rPr>
          <w:lang w:val="es-PE"/>
        </w:rPr>
      </w:pPr>
      <w:r w:rsidRPr="64C31838" w:rsidR="00F812A5">
        <w:rPr>
          <w:lang w:val="es-PE"/>
        </w:rPr>
        <w:t xml:space="preserve">Así pues, tal como fluye de la Carta de Rechazo, la aseguradora ha expresado su rechazo expreso a lo solicitado por el reclamante, siendo que -incluso- hace mención </w:t>
      </w:r>
      <w:r w:rsidRPr="64C31838" w:rsidR="00F812A5">
        <w:rPr>
          <w:lang w:val="es-PE"/>
        </w:rPr>
        <w:t>a</w:t>
      </w:r>
      <w:r w:rsidRPr="64C31838" w:rsidR="00F812A5">
        <w:rPr>
          <w:lang w:val="es-PE"/>
        </w:rPr>
        <w:t xml:space="preserve"> expresa a la </w:t>
      </w:r>
      <w:r w:rsidRPr="64C31838" w:rsidR="00F812A5">
        <w:rPr>
          <w:i w:val="1"/>
          <w:iCs w:val="1"/>
          <w:lang w:val="es-PE"/>
        </w:rPr>
        <w:t>“solicitud de atenciones médica y/o cualquier otro tipo de cobertura”</w:t>
      </w:r>
      <w:r w:rsidRPr="64C31838" w:rsidR="00F812A5">
        <w:rPr>
          <w:lang w:val="es-PE"/>
        </w:rPr>
        <w:t xml:space="preserve">. En buena cuenta, no resulta cierto que la aseguradora haya centrado su atención -únicamente- respecto de la </w:t>
      </w:r>
      <w:r w:rsidRPr="64C31838" w:rsidR="00F812A5">
        <w:rPr>
          <w:i w:val="1"/>
          <w:iCs w:val="1"/>
          <w:lang w:val="es-PE"/>
        </w:rPr>
        <w:t>indemnización a terceros</w:t>
      </w:r>
      <w:r w:rsidRPr="64C31838" w:rsidR="00F812A5">
        <w:rPr>
          <w:lang w:val="es-PE"/>
        </w:rPr>
        <w:t xml:space="preserve">; por el contrario, se aprecia que la aseguradora ha sido clara al rechazar </w:t>
      </w:r>
      <w:r w:rsidRPr="64C31838" w:rsidR="00F812A5">
        <w:rPr>
          <w:i w:val="1"/>
          <w:iCs w:val="1"/>
          <w:lang w:val="es-PE"/>
        </w:rPr>
        <w:t>cualquier tipo</w:t>
      </w:r>
      <w:r w:rsidRPr="64C31838" w:rsidR="00F812A5">
        <w:rPr>
          <w:lang w:val="es-PE"/>
        </w:rPr>
        <w:t xml:space="preserve"> de cobertura, ya que esta no cuenta con vínculo alguno con el señor </w:t>
      </w:r>
      <w:r w:rsidRPr="64C31838" w:rsidR="0046A6E5">
        <w:rPr>
          <w:lang w:val="es-PE"/>
        </w:rPr>
        <w:t>.............................</w:t>
      </w:r>
      <w:r w:rsidRPr="64C31838" w:rsidR="00F812A5">
        <w:rPr>
          <w:lang w:val="es-PE"/>
        </w:rPr>
        <w:t xml:space="preserve"> ni el reclamante.</w:t>
      </w:r>
    </w:p>
    <w:p w:rsidRPr="00F812A5" w:rsidR="00F812A5" w:rsidP="00F812A5" w:rsidRDefault="00F812A5" w14:paraId="6BF02FF4" w14:textId="77777777">
      <w:pPr>
        <w:jc w:val="both"/>
        <w:outlineLvl w:val="0"/>
        <w:rPr>
          <w:lang w:val="es-PE"/>
        </w:rPr>
      </w:pPr>
    </w:p>
    <w:p w:rsidRPr="00F812A5" w:rsidR="00F812A5" w:rsidP="00F812A5" w:rsidRDefault="00F812A5" w14:paraId="786C9694" w14:textId="6745C42F">
      <w:pPr>
        <w:jc w:val="both"/>
        <w:outlineLvl w:val="0"/>
        <w:rPr>
          <w:lang w:val="es-PE"/>
        </w:rPr>
      </w:pPr>
      <w:r w:rsidRPr="64C31838" w:rsidR="00F812A5">
        <w:rPr>
          <w:lang w:val="es-PE"/>
        </w:rPr>
        <w:t>Sin perjuicio de lo expuesto, este colegiado tiene a bien precisar, que la presente resolución se limita a pronunciarse sobre la cobertura SOAT reclamada.</w:t>
      </w:r>
      <w:r w:rsidRPr="64C31838" w:rsidR="00F812A5">
        <w:rPr>
          <w:lang w:val="es-PE"/>
        </w:rPr>
        <w:t xml:space="preserve"> Cualquier otro aspecto no derivado del SOAT, referido a la responsabilidad civil extracontractual que el reclamante considera le corresponde al conductor del vehículo </w:t>
      </w:r>
      <w:r w:rsidRPr="64C31838" w:rsidR="6E92896C">
        <w:rPr>
          <w:lang w:val="es-PE"/>
        </w:rPr>
        <w:t>.....................</w:t>
      </w:r>
      <w:r w:rsidRPr="64C31838" w:rsidR="00F812A5">
        <w:rPr>
          <w:lang w:val="es-PE"/>
        </w:rPr>
        <w:t xml:space="preserve"> en tanto señala habría sido responsable del lamentable accidente, escapa de la competencia de este colegiado, en tanto la DEFASEG solo es competente para pronunciarse sobre los seguros contratados.</w:t>
      </w:r>
    </w:p>
    <w:p w:rsidRPr="00F812A5" w:rsidR="00F812A5" w:rsidP="00F812A5" w:rsidRDefault="00F812A5" w14:paraId="78D99E2E" w14:textId="77777777">
      <w:pPr>
        <w:jc w:val="both"/>
        <w:outlineLvl w:val="0"/>
        <w:rPr>
          <w:lang w:val="es-PE"/>
        </w:rPr>
      </w:pPr>
    </w:p>
    <w:p w:rsidRPr="00F812A5" w:rsidR="00F812A5" w:rsidP="00F812A5" w:rsidRDefault="00F812A5" w14:paraId="4F9632A3" w14:textId="77777777">
      <w:pPr>
        <w:jc w:val="both"/>
        <w:outlineLvl w:val="0"/>
        <w:rPr>
          <w:b/>
          <w:lang w:val="es-PE"/>
        </w:rPr>
      </w:pPr>
      <w:r w:rsidRPr="00F812A5">
        <w:rPr>
          <w:b/>
          <w:lang w:val="es-PE"/>
        </w:rPr>
        <w:t xml:space="preserve">Atendiendo a lo expresado, este colegiado </w:t>
      </w:r>
      <w:r w:rsidRPr="00F812A5">
        <w:rPr>
          <w:b/>
        </w:rPr>
        <w:t>concluye su apreciación razonada y conjunta al amparo de lo establecido en su Reglamento, por lo que</w:t>
      </w:r>
      <w:r w:rsidRPr="00F812A5">
        <w:rPr>
          <w:b/>
          <w:lang w:val="es-PE"/>
        </w:rPr>
        <w:t xml:space="preserve"> resuelve:</w:t>
      </w:r>
    </w:p>
    <w:p w:rsidRPr="00F812A5" w:rsidR="00F812A5" w:rsidP="00F812A5" w:rsidRDefault="00F812A5" w14:paraId="50216EA8" w14:textId="77777777">
      <w:pPr>
        <w:jc w:val="both"/>
        <w:outlineLvl w:val="0"/>
      </w:pPr>
    </w:p>
    <w:p w:rsidRPr="00F812A5" w:rsidR="00F812A5" w:rsidP="00F812A5" w:rsidRDefault="00F812A5" w14:paraId="2D9EFBE6" w14:textId="0BB02830">
      <w:pPr>
        <w:jc w:val="both"/>
        <w:outlineLvl w:val="0"/>
        <w:rPr>
          <w:lang w:val="es-PE"/>
        </w:rPr>
      </w:pPr>
      <w:r w:rsidRPr="64C31838" w:rsidR="00F812A5">
        <w:rPr>
          <w:lang w:val="es-PE"/>
        </w:rPr>
        <w:t xml:space="preserve">Declarar </w:t>
      </w:r>
      <w:r w:rsidRPr="64C31838" w:rsidR="00F812A5">
        <w:rPr>
          <w:b w:val="1"/>
          <w:bCs w:val="1"/>
          <w:lang w:val="es-PE"/>
        </w:rPr>
        <w:t>INFUNDADA</w:t>
      </w:r>
      <w:r w:rsidRPr="64C31838" w:rsidR="00F812A5">
        <w:rPr>
          <w:b w:val="1"/>
          <w:bCs w:val="1"/>
          <w:lang w:val="es-PE"/>
        </w:rPr>
        <w:t xml:space="preserve"> </w:t>
      </w:r>
      <w:r w:rsidRPr="64C31838" w:rsidR="00F812A5">
        <w:rPr>
          <w:lang w:val="es-PE"/>
        </w:rPr>
        <w:t xml:space="preserve">la reclamación interpuesta por don </w:t>
      </w:r>
      <w:r w:rsidRPr="64C31838" w:rsidR="00EF0114">
        <w:rPr>
          <w:b w:val="1"/>
          <w:bCs w:val="1"/>
          <w:lang w:val="es-PE"/>
        </w:rPr>
        <w:t>................................................................</w:t>
      </w:r>
      <w:r w:rsidRPr="64C31838" w:rsidR="00F812A5">
        <w:rPr>
          <w:b w:val="1"/>
          <w:bCs w:val="1"/>
          <w:lang w:val="es-PE"/>
        </w:rPr>
        <w:t xml:space="preserve"> </w:t>
      </w:r>
      <w:r w:rsidRPr="64C31838" w:rsidR="00F812A5">
        <w:rPr>
          <w:lang w:val="es-PE"/>
        </w:rPr>
        <w:t xml:space="preserve">contra </w:t>
      </w:r>
      <w:r w:rsidRPr="64C31838" w:rsidR="4A0828A8">
        <w:rPr>
          <w:b w:val="1"/>
          <w:bCs w:val="1"/>
          <w:lang w:val="es-PE"/>
        </w:rPr>
        <w:t>.........................................................................</w:t>
      </w:r>
      <w:r w:rsidRPr="64C31838" w:rsidR="00F812A5">
        <w:rPr>
          <w:lang w:val="es-PE"/>
        </w:rPr>
        <w:t>, dejando a salvo el derecho del reclamante de acudir ante las instancias que estime pertinente.</w:t>
      </w:r>
    </w:p>
    <w:p w:rsidRPr="00732183" w:rsidR="007E64E3" w:rsidP="00B5328B" w:rsidRDefault="007E64E3" w14:paraId="11D229DA" w14:textId="77777777">
      <w:pPr>
        <w:jc w:val="both"/>
        <w:outlineLvl w:val="0"/>
        <w:rPr>
          <w:lang w:val="es-PE"/>
        </w:rPr>
      </w:pPr>
    </w:p>
    <w:p w:rsidRPr="00732183" w:rsidR="001631D6" w:rsidP="00F202DC" w:rsidRDefault="00F15FBA" w14:paraId="48C7895B" w14:textId="66861B06">
      <w:pPr>
        <w:jc w:val="right"/>
        <w:outlineLvl w:val="0"/>
        <w:rPr>
          <w:lang w:val="es-PE"/>
        </w:rPr>
      </w:pPr>
      <w:r w:rsidRPr="00732183">
        <w:rPr>
          <w:lang w:val="es-PE"/>
        </w:rPr>
        <w:t>Lima,</w:t>
      </w:r>
      <w:r w:rsidRPr="00732183" w:rsidR="00B12885">
        <w:rPr>
          <w:lang w:val="es-PE"/>
        </w:rPr>
        <w:t xml:space="preserve"> </w:t>
      </w:r>
      <w:r w:rsidR="007E64E3">
        <w:rPr>
          <w:lang w:val="es-PE"/>
        </w:rPr>
        <w:t>13</w:t>
      </w:r>
      <w:r w:rsidRPr="00732183" w:rsidR="00655FB4">
        <w:rPr>
          <w:lang w:val="es-PE"/>
        </w:rPr>
        <w:t xml:space="preserve"> </w:t>
      </w:r>
      <w:r w:rsidRPr="00732183">
        <w:rPr>
          <w:lang w:val="es-PE"/>
        </w:rPr>
        <w:t>de</w:t>
      </w:r>
      <w:r w:rsidRPr="00732183" w:rsidR="001631D6">
        <w:rPr>
          <w:lang w:val="es-PE"/>
        </w:rPr>
        <w:t xml:space="preserve"> </w:t>
      </w:r>
      <w:r w:rsidRPr="00732183" w:rsidR="00DD0CD5">
        <w:rPr>
          <w:lang w:val="es-PE"/>
        </w:rPr>
        <w:t>septiembre</w:t>
      </w:r>
      <w:r w:rsidRPr="00732183" w:rsidR="001631D6">
        <w:rPr>
          <w:lang w:val="es-PE"/>
        </w:rPr>
        <w:t xml:space="preserve"> </w:t>
      </w:r>
      <w:r w:rsidRPr="00732183">
        <w:rPr>
          <w:lang w:val="es-PE"/>
        </w:rPr>
        <w:t>de 20</w:t>
      </w:r>
      <w:r w:rsidRPr="00732183" w:rsidR="001631D6">
        <w:rPr>
          <w:lang w:val="es-PE"/>
        </w:rPr>
        <w:t>2</w:t>
      </w:r>
      <w:r w:rsidRPr="00732183" w:rsidR="00E82564">
        <w:rPr>
          <w:lang w:val="es-PE"/>
        </w:rPr>
        <w:t>4</w:t>
      </w:r>
    </w:p>
    <w:p w:rsidRPr="00732183" w:rsidR="00F202DC" w:rsidP="001631D6" w:rsidRDefault="00F202DC" w14:paraId="55EA6443" w14:textId="77777777">
      <w:pPr>
        <w:jc w:val="both"/>
      </w:pPr>
    </w:p>
    <w:p w:rsidRPr="00732183" w:rsidR="001631D6" w:rsidP="001631D6" w:rsidRDefault="001631D6" w14:paraId="54F717D9" w14:textId="77777777">
      <w:pPr>
        <w:jc w:val="both"/>
        <w:rPr>
          <w:b/>
          <w:bCs/>
          <w:i/>
          <w:iCs/>
          <w:lang w:val="es-ES_tradnl"/>
        </w:rPr>
      </w:pPr>
      <w:r w:rsidRPr="00732183">
        <w:rPr>
          <w:b/>
          <w:bCs/>
          <w:i/>
          <w:iCs/>
          <w:lang w:val="es-ES_tradnl"/>
        </w:rPr>
        <w:t>La Secretaría Técnica certifica que la presente resolución cuenta con el voto de los vocales cuyos nombres figuran en el presente documento.</w:t>
      </w:r>
    </w:p>
    <w:p w:rsidRPr="00732183" w:rsidR="001631D6" w:rsidP="001631D6" w:rsidRDefault="001631D6" w14:paraId="265ABE8B" w14:textId="77777777">
      <w:pPr>
        <w:jc w:val="both"/>
        <w:rPr>
          <w:b/>
          <w:bCs/>
          <w:i/>
          <w:iCs/>
          <w:lang w:val="es-ES_tradnl"/>
        </w:rPr>
      </w:pPr>
    </w:p>
    <w:p w:rsidRPr="00732183" w:rsidR="00643058" w:rsidP="001631D6" w:rsidRDefault="00643058" w14:paraId="7055C058" w14:textId="77777777">
      <w:pPr>
        <w:jc w:val="both"/>
        <w:rPr>
          <w:b/>
          <w:bCs/>
          <w:i/>
          <w:iCs/>
          <w:lang w:val="es-ES_tradnl"/>
        </w:rPr>
      </w:pPr>
    </w:p>
    <w:p w:rsidRPr="00732183" w:rsidR="00643058" w:rsidP="00643058" w:rsidRDefault="00643058" w14:paraId="16D6703D" w14:textId="109D7707">
      <w:pPr>
        <w:spacing w:line="360" w:lineRule="auto"/>
        <w:jc w:val="center"/>
        <w:rPr>
          <w:b/>
          <w:bCs/>
        </w:rPr>
      </w:pPr>
      <w:r w:rsidRPr="00732183">
        <w:rPr>
          <w:b/>
          <w:bCs/>
        </w:rPr>
        <w:t xml:space="preserve">Rolando Eyzaguirre </w:t>
      </w:r>
      <w:proofErr w:type="spellStart"/>
      <w:r w:rsidRPr="00732183">
        <w:rPr>
          <w:b/>
          <w:bCs/>
        </w:rPr>
        <w:t>Maccan</w:t>
      </w:r>
      <w:proofErr w:type="spellEnd"/>
      <w:r w:rsidRPr="00732183">
        <w:rPr>
          <w:b/>
          <w:bCs/>
        </w:rPr>
        <w:t xml:space="preserve"> – </w:t>
      </w:r>
      <w:proofErr w:type="gramStart"/>
      <w:r w:rsidRPr="00732183" w:rsidR="00DD0CD5">
        <w:rPr>
          <w:b/>
          <w:bCs/>
        </w:rPr>
        <w:t>Presidente</w:t>
      </w:r>
      <w:proofErr w:type="gramEnd"/>
    </w:p>
    <w:p w:rsidRPr="00732183" w:rsidR="001631D6" w:rsidP="00356B1A" w:rsidRDefault="00356B1A" w14:paraId="024CA4C1" w14:textId="4EE7C29E">
      <w:pPr>
        <w:spacing w:line="360" w:lineRule="auto"/>
        <w:jc w:val="center"/>
        <w:rPr>
          <w:b/>
          <w:bCs/>
        </w:rPr>
      </w:pPr>
      <w:r w:rsidRPr="00732183">
        <w:rPr>
          <w:b/>
          <w:bCs/>
        </w:rPr>
        <w:t xml:space="preserve">María Eugenia Valdez Fernández Baca – </w:t>
      </w:r>
      <w:r w:rsidRPr="00732183" w:rsidR="00B809EF">
        <w:rPr>
          <w:b/>
          <w:bCs/>
        </w:rPr>
        <w:t>Vocal</w:t>
      </w:r>
    </w:p>
    <w:p w:rsidRPr="00732183" w:rsidR="00643058" w:rsidP="00643058" w:rsidRDefault="00643058" w14:paraId="4A447E07" w14:textId="1FDBA135">
      <w:pPr>
        <w:spacing w:line="360" w:lineRule="auto"/>
        <w:jc w:val="center"/>
        <w:rPr>
          <w:b/>
          <w:bCs/>
        </w:rPr>
      </w:pPr>
      <w:r w:rsidRPr="00732183">
        <w:rPr>
          <w:b/>
          <w:bCs/>
        </w:rPr>
        <w:t xml:space="preserve">Omar Alfaro Villanueva – </w:t>
      </w:r>
      <w:r w:rsidRPr="00732183" w:rsidR="00DD0CD5">
        <w:rPr>
          <w:b/>
          <w:bCs/>
        </w:rPr>
        <w:t>Vocal</w:t>
      </w:r>
    </w:p>
    <w:p w:rsidRPr="00732183" w:rsidR="00F15FBA" w:rsidP="00E03444" w:rsidRDefault="001631D6" w14:paraId="22C77427" w14:textId="498B9F06">
      <w:pPr>
        <w:spacing w:line="360" w:lineRule="auto"/>
        <w:jc w:val="center"/>
        <w:rPr>
          <w:lang w:val="es-MX"/>
        </w:rPr>
      </w:pPr>
      <w:r w:rsidRPr="00732183">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2329" w:rsidP="005F148C" w:rsidRDefault="008D2329" w14:paraId="19A8D933" w14:textId="77777777">
      <w:r>
        <w:separator/>
      </w:r>
    </w:p>
  </w:endnote>
  <w:endnote w:type="continuationSeparator" w:id="0">
    <w:p w:rsidR="008D2329" w:rsidP="005F148C" w:rsidRDefault="008D2329" w14:paraId="2D75F7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2329" w:rsidP="005F148C" w:rsidRDefault="008D2329" w14:paraId="08F68AFD" w14:textId="77777777">
      <w:r>
        <w:separator/>
      </w:r>
    </w:p>
  </w:footnote>
  <w:footnote w:type="continuationSeparator" w:id="0">
    <w:p w:rsidR="008D2329" w:rsidP="005F148C" w:rsidRDefault="008D2329" w14:paraId="03BF84F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9"/>
  </w:num>
  <w:num w:numId="2" w16cid:durableId="20619790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2"/>
  </w:num>
  <w:num w:numId="7" w16cid:durableId="660960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9"/>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 w:numId="17" w16cid:durableId="408503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4"/>
  </w:num>
  <w:num w:numId="23" w16cid:durableId="5939753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642E"/>
    <w:rsid w:val="00233ED8"/>
    <w:rsid w:val="00234F24"/>
    <w:rsid w:val="002370F4"/>
    <w:rsid w:val="0024424B"/>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6A6E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35F0D"/>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804337"/>
    <w:rsid w:val="00804DE5"/>
    <w:rsid w:val="00807D21"/>
    <w:rsid w:val="00816E7B"/>
    <w:rsid w:val="00820801"/>
    <w:rsid w:val="00821950"/>
    <w:rsid w:val="00824CAC"/>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1D01"/>
    <w:rsid w:val="00A223FC"/>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122C0"/>
    <w:rsid w:val="00B12885"/>
    <w:rsid w:val="00B21BFF"/>
    <w:rsid w:val="00B22765"/>
    <w:rsid w:val="00B325EB"/>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0BF4"/>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114"/>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15567F30"/>
    <w:rsid w:val="19671D57"/>
    <w:rsid w:val="21D32C77"/>
    <w:rsid w:val="450A41B6"/>
    <w:rsid w:val="4A0828A8"/>
    <w:rsid w:val="4C552144"/>
    <w:rsid w:val="54E63FCC"/>
    <w:rsid w:val="5B6881D2"/>
    <w:rsid w:val="602F65CB"/>
    <w:rsid w:val="64C31838"/>
    <w:rsid w:val="69431DCF"/>
    <w:rsid w:val="6E92896C"/>
    <w:rsid w:val="766055F2"/>
    <w:rsid w:val="7800DEB7"/>
    <w:rsid w:val="790BE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F7164A6-2B53-4015-B1C4-712AED8391C7}"/>
</file>

<file path=customXml/itemProps3.xml><?xml version="1.0" encoding="utf-8"?>
<ds:datastoreItem xmlns:ds="http://schemas.openxmlformats.org/officeDocument/2006/customXml" ds:itemID="{D5F041C5-57C8-431D-968B-6957877FE2DC}"/>
</file>

<file path=customXml/itemProps4.xml><?xml version="1.0" encoding="utf-8"?>
<ds:datastoreItem xmlns:ds="http://schemas.openxmlformats.org/officeDocument/2006/customXml" ds:itemID="{F676BE6C-BFF7-4BCF-BCAF-AB9F7EC500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546</cp:revision>
  <cp:lastPrinted>2024-09-16T19:09:00Z</cp:lastPrinted>
  <dcterms:created xsi:type="dcterms:W3CDTF">2020-12-18T20:09:00Z</dcterms:created>
  <dcterms:modified xsi:type="dcterms:W3CDTF">2025-10-06T20:42:25Z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