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E93B61" w:rsidR="00C24572" w:rsidP="00C76074" w:rsidRDefault="00F15FBA" w14:paraId="7D91BD92" w14:textId="0C0E495B">
      <w:pPr>
        <w:pStyle w:val="Ttulo"/>
        <w:outlineLvl w:val="0"/>
        <w:rPr>
          <w:lang w:val="es-PE"/>
        </w:rPr>
      </w:pPr>
      <w:r w:rsidRPr="00E93B61">
        <w:rPr>
          <w:lang w:val="es-PE"/>
        </w:rPr>
        <w:t xml:space="preserve">RESOLUCIÓN </w:t>
      </w:r>
      <w:proofErr w:type="spellStart"/>
      <w:r w:rsidRPr="00E93B61">
        <w:rPr>
          <w:lang w:val="es-PE"/>
        </w:rPr>
        <w:t>N</w:t>
      </w:r>
      <w:r w:rsidRPr="00E93B61" w:rsidR="001631D6">
        <w:rPr>
          <w:lang w:val="es-PE"/>
        </w:rPr>
        <w:t>°</w:t>
      </w:r>
      <w:proofErr w:type="spellEnd"/>
      <w:r w:rsidRPr="00E93B61" w:rsidR="001631D6">
        <w:rPr>
          <w:lang w:val="es-PE"/>
        </w:rPr>
        <w:t xml:space="preserve"> </w:t>
      </w:r>
      <w:r w:rsidRPr="00E93B61" w:rsidR="001B36B7">
        <w:rPr>
          <w:lang w:val="es-PE"/>
        </w:rPr>
        <w:t>1</w:t>
      </w:r>
      <w:r w:rsidRPr="00E93B61" w:rsidR="00A52E4D">
        <w:rPr>
          <w:lang w:val="es-PE"/>
        </w:rPr>
        <w:t>81</w:t>
      </w:r>
      <w:r w:rsidRPr="00E93B61" w:rsidR="00501607">
        <w:rPr>
          <w:lang w:val="es-PE"/>
        </w:rPr>
        <w:t>/</w:t>
      </w:r>
      <w:r w:rsidRPr="00E93B61" w:rsidR="001631D6">
        <w:rPr>
          <w:lang w:val="es-PE"/>
        </w:rPr>
        <w:t>2</w:t>
      </w:r>
      <w:r w:rsidRPr="00E93B61" w:rsidR="002B50D6">
        <w:rPr>
          <w:lang w:val="es-PE"/>
        </w:rPr>
        <w:t>4</w:t>
      </w:r>
    </w:p>
    <w:p w:rsidRPr="00E93B61" w:rsidR="00871DA2" w:rsidP="00871DA2" w:rsidRDefault="00871DA2" w14:paraId="40EBA63F" w14:textId="77777777">
      <w:pPr>
        <w:jc w:val="both"/>
        <w:rPr>
          <w:lang w:val="es-PE"/>
        </w:rPr>
      </w:pPr>
    </w:p>
    <w:p w:rsidRPr="00E93B61" w:rsidR="00E969EB" w:rsidP="00E969EB" w:rsidRDefault="00E969EB" w14:paraId="665A1747" w14:textId="77777777">
      <w:pPr>
        <w:jc w:val="both"/>
        <w:rPr>
          <w:b/>
          <w:bCs/>
          <w:lang w:val="es-MX"/>
        </w:rPr>
      </w:pPr>
      <w:r w:rsidRPr="00E93B61">
        <w:rPr>
          <w:b/>
          <w:bCs/>
          <w:lang w:val="es-MX"/>
        </w:rPr>
        <w:t>VISTOS:</w:t>
      </w:r>
    </w:p>
    <w:p w:rsidRPr="00E93B61" w:rsidR="00E969EB" w:rsidP="00E969EB" w:rsidRDefault="00E969EB" w14:paraId="293BE393" w14:textId="77777777">
      <w:pPr>
        <w:jc w:val="both"/>
        <w:rPr>
          <w:b/>
          <w:bCs/>
          <w:lang w:val="es-MX"/>
        </w:rPr>
      </w:pPr>
    </w:p>
    <w:p w:rsidRPr="00E93B61" w:rsidR="00E969EB" w:rsidP="00E969EB" w:rsidRDefault="00E969EB" w14:paraId="79963DA3" w14:textId="573326D4">
      <w:pPr>
        <w:jc w:val="both"/>
        <w:rPr>
          <w:lang w:val="es-PE"/>
        </w:rPr>
      </w:pPr>
      <w:r w:rsidRPr="061E1FBD" w:rsidR="11A199F7">
        <w:rPr>
          <w:lang w:val="es-MX"/>
        </w:rPr>
        <w:t xml:space="preserve">Que, doña </w:t>
      </w:r>
      <w:r w:rsidRPr="061E1FBD" w:rsidR="5B6A961E">
        <w:rPr>
          <w:b w:val="1"/>
          <w:bCs w:val="1"/>
          <w:lang w:val="es-MX"/>
        </w:rPr>
        <w:t>.........................................................................................</w:t>
      </w:r>
      <w:r w:rsidRPr="061E1FBD" w:rsidR="11A199F7">
        <w:rPr>
          <w:lang w:val="es-MX"/>
        </w:rPr>
        <w:t xml:space="preserve"> interpone reclamación ante esta Defensoría del Asegurado (DEFASEG) contra </w:t>
      </w:r>
      <w:r w:rsidRPr="061E1FBD" w:rsidR="31859023">
        <w:rPr>
          <w:b w:val="1"/>
          <w:bCs w:val="1"/>
          <w:lang w:val="es-MX"/>
        </w:rPr>
        <w:t>................................................................................................................................</w:t>
      </w:r>
      <w:r w:rsidRPr="061E1FBD" w:rsidR="11A199F7">
        <w:rPr>
          <w:b w:val="1"/>
          <w:bCs w:val="1"/>
          <w:lang w:val="es-MX"/>
        </w:rPr>
        <w:t xml:space="preserve"> (</w:t>
      </w:r>
      <w:r w:rsidRPr="061E1FBD" w:rsidR="369252EC">
        <w:rPr>
          <w:b w:val="1"/>
          <w:bCs w:val="1"/>
          <w:lang w:val="es-MX"/>
        </w:rPr>
        <w:t>...................</w:t>
      </w:r>
      <w:r w:rsidRPr="061E1FBD" w:rsidR="11A199F7">
        <w:rPr>
          <w:b w:val="1"/>
          <w:bCs w:val="1"/>
          <w:lang w:val="es-MX"/>
        </w:rPr>
        <w:t>)</w:t>
      </w:r>
      <w:r w:rsidRPr="061E1FBD" w:rsidR="11A199F7">
        <w:rPr>
          <w:lang w:val="es-MX"/>
        </w:rPr>
        <w:t xml:space="preserve">, con relación al </w:t>
      </w:r>
      <w:r w:rsidRPr="061E1FBD" w:rsidR="11A199F7">
        <w:rPr>
          <w:b w:val="1"/>
          <w:bCs w:val="1"/>
          <w:lang w:val="es-MX"/>
        </w:rPr>
        <w:t xml:space="preserve">SEGURO DE DESGRAVAMEN – Póliza </w:t>
      </w:r>
      <w:r w:rsidRPr="061E1FBD" w:rsidR="11A199F7">
        <w:rPr>
          <w:b w:val="1"/>
          <w:bCs w:val="1"/>
          <w:lang w:val="es-PE"/>
        </w:rPr>
        <w:t>Nº</w:t>
      </w:r>
      <w:r w:rsidRPr="061E1FBD" w:rsidR="11A199F7">
        <w:rPr>
          <w:b w:val="1"/>
          <w:bCs w:val="1"/>
          <w:lang w:val="es-PE"/>
        </w:rPr>
        <w:t xml:space="preserve"> </w:t>
      </w:r>
      <w:r w:rsidRPr="061E1FBD" w:rsidR="41A4757F">
        <w:rPr>
          <w:b w:val="1"/>
          <w:bCs w:val="1"/>
          <w:lang w:val="es-PE"/>
        </w:rPr>
        <w:t>....................................</w:t>
      </w:r>
      <w:r w:rsidR="11A199F7">
        <w:rPr/>
        <w:t xml:space="preserve">, adquirido a través de </w:t>
      </w:r>
      <w:r w:rsidRPr="061E1FBD" w:rsidR="70685A3D">
        <w:rPr>
          <w:lang w:val="es-PE"/>
        </w:rPr>
        <w:t>.....................................................................</w:t>
      </w:r>
      <w:r w:rsidRPr="061E1FBD" w:rsidR="11A199F7">
        <w:rPr>
          <w:lang w:val="es-PE"/>
        </w:rPr>
        <w:t xml:space="preserve">, </w:t>
      </w:r>
      <w:r w:rsidRPr="061E1FBD" w:rsidR="11A199F7">
        <w:rPr>
          <w:lang w:val="es-MX"/>
        </w:rPr>
        <w:t xml:space="preserve">solicitando que la aseguradora indemnice por el fallecimiento de su cónyuge, el asegurad0 </w:t>
      </w:r>
      <w:r w:rsidRPr="061E1FBD" w:rsidR="787B1728">
        <w:rPr>
          <w:lang w:val="es-MX"/>
        </w:rPr>
        <w:t>............................................................</w:t>
      </w:r>
      <w:r w:rsidRPr="061E1FBD" w:rsidR="11A199F7">
        <w:rPr>
          <w:lang w:val="es-MX"/>
        </w:rPr>
        <w:t>.</w:t>
      </w:r>
    </w:p>
    <w:p w:rsidRPr="00E93B61" w:rsidR="00E969EB" w:rsidP="00E969EB" w:rsidRDefault="00E969EB" w14:paraId="13C7A21C" w14:textId="77777777">
      <w:pPr>
        <w:jc w:val="both"/>
        <w:rPr>
          <w:rFonts w:eastAsia="Arial Unicode MS"/>
          <w:lang w:val="es-PE"/>
        </w:rPr>
      </w:pPr>
    </w:p>
    <w:p w:rsidRPr="00E93B61" w:rsidR="00E969EB" w:rsidP="00E969EB" w:rsidRDefault="00E969EB" w14:paraId="6CA2C471" w14:textId="77777777">
      <w:pPr>
        <w:jc w:val="both"/>
        <w:rPr>
          <w:rFonts w:eastAsia="Arial Unicode MS"/>
          <w:lang w:val="es-PE"/>
        </w:rPr>
      </w:pPr>
      <w:r w:rsidRPr="00E93B61">
        <w:rPr>
          <w:rFonts w:eastAsia="Arial Unicode MS"/>
          <w:lang w:val="es-PE"/>
        </w:rPr>
        <w:t>Que, la señalada reclamación cumple con los requisitos de materia, cuantía y oportunidad establecidos en el Reglamento de la DEFASEG (http://www.defaseg.com.pe/reglamento).</w:t>
      </w:r>
    </w:p>
    <w:p w:rsidRPr="00E93B61" w:rsidR="00E969EB" w:rsidP="00E969EB" w:rsidRDefault="00E969EB" w14:paraId="3B570CB3" w14:textId="77777777">
      <w:pPr>
        <w:tabs>
          <w:tab w:val="left" w:pos="2160"/>
        </w:tabs>
        <w:jc w:val="both"/>
        <w:rPr>
          <w:lang w:val="es-PE"/>
        </w:rPr>
      </w:pPr>
    </w:p>
    <w:p w:rsidRPr="00E93B61" w:rsidR="00E969EB" w:rsidP="00E969EB" w:rsidRDefault="00E969EB" w14:paraId="158F0D5D" w14:noSpellErr="1" w14:textId="2EDEFCB3">
      <w:pPr>
        <w:tabs>
          <w:tab w:val="num" w:pos="720"/>
        </w:tabs>
        <w:jc w:val="both"/>
        <w:rPr>
          <w:lang w:val="es-PE"/>
        </w:rPr>
      </w:pPr>
      <w:r w:rsidRPr="061E1FBD" w:rsidR="11A199F7">
        <w:rPr>
          <w:lang w:val="es-PE"/>
        </w:rPr>
        <w:t xml:space="preserve">Que, habiéndosele corrido traslado de la respectiva reclamación a </w:t>
      </w:r>
      <w:r w:rsidRPr="061E1FBD" w:rsidR="369252EC">
        <w:rPr>
          <w:lang w:val="es-PE"/>
        </w:rPr>
        <w:t>...................</w:t>
      </w:r>
      <w:r w:rsidRPr="061E1FBD" w:rsidR="11A199F7">
        <w:rPr>
          <w:lang w:val="es-PE"/>
        </w:rPr>
        <w:t xml:space="preserve"> PERÚ VIDA, esta presentó sus respectivos descargos y la documentación solicitada.</w:t>
      </w:r>
    </w:p>
    <w:p w:rsidRPr="00E93B61" w:rsidR="00E969EB" w:rsidP="00E969EB" w:rsidRDefault="00E969EB" w14:paraId="2C007690" w14:textId="77777777">
      <w:pPr>
        <w:tabs>
          <w:tab w:val="num" w:pos="720"/>
        </w:tabs>
        <w:jc w:val="both"/>
        <w:rPr>
          <w:lang w:val="es-PE"/>
        </w:rPr>
      </w:pPr>
    </w:p>
    <w:p w:rsidRPr="00E93B61" w:rsidR="00E969EB" w:rsidP="00E969EB" w:rsidRDefault="00E969EB" w14:paraId="28D13A9F" w14:textId="77777777">
      <w:pPr>
        <w:tabs>
          <w:tab w:val="num" w:pos="720"/>
        </w:tabs>
        <w:jc w:val="both"/>
        <w:rPr>
          <w:lang w:val="es-PE"/>
        </w:rPr>
      </w:pPr>
      <w:r w:rsidRPr="00E93B61">
        <w:rPr>
          <w:lang w:val="es-PE"/>
        </w:rPr>
        <w:t>Que, el 02 de setiembre de 2024 se realizó la audiencia virtual de vista con la sola participación de la compañía de seguros, la que sustentó su respectiva posición,  absolviendo las diversas preguntas formuladas por este colegiado, y dejándose constancia de la inasistencia de la reclamante pese a haber sido oportunamente convocada, conforme consta de la correspondiente acta.</w:t>
      </w:r>
    </w:p>
    <w:p w:rsidRPr="00E93B61" w:rsidR="00E969EB" w:rsidP="00E969EB" w:rsidRDefault="00E969EB" w14:paraId="7DC2A419" w14:textId="77777777">
      <w:pPr>
        <w:jc w:val="both"/>
        <w:rPr>
          <w:lang w:val="es-PE"/>
        </w:rPr>
      </w:pPr>
    </w:p>
    <w:p w:rsidRPr="00E93B61" w:rsidR="00E969EB" w:rsidP="00E969EB" w:rsidRDefault="00E969EB" w14:paraId="2F1E5815" w14:noSpellErr="1" w14:textId="46BB8FBA">
      <w:pPr>
        <w:jc w:val="both"/>
        <w:rPr>
          <w:lang w:val="es-PE"/>
        </w:rPr>
      </w:pPr>
      <w:r w:rsidR="11A199F7">
        <w:rPr/>
        <w:t xml:space="preserve">Que, la reclamación se sustenta principalmente lo siguiente: </w:t>
      </w:r>
      <w:r w:rsidRPr="061E1FBD" w:rsidR="11A199F7">
        <w:rPr>
          <w:lang w:val="es-PE"/>
        </w:rPr>
        <w:t xml:space="preserve">a) Hace más de dos años solicitó a la aseguradora habilitar el seguro de desgravamen por el fallecimiento de su esposo, quien la ha dejado con deudas, teniendo un hijo menor de edad; b) la aseguradora ha negado la cobertura señalando que su cónyuge falleció por la enfermedad de </w:t>
      </w:r>
      <w:r w:rsidRPr="061E1FBD" w:rsidR="5747F36C">
        <w:rPr>
          <w:lang w:val="es-PE"/>
        </w:rPr>
        <w:t>............</w:t>
      </w:r>
      <w:r w:rsidRPr="061E1FBD" w:rsidR="11A199F7">
        <w:rPr>
          <w:lang w:val="es-PE"/>
        </w:rPr>
        <w:t>; sin embargo al contratar y/o firmar con la aseguradora su esposo se encontraba bien de salud, no adolecía de mal alguno; han mandado esas pruebas a la compañía de seguros para dar fe que no se tuvo mala intención de mentir o aprovecharse, pero a la seguradora no le ha importado ni le ha  dado explicación.</w:t>
      </w:r>
    </w:p>
    <w:p w:rsidRPr="00E93B61" w:rsidR="00E969EB" w:rsidP="00E969EB" w:rsidRDefault="00E969EB" w14:paraId="3A25E0FD" w14:textId="77777777">
      <w:pPr>
        <w:jc w:val="both"/>
        <w:rPr>
          <w:lang w:val="es-PE"/>
        </w:rPr>
      </w:pPr>
    </w:p>
    <w:p w:rsidRPr="00E93B61" w:rsidR="00E969EB" w:rsidP="00E969EB" w:rsidRDefault="00E969EB" w14:paraId="5A352F10" w14:textId="0DF2DD38">
      <w:pPr>
        <w:jc w:val="both"/>
        <w:rPr>
          <w:lang w:val="es-PE"/>
        </w:rPr>
      </w:pPr>
      <w:r w:rsidR="11A199F7">
        <w:rPr/>
        <w:t xml:space="preserve">Que, por su parte, la aseguradora al formular sus descargos respecto de la reclamación expresa resumidamente lo siguiente: </w:t>
      </w:r>
      <w:r w:rsidRPr="061E1FBD" w:rsidR="11A199F7">
        <w:rPr>
          <w:lang w:val="es-PE"/>
        </w:rPr>
        <w:t xml:space="preserve">a) el señor </w:t>
      </w:r>
      <w:r w:rsidRPr="061E1FBD" w:rsidR="787B1728">
        <w:rPr>
          <w:lang w:val="es-PE"/>
        </w:rPr>
        <w:t>............................................................</w:t>
      </w:r>
      <w:r w:rsidRPr="061E1FBD" w:rsidR="11A199F7">
        <w:rPr>
          <w:lang w:val="es-PE"/>
        </w:rPr>
        <w:t xml:space="preserve"> suscribió un contrato de préstamo con CMAC Sullana, afiliándose al seguro grupal de desgravamen; b) con fecha 06 de diciembre de 2021 la reclamante presentó una solicitud para que se le brinde información sobre los requisitos para acceder al seguro, debido a que el asegurado había fallecido el 16 de noviembre de 2021; c) en dicha solicitud la reclamante consignó una dirección domiciliara inexacta, y un correo electrónico, siendo este último donde finalmente se remitió las posteriores comunicaciones a la reclamante; c) con fecha 17 de febrero de 2022, la reclamante completó la documentación necesaria para evaluar el siniestro; d) luego del análisis correspondiente, se determinó denegar la cobertura pues la enfermedad que causó el fallecimiento está excluida de cobertura en el seguro contratado, lo cual fue informada con fecha 01 de marzo de 2022 notificada por vía electrónica; e) en el certificado de defunción se establece como estado patológico que produjo el fallecimiento un “choque séptico” y como causa básica del fallecimiento que produjo el antedicho estado patológico, la infección por el virus de inmunodeficiencia humana (</w:t>
      </w:r>
      <w:r w:rsidRPr="061E1FBD" w:rsidR="02C84888">
        <w:rPr>
          <w:lang w:val="es-PE"/>
        </w:rPr>
        <w:t>.......</w:t>
      </w:r>
      <w:r w:rsidRPr="061E1FBD" w:rsidR="11A199F7">
        <w:rPr>
          <w:lang w:val="es-PE"/>
        </w:rPr>
        <w:t xml:space="preserve">); f) asimismo dicho antecedente se aprecia en la historia clínica; g) dentro de las exclusiones del seguro, se indica que no se </w:t>
      </w:r>
      <w:r w:rsidRPr="061E1FBD" w:rsidR="11A199F7">
        <w:rPr>
          <w:lang w:val="es-PE"/>
        </w:rPr>
        <w:t>cubre el fallecimiento encontrándose el asegurado con síndrome de inmunodeficiencia adquirida (</w:t>
      </w:r>
      <w:r w:rsidRPr="061E1FBD" w:rsidR="5747F36C">
        <w:rPr>
          <w:lang w:val="es-PE"/>
        </w:rPr>
        <w:t>............</w:t>
      </w:r>
      <w:r w:rsidRPr="061E1FBD" w:rsidR="11A199F7">
        <w:rPr>
          <w:lang w:val="es-PE"/>
        </w:rPr>
        <w:t>); lo indicado lamentablemente le ocurrió al asegurado, por lo que en estricta aplicación de dicho término contractual (exclusión de cobertura) se rechazó la cobertura de seguro; por lo que el rechazo ha sido realizado conforme a la condiciones del contrato de seguro y a lo establecido por las normas legales, por lo que solicitan que el reclamo sea declarado infundado.</w:t>
      </w:r>
    </w:p>
    <w:p w:rsidRPr="00E93B61" w:rsidR="00E969EB" w:rsidP="061E1FBD" w:rsidRDefault="00E969EB" w14:paraId="5CBAD41D" w14:noSpellErr="1" w14:textId="43608B6A">
      <w:pPr>
        <w:pStyle w:val="Normal"/>
        <w:jc w:val="both"/>
        <w:rPr>
          <w:lang w:val="es-PE"/>
        </w:rPr>
      </w:pPr>
    </w:p>
    <w:p w:rsidRPr="00E93B61" w:rsidR="00E969EB" w:rsidP="00E969EB" w:rsidRDefault="00E969EB" w14:paraId="06683CF9" w14:textId="77777777">
      <w:pPr>
        <w:jc w:val="both"/>
        <w:rPr>
          <w:b/>
        </w:rPr>
      </w:pPr>
      <w:r w:rsidRPr="00E93B61">
        <w:rPr>
          <w:b/>
        </w:rPr>
        <w:t xml:space="preserve">CONSIDERANDO: </w:t>
      </w:r>
    </w:p>
    <w:p w:rsidRPr="00E93B61" w:rsidR="00E969EB" w:rsidP="00E969EB" w:rsidRDefault="00E969EB" w14:paraId="67F7C72A" w14:textId="77777777">
      <w:pPr>
        <w:jc w:val="both"/>
        <w:rPr>
          <w:b/>
          <w:u w:val="single"/>
        </w:rPr>
      </w:pPr>
    </w:p>
    <w:p w:rsidRPr="00E93B61" w:rsidR="00E969EB" w:rsidP="00E969EB" w:rsidRDefault="00E969EB" w14:paraId="27A084A1" w14:textId="77777777">
      <w:pPr>
        <w:jc w:val="both"/>
        <w:rPr>
          <w:rStyle w:val="Textoennegrita"/>
          <w:rFonts w:eastAsiaTheme="majorEastAsia"/>
          <w:b w:val="0"/>
          <w:bCs w:val="0"/>
          <w:lang w:val="es-PE"/>
        </w:rPr>
      </w:pPr>
      <w:r w:rsidRPr="00E93B61">
        <w:rPr>
          <w:b/>
          <w:u w:val="single"/>
        </w:rPr>
        <w:t>PRIMERO</w:t>
      </w:r>
      <w:r w:rsidRPr="00E93B61">
        <w:t xml:space="preserve">: Que, </w:t>
      </w:r>
      <w:r w:rsidRPr="00E93B61">
        <w:rPr>
          <w:lang w:val="es-PE"/>
        </w:rPr>
        <w:t xml:space="preserve">de acuerdo a </w:t>
      </w:r>
      <w:r w:rsidRPr="00E93B61">
        <w:rPr>
          <w:rStyle w:val="Textoennegrita"/>
          <w:rFonts w:eastAsiaTheme="majorEastAsia"/>
          <w:b w:val="0"/>
          <w:bCs w:val="0"/>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93B61" w:rsidR="00E969EB" w:rsidP="00E969EB" w:rsidRDefault="00E969EB" w14:paraId="540CDD51" w14:textId="77777777">
      <w:pPr>
        <w:jc w:val="both"/>
        <w:rPr>
          <w:lang w:val="es-PE"/>
        </w:rPr>
      </w:pPr>
    </w:p>
    <w:p w:rsidRPr="00E93B61" w:rsidR="00E969EB" w:rsidP="00E969EB" w:rsidRDefault="00E969EB" w14:paraId="0C935B8C" w14:textId="77777777">
      <w:pPr>
        <w:jc w:val="both"/>
      </w:pPr>
      <w:r w:rsidRPr="00E93B61">
        <w:rPr>
          <w:b/>
          <w:u w:val="single"/>
        </w:rPr>
        <w:t>SEGUNDO</w:t>
      </w:r>
      <w:r w:rsidRPr="00E93B61">
        <w:t>: Que, conforme al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E93B61" w:rsidR="00E969EB" w:rsidP="00E969EB" w:rsidRDefault="00E969EB" w14:paraId="0C2BCBA6" w14:textId="77777777">
      <w:pPr>
        <w:jc w:val="both"/>
        <w:rPr>
          <w:lang w:val="es-PE"/>
        </w:rPr>
      </w:pPr>
    </w:p>
    <w:p w:rsidRPr="00E93B61" w:rsidR="00E969EB" w:rsidP="00E969EB" w:rsidRDefault="00E969EB" w14:paraId="07306537" w14:textId="77777777">
      <w:pPr>
        <w:jc w:val="both"/>
        <w:rPr>
          <w:lang w:val="es-PE"/>
        </w:rPr>
      </w:pPr>
      <w:r w:rsidRPr="00E93B61">
        <w:rPr>
          <w:b/>
          <w:u w:val="single"/>
          <w:lang w:val="es-PE"/>
        </w:rPr>
        <w:t>TERCERO</w:t>
      </w:r>
      <w:r w:rsidRPr="00E93B61">
        <w:rPr>
          <w:b/>
          <w:lang w:val="es-PE"/>
        </w:rPr>
        <w:t>:</w:t>
      </w:r>
      <w:r w:rsidRPr="00E93B61">
        <w:rPr>
          <w:lang w:val="es-PE"/>
        </w:rPr>
        <w:t xml:space="preserve"> Que, según el artículo 1361 del Código Civil, los contratos son obligatorios en cuanto se haya expresado en ellos.</w:t>
      </w:r>
    </w:p>
    <w:p w:rsidRPr="00E93B61" w:rsidR="00E969EB" w:rsidP="00E969EB" w:rsidRDefault="00E969EB" w14:paraId="66A7B483" w14:textId="77777777">
      <w:pPr>
        <w:jc w:val="both"/>
        <w:rPr>
          <w:lang w:val="es-MX"/>
        </w:rPr>
      </w:pPr>
    </w:p>
    <w:p w:rsidRPr="00E93B61" w:rsidR="00E969EB" w:rsidP="00E969EB" w:rsidRDefault="00E969EB" w14:paraId="4AC4F502" w14:textId="77777777">
      <w:pPr>
        <w:jc w:val="both"/>
        <w:rPr>
          <w:bCs/>
        </w:rPr>
      </w:pPr>
      <w:r w:rsidRPr="00E93B61">
        <w:rPr>
          <w:rStyle w:val="Textoennegrita"/>
          <w:rFonts w:eastAsiaTheme="majorEastAsia"/>
          <w:u w:val="single"/>
        </w:rPr>
        <w:t>CUARTO</w:t>
      </w:r>
      <w:r w:rsidRPr="00E93B61">
        <w:rPr>
          <w:rStyle w:val="Textoennegrita"/>
          <w:rFonts w:eastAsiaTheme="majorEastAsia"/>
        </w:rPr>
        <w:t xml:space="preserve">: </w:t>
      </w:r>
      <w:r w:rsidRPr="00E93B61">
        <w:rPr>
          <w:lang w:val="es-PE"/>
        </w:rPr>
        <w:t xml:space="preserve">Que, </w:t>
      </w:r>
      <w:r w:rsidRPr="00E93B61">
        <w:rPr>
          <w:rStyle w:val="Textoennegrita"/>
          <w:rFonts w:eastAsiaTheme="majorEastAsia"/>
          <w:b w:val="0"/>
          <w:bCs w:val="0"/>
        </w:rPr>
        <w:t>en materia procesal</w:t>
      </w:r>
      <w:r w:rsidRPr="00E93B61">
        <w:rPr>
          <w:b/>
          <w:bCs/>
        </w:rPr>
        <w:t>,</w:t>
      </w:r>
      <w:r w:rsidRPr="00E93B61">
        <w:t xml:space="preserve"> corresponde a quien invoca hechos probar su existencia, carga procesal a la que refiere el artículo 196 del Código Procesal Civil, salvo que se acoja a alguna presunción legal de carácter relativo o absoluto.</w:t>
      </w:r>
    </w:p>
    <w:p w:rsidRPr="00E93B61" w:rsidR="00E969EB" w:rsidP="00E969EB" w:rsidRDefault="00E969EB" w14:paraId="00F82B64" w14:textId="77777777">
      <w:pPr>
        <w:jc w:val="both"/>
        <w:rPr>
          <w:lang w:val="es-PE"/>
        </w:rPr>
      </w:pPr>
    </w:p>
    <w:p w:rsidRPr="00E93B61" w:rsidR="00E969EB" w:rsidP="00E969EB" w:rsidRDefault="00E969EB" w14:paraId="4BA550C0" w14:textId="77777777">
      <w:pPr>
        <w:jc w:val="both"/>
        <w:rPr>
          <w:lang w:val="es-PE"/>
        </w:rPr>
      </w:pPr>
      <w:r w:rsidRPr="00E93B61">
        <w:rPr>
          <w:rStyle w:val="Textoennegrita"/>
          <w:rFonts w:eastAsiaTheme="majorEastAsia"/>
          <w:u w:val="single"/>
        </w:rPr>
        <w:t>QUINTO</w:t>
      </w:r>
      <w:r w:rsidRPr="00E93B61">
        <w:rPr>
          <w:rStyle w:val="Textoennegrita"/>
          <w:rFonts w:eastAsiaTheme="majorEastAsia"/>
        </w:rPr>
        <w:t xml:space="preserve">: </w:t>
      </w:r>
      <w:r w:rsidRPr="00E93B61">
        <w:rPr>
          <w:rStyle w:val="Textoennegrita"/>
          <w:rFonts w:eastAsiaTheme="majorEastAsia"/>
          <w:b w:val="0"/>
          <w:bCs w:val="0"/>
        </w:rPr>
        <w:t>Que</w:t>
      </w:r>
      <w:r w:rsidRPr="00E93B61">
        <w:rPr>
          <w:rStyle w:val="Textoennegrita"/>
          <w:rFonts w:eastAsiaTheme="majorEastAsia"/>
        </w:rPr>
        <w:t xml:space="preserve">, </w:t>
      </w:r>
      <w:r w:rsidRPr="00E93B61">
        <w:t xml:space="preserve">de acuerdo a los términos contenidos en el rechazo, la reclamación y en la respectiva absolución, así como a lo tratado en la audiencia de vista, la solución de la presente controversia consiste en determinar si en el presente caso </w:t>
      </w:r>
      <w:r w:rsidRPr="00E93B61">
        <w:rPr>
          <w:lang w:val="es-PE"/>
        </w:rPr>
        <w:t xml:space="preserve">la exclusión invocada por la aseguradora resulta o no legítima. </w:t>
      </w:r>
    </w:p>
    <w:p w:rsidRPr="00E93B61" w:rsidR="00E969EB" w:rsidP="00E969EB" w:rsidRDefault="00E969EB" w14:paraId="2017C326" w14:textId="77777777">
      <w:pPr>
        <w:jc w:val="both"/>
        <w:rPr>
          <w:lang w:val="es-PE"/>
        </w:rPr>
      </w:pPr>
    </w:p>
    <w:p w:rsidRPr="00E93B61" w:rsidR="00E969EB" w:rsidP="00E969EB" w:rsidRDefault="00E969EB" w14:paraId="4AA64F3D" w14:textId="208C4D73">
      <w:pPr>
        <w:jc w:val="both"/>
        <w:rPr>
          <w:lang w:val="es-PE"/>
        </w:rPr>
      </w:pPr>
      <w:r w:rsidRPr="00E93B61">
        <w:rPr>
          <w:lang w:val="es-PE"/>
        </w:rPr>
        <w:t>Cabe señalar que la reclamante señala que, al momento de la contratación del seguro, el asegurado se encontraba bien de salud. Al respecto es preciso indicar que no se ha invocado una exclusión por preexistencia, es decir, no se invocado una exclusión por una enfermedad diagnosticada en forma previa a la contratación del seguro, si no una exclusión consistente en la configuración de una enfermedad específica causa del fallecimiento, independientemente de cuál fuera la fecha en la cual dicha enfermedad fue diagnosticada.</w:t>
      </w:r>
    </w:p>
    <w:p w:rsidRPr="00E93B61" w:rsidR="00E969EB" w:rsidP="00E969EB" w:rsidRDefault="00E969EB" w14:paraId="693AA71B" w14:textId="77777777">
      <w:pPr>
        <w:jc w:val="both"/>
        <w:rPr>
          <w:lang w:val="es-PE"/>
        </w:rPr>
      </w:pPr>
    </w:p>
    <w:p w:rsidRPr="00E93B61" w:rsidR="00E969EB" w:rsidP="00E969EB" w:rsidRDefault="00E969EB" w14:paraId="0A29AFBF" w14:textId="4961CD8C">
      <w:pPr>
        <w:jc w:val="both"/>
        <w:rPr>
          <w:lang w:val="es-PE"/>
        </w:rPr>
      </w:pPr>
      <w:r w:rsidRPr="00E93B61">
        <w:rPr>
          <w:lang w:val="es-PE"/>
        </w:rPr>
        <w:t xml:space="preserve">Sin perjuicio de lo expuesto, a </w:t>
      </w:r>
      <w:r w:rsidRPr="00E93B61" w:rsidR="00E93B61">
        <w:rPr>
          <w:lang w:val="es-PE"/>
        </w:rPr>
        <w:t>continuación,</w:t>
      </w:r>
      <w:r w:rsidRPr="00E93B61">
        <w:rPr>
          <w:lang w:val="es-PE"/>
        </w:rPr>
        <w:t xml:space="preserve"> analizaremos si la exclusión puede ser opuesta, y en caso de serlo, si el supuesto que activa la exclusión de cobertura está probado en autos.</w:t>
      </w:r>
    </w:p>
    <w:p w:rsidRPr="00E93B61" w:rsidR="00E969EB" w:rsidP="061E1FBD" w:rsidRDefault="00E969EB" w14:paraId="6E4155D5" w14:noSpellErr="1" w14:textId="39264B7A">
      <w:pPr>
        <w:pStyle w:val="Normal"/>
        <w:jc w:val="both"/>
        <w:rPr>
          <w:lang w:val="es-PE"/>
        </w:rPr>
      </w:pPr>
      <w:r w:rsidRPr="061E1FBD" w:rsidR="11A199F7">
        <w:rPr>
          <w:b w:val="1"/>
          <w:bCs w:val="1"/>
          <w:u w:val="single"/>
        </w:rPr>
        <w:t>SEXTO</w:t>
      </w:r>
      <w:r w:rsidRPr="061E1FBD" w:rsidR="11A199F7">
        <w:rPr>
          <w:b w:val="1"/>
          <w:bCs w:val="1"/>
        </w:rPr>
        <w:t>:</w:t>
      </w:r>
      <w:r w:rsidR="11A199F7">
        <w:rPr/>
        <w:t xml:space="preserve"> Respecto al primer extremo, esto es </w:t>
      </w:r>
      <w:r w:rsidRPr="061E1FBD" w:rsidR="11A199F7">
        <w:rPr>
          <w:lang w:val="es-PE"/>
        </w:rPr>
        <w:t xml:space="preserve">determinar si la exclusión invocada puede ser oponible o no, el Colegiado ha comprobado que la aseguradora cumplió con informar oportunamente al asegurado sobre los alcances del seguro contratado. En efecto, obra en autos copia del certificado de seguro de desgravamen firmada por el asegurado con fecha 30 de octubre de 2014.  </w:t>
      </w:r>
    </w:p>
    <w:p w:rsidRPr="00E93B61" w:rsidR="00E969EB" w:rsidP="00E969EB" w:rsidRDefault="00E969EB" w14:paraId="5B86C2FD" w14:textId="77777777">
      <w:pPr>
        <w:jc w:val="both"/>
        <w:rPr>
          <w:lang w:val="es-PE"/>
        </w:rPr>
      </w:pPr>
    </w:p>
    <w:p w:rsidRPr="00E93B61" w:rsidR="00E969EB" w:rsidP="00E969EB" w:rsidRDefault="00E969EB" w14:paraId="5BF3526E" w14:noSpellErr="1" w14:textId="79255A20">
      <w:pPr>
        <w:jc w:val="both"/>
        <w:rPr>
          <w:lang w:val="es-PE"/>
        </w:rPr>
      </w:pPr>
      <w:r w:rsidRPr="061E1FBD" w:rsidR="11A199F7">
        <w:rPr>
          <w:lang w:val="es-PE"/>
        </w:rPr>
        <w:t>Dicho certificado contiene, las exclusiones del seguro, dentro de las cuales, el numeral 11, incluye la exclusión de cobertura “</w:t>
      </w:r>
      <w:r w:rsidRPr="061E1FBD" w:rsidR="11A199F7">
        <w:rPr>
          <w:b w:val="1"/>
          <w:bCs w:val="1"/>
          <w:i w:val="1"/>
          <w:iCs w:val="1"/>
          <w:lang w:val="es-PE"/>
        </w:rPr>
        <w:t>Fallecimiento encontrándose con Síndrome de inmunodeficiencia adquirida (</w:t>
      </w:r>
      <w:r w:rsidRPr="061E1FBD" w:rsidR="5747F36C">
        <w:rPr>
          <w:b w:val="1"/>
          <w:bCs w:val="1"/>
          <w:i w:val="1"/>
          <w:iCs w:val="1"/>
          <w:lang w:val="es-PE"/>
        </w:rPr>
        <w:t>............</w:t>
      </w:r>
      <w:r w:rsidRPr="061E1FBD" w:rsidR="11A199F7">
        <w:rPr>
          <w:b w:val="1"/>
          <w:bCs w:val="1"/>
          <w:i w:val="1"/>
          <w:iCs w:val="1"/>
          <w:lang w:val="es-PE"/>
        </w:rPr>
        <w:t>:</w:t>
      </w:r>
    </w:p>
    <w:p w:rsidRPr="00E93B61" w:rsidR="00E969EB" w:rsidP="00E969EB" w:rsidRDefault="00E969EB" w14:paraId="20AE1CBB" w14:textId="77777777">
      <w:pPr>
        <w:jc w:val="both"/>
        <w:rPr>
          <w:lang w:val="es-PE"/>
        </w:rPr>
      </w:pPr>
    </w:p>
    <w:p w:rsidRPr="00E93B61" w:rsidR="00E969EB" w:rsidP="00E969EB" w:rsidRDefault="00E969EB" w14:paraId="5290F272" w14:textId="77777777">
      <w:pPr>
        <w:jc w:val="both"/>
        <w:rPr>
          <w:lang w:val="es-PE"/>
        </w:rPr>
      </w:pPr>
      <w:r w:rsidRPr="00E93B61">
        <w:rPr>
          <w:noProof/>
          <w:lang w:val="es-PE"/>
        </w:rPr>
        <w:drawing>
          <wp:inline distT="0" distB="0" distL="0" distR="0" wp14:anchorId="55A5AFA1" wp14:editId="504F9A84">
            <wp:extent cx="5400040" cy="2226310"/>
            <wp:effectExtent l="0" t="0" r="0" b="2540"/>
            <wp:docPr id="7781393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40" cy="2226310"/>
                    </a:xfrm>
                    <a:prstGeom prst="rect">
                      <a:avLst/>
                    </a:prstGeom>
                    <a:noFill/>
                    <a:ln>
                      <a:noFill/>
                    </a:ln>
                  </pic:spPr>
                </pic:pic>
              </a:graphicData>
            </a:graphic>
          </wp:inline>
        </w:drawing>
      </w:r>
    </w:p>
    <w:p w:rsidRPr="00E93B61" w:rsidR="00E969EB" w:rsidP="00E969EB" w:rsidRDefault="00E969EB" w14:paraId="1DB1E851" w14:textId="77777777">
      <w:pPr>
        <w:jc w:val="both"/>
        <w:rPr>
          <w:lang w:val="es-PE"/>
        </w:rPr>
      </w:pPr>
    </w:p>
    <w:p w:rsidRPr="00E93B61" w:rsidR="00E969EB" w:rsidP="00E969EB" w:rsidRDefault="00E969EB" w14:paraId="4D2A2A4A" w14:textId="77777777">
      <w:pPr>
        <w:jc w:val="both"/>
        <w:rPr>
          <w:lang w:val="es-MX"/>
        </w:rPr>
      </w:pPr>
      <w:r w:rsidRPr="00E93B61">
        <w:rPr>
          <w:lang w:val="es-MX"/>
        </w:rPr>
        <w:t xml:space="preserve">Por lo que, el Colegiado observa que en autos existe prueba suficiente que lleva a la convicción racional que el asegurado pudo conocer el contenido de las exclusiones a las que está sujeto su contrato de seguro, situaciones en las cuales no se otorgaría la cobertura de seguro; por lo que no se ha demostrado la existencia de una falta de información de la aseguradora, que haya impedido que el asegurado tome una decisión informada. </w:t>
      </w:r>
    </w:p>
    <w:p w:rsidRPr="00E93B61" w:rsidR="00E969EB" w:rsidP="00E969EB" w:rsidRDefault="00E969EB" w14:paraId="65A541EE" w14:textId="77777777">
      <w:pPr>
        <w:jc w:val="both"/>
        <w:rPr>
          <w:lang w:val="es-MX"/>
        </w:rPr>
      </w:pPr>
    </w:p>
    <w:p w:rsidRPr="00E93B61" w:rsidR="00E969EB" w:rsidP="00E969EB" w:rsidRDefault="00E969EB" w14:paraId="0FDF3AA1" w14:textId="77777777">
      <w:pPr>
        <w:jc w:val="both"/>
        <w:rPr>
          <w:lang w:val="es-MX"/>
        </w:rPr>
      </w:pPr>
      <w:r w:rsidRPr="00E93B61">
        <w:rPr>
          <w:lang w:val="es-MX"/>
        </w:rPr>
        <w:t xml:space="preserve">Consecuentemente, las exclusiones de ese contrato de seguro resultan válidamente oponibles, siempre que se verifique su materialización. </w:t>
      </w:r>
    </w:p>
    <w:p w:rsidRPr="00E93B61" w:rsidR="00E969EB" w:rsidP="00E969EB" w:rsidRDefault="00E969EB" w14:paraId="01D8ECF0" w14:textId="77777777">
      <w:pPr>
        <w:jc w:val="both"/>
        <w:rPr>
          <w:lang w:val="es-PE"/>
        </w:rPr>
      </w:pPr>
    </w:p>
    <w:p w:rsidRPr="00E93B61" w:rsidR="00E969EB" w:rsidP="00E969EB" w:rsidRDefault="00E969EB" w14:paraId="7A065A5F" w14:noSpellErr="1" w14:textId="38B828E0">
      <w:pPr>
        <w:jc w:val="both"/>
        <w:rPr>
          <w:lang w:val="es-MX"/>
        </w:rPr>
      </w:pPr>
      <w:r w:rsidRPr="061E1FBD" w:rsidR="11A199F7">
        <w:rPr>
          <w:b w:val="1"/>
          <w:bCs w:val="1"/>
          <w:u w:val="single"/>
        </w:rPr>
        <w:t>SEXTO</w:t>
      </w:r>
      <w:r w:rsidRPr="061E1FBD" w:rsidR="11A199F7">
        <w:rPr>
          <w:b w:val="1"/>
          <w:bCs w:val="1"/>
        </w:rPr>
        <w:t xml:space="preserve">: </w:t>
      </w:r>
      <w:r w:rsidR="11A199F7">
        <w:rPr/>
        <w:t xml:space="preserve">Que, luego de probado el cumplimiento de la </w:t>
      </w:r>
      <w:r w:rsidRPr="061E1FBD" w:rsidR="11A199F7">
        <w:rPr>
          <w:lang w:val="es-MX"/>
        </w:rPr>
        <w:t xml:space="preserve">aseguradora de informar adecuada y oportunamente (antes de la ocurrencia del siniestro) de las situaciones no cubiertas por el seguro, entre ellas el hecho del fallecimiento por </w:t>
      </w:r>
      <w:r w:rsidRPr="061E1FBD" w:rsidR="5747F36C">
        <w:rPr>
          <w:lang w:val="es-MX"/>
        </w:rPr>
        <w:t>............</w:t>
      </w:r>
      <w:r w:rsidRPr="061E1FBD" w:rsidR="11A199F7">
        <w:rPr>
          <w:lang w:val="es-MX"/>
        </w:rPr>
        <w:t>, corresponde determinar si en autos está probado el supuesto de exclusión invocado.</w:t>
      </w:r>
    </w:p>
    <w:p w:rsidRPr="00E93B61" w:rsidR="00E969EB" w:rsidP="00E969EB" w:rsidRDefault="00E969EB" w14:paraId="60C5EEA4" w14:textId="77777777">
      <w:pPr>
        <w:jc w:val="both"/>
        <w:rPr>
          <w:lang w:val="es-MX"/>
        </w:rPr>
      </w:pPr>
    </w:p>
    <w:p w:rsidRPr="00E93B61" w:rsidR="00E969EB" w:rsidP="00E969EB" w:rsidRDefault="00E969EB" w14:paraId="2460EB5D" w14:textId="77777777">
      <w:pPr>
        <w:jc w:val="both"/>
        <w:rPr>
          <w:lang w:val="es-MX"/>
        </w:rPr>
      </w:pPr>
      <w:r w:rsidRPr="00E93B61">
        <w:rPr>
          <w:lang w:val="es-MX"/>
        </w:rPr>
        <w:t>La materia de discusión radica en establecer si tal circunstancia configura en los términos de dicha póliza un supuesto de exclusión de cobertura.</w:t>
      </w:r>
    </w:p>
    <w:p w:rsidRPr="00E93B61" w:rsidR="00E969EB" w:rsidP="00E969EB" w:rsidRDefault="00E969EB" w14:paraId="353203D6" w14:textId="77777777">
      <w:pPr>
        <w:jc w:val="both"/>
        <w:rPr>
          <w:lang w:val="es-MX"/>
        </w:rPr>
      </w:pPr>
    </w:p>
    <w:p w:rsidRPr="00E93B61" w:rsidR="00E969EB" w:rsidP="00E969EB" w:rsidRDefault="00E969EB" w14:paraId="10877A30" w14:noSpellErr="1" w14:textId="65807219">
      <w:pPr>
        <w:jc w:val="both"/>
        <w:rPr>
          <w:lang w:val="es-MX"/>
        </w:rPr>
      </w:pPr>
      <w:r w:rsidRPr="061E1FBD" w:rsidR="11A199F7">
        <w:rPr>
          <w:lang w:val="es-MX"/>
        </w:rPr>
        <w:t>A este efecto, corresponde analizar los términos convenidos por las partes al configurar el evento que determina un riesgo excluido de cobertura.</w:t>
      </w:r>
    </w:p>
    <w:p w:rsidRPr="00E93B61" w:rsidR="00E969EB" w:rsidP="00E969EB" w:rsidRDefault="00E969EB" w14:paraId="3867332B" w14:textId="77777777">
      <w:pPr>
        <w:jc w:val="both"/>
        <w:rPr>
          <w:lang w:val="es-MX"/>
        </w:rPr>
      </w:pPr>
      <w:r w:rsidRPr="00E93B61">
        <w:rPr>
          <w:lang w:val="es-MX"/>
        </w:rPr>
        <w:t>En este caso, se aprecia del certificado de defunción que la causa de fallecimiento fue el virus de inmunodeficiencia humana, conforme puede apreciarse de la siguiente imagen:</w:t>
      </w:r>
    </w:p>
    <w:p w:rsidRPr="00E93B61" w:rsidR="00E969EB" w:rsidP="00E969EB" w:rsidRDefault="00E969EB" w14:paraId="6A22C725" w14:textId="77777777">
      <w:pPr>
        <w:jc w:val="both"/>
        <w:rPr>
          <w:lang w:val="es-MX"/>
        </w:rPr>
      </w:pPr>
    </w:p>
    <w:p w:rsidRPr="00E93B61" w:rsidR="00E969EB" w:rsidP="061E1FBD" w:rsidRDefault="00E969EB" w14:noSpellErr="1" w14:paraId="0074D894" w14:textId="41944534">
      <w:pPr>
        <w:jc w:val="both"/>
        <w:rPr>
          <w:lang w:val="es-MX"/>
        </w:rPr>
      </w:pPr>
      <w:r w:rsidRPr="061E1FBD" w:rsidR="24D40012">
        <w:rPr>
          <w:lang w:val="es-MX"/>
        </w:rPr>
        <w:t>..........................................................................................................................</w:t>
      </w:r>
    </w:p>
    <w:p w:rsidRPr="00E93B61" w:rsidR="00E969EB" w:rsidP="061E1FBD" w:rsidRDefault="00E969EB" w14:paraId="533EBE11" w14:textId="12F50205">
      <w:pPr>
        <w:pStyle w:val="Normal"/>
        <w:jc w:val="both"/>
        <w:rPr>
          <w:lang w:val="es-MX"/>
        </w:rPr>
      </w:pPr>
    </w:p>
    <w:p w:rsidRPr="00E93B61" w:rsidR="00E969EB" w:rsidP="00E969EB" w:rsidRDefault="00E969EB" w14:paraId="290E7409" w14:textId="77777777">
      <w:pPr>
        <w:jc w:val="both"/>
        <w:rPr>
          <w:lang w:val="es-MX"/>
        </w:rPr>
      </w:pPr>
      <w:r w:rsidRPr="00E93B61">
        <w:rPr>
          <w:noProof/>
          <w:lang w:val="es-MX"/>
        </w:rPr>
        <w:drawing>
          <wp:inline distT="0" distB="0" distL="0" distR="0" wp14:anchorId="3ED7C1EE" wp14:editId="76378D37">
            <wp:extent cx="5329846" cy="1323975"/>
            <wp:effectExtent l="0" t="0" r="4445" b="0"/>
            <wp:docPr id="940948030" name="Imagen 1" descr="Imagen que contiene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948030" name="Imagen 1" descr="Imagen que contiene Tabla&#10;&#10;Descripción generada automáticamente"/>
                    <pic:cNvPicPr/>
                  </pic:nvPicPr>
                  <pic:blipFill>
                    <a:blip r:embed="rId10"/>
                    <a:stretch>
                      <a:fillRect/>
                    </a:stretch>
                  </pic:blipFill>
                  <pic:spPr>
                    <a:xfrm>
                      <a:off x="0" y="0"/>
                      <a:ext cx="5338577" cy="1326144"/>
                    </a:xfrm>
                    <a:prstGeom prst="rect">
                      <a:avLst/>
                    </a:prstGeom>
                  </pic:spPr>
                </pic:pic>
              </a:graphicData>
            </a:graphic>
          </wp:inline>
        </w:drawing>
      </w:r>
    </w:p>
    <w:p w:rsidRPr="00E93B61" w:rsidR="00E969EB" w:rsidP="00E969EB" w:rsidRDefault="00E969EB" w14:paraId="2A86394A" w14:textId="77777777">
      <w:pPr>
        <w:jc w:val="both"/>
        <w:rPr>
          <w:lang w:val="es-MX"/>
        </w:rPr>
      </w:pPr>
    </w:p>
    <w:p w:rsidRPr="00E93B61" w:rsidR="00E969EB" w:rsidP="00E969EB" w:rsidRDefault="00E969EB" w14:paraId="7A509250" w14:textId="77777777">
      <w:pPr>
        <w:pStyle w:val="parrafo"/>
        <w:spacing w:before="0" w:after="0"/>
        <w:rPr>
          <w:rFonts w:ascii="Times New Roman" w:hAnsi="Times New Roman"/>
          <w:sz w:val="24"/>
          <w:szCs w:val="24"/>
          <w:lang w:val="es-PE"/>
        </w:rPr>
      </w:pPr>
    </w:p>
    <w:p w:rsidRPr="00E93B61" w:rsidR="00E969EB" w:rsidP="00E969EB" w:rsidRDefault="00E969EB" w14:paraId="0009FD61" w14:noSpellErr="1" w14:textId="0834E318">
      <w:pPr>
        <w:pStyle w:val="parrafo"/>
        <w:spacing w:before="0" w:after="0"/>
        <w:rPr>
          <w:rFonts w:ascii="Times New Roman" w:hAnsi="Times New Roman"/>
          <w:sz w:val="24"/>
          <w:szCs w:val="24"/>
          <w:lang w:val="es-PE"/>
        </w:rPr>
      </w:pPr>
      <w:r w:rsidRPr="061E1FBD" w:rsidR="11A199F7">
        <w:rPr>
          <w:rFonts w:ascii="Times New Roman" w:hAnsi="Times New Roman"/>
          <w:sz w:val="24"/>
          <w:szCs w:val="24"/>
          <w:lang w:val="es-PE"/>
        </w:rPr>
        <w:t>Si bien el choque séptico, es la causa final del fallecimiento, el médico que certifica el fallecimiento da cuenta que ello se produce como consecuencia de la infección por el virus de inmunodeficiencia humana (</w:t>
      </w:r>
      <w:r w:rsidRPr="061E1FBD" w:rsidR="02C84888">
        <w:rPr>
          <w:rFonts w:ascii="Times New Roman" w:hAnsi="Times New Roman"/>
          <w:sz w:val="24"/>
          <w:szCs w:val="24"/>
          <w:lang w:val="es-PE"/>
        </w:rPr>
        <w:t>.......</w:t>
      </w:r>
      <w:r w:rsidRPr="061E1FBD" w:rsidR="11A199F7">
        <w:rPr>
          <w:rFonts w:ascii="Times New Roman" w:hAnsi="Times New Roman"/>
          <w:sz w:val="24"/>
          <w:szCs w:val="24"/>
          <w:lang w:val="es-PE"/>
        </w:rPr>
        <w:t>), siendo esta la causa básica.</w:t>
      </w:r>
    </w:p>
    <w:p w:rsidRPr="00E93B61" w:rsidR="00E969EB" w:rsidP="00E969EB" w:rsidRDefault="00E969EB" w14:paraId="1A4A1E86" w14:textId="77777777">
      <w:pPr>
        <w:pStyle w:val="parrafo"/>
        <w:spacing w:before="0" w:after="0"/>
        <w:rPr>
          <w:rFonts w:ascii="Times New Roman" w:hAnsi="Times New Roman"/>
          <w:sz w:val="24"/>
          <w:szCs w:val="24"/>
          <w:lang w:val="es-PE"/>
        </w:rPr>
      </w:pPr>
    </w:p>
    <w:p w:rsidRPr="00E93B61" w:rsidR="00E969EB" w:rsidP="00E969EB" w:rsidRDefault="00E969EB" w14:paraId="2881BB92" w14:noSpellErr="1" w14:textId="38277BEE">
      <w:pPr>
        <w:jc w:val="both"/>
      </w:pPr>
      <w:r w:rsidRPr="00E93B61" w:rsidR="11A199F7">
        <w:rPr>
          <w:lang w:val="es-MX"/>
        </w:rPr>
        <w:t>Conforme a la bibliografía médica consultada</w:t>
      </w:r>
      <w:r w:rsidRPr="00E93B61">
        <w:rPr>
          <w:rStyle w:val="Refdenotaalpie"/>
          <w:lang w:val="es-MX"/>
        </w:rPr>
        <w:footnoteReference w:id="1"/>
      </w:r>
      <w:r w:rsidRPr="00E93B61" w:rsidR="11A199F7">
        <w:rPr>
          <w:lang w:val="es-MX"/>
        </w:rPr>
        <w:t>, e</w:t>
      </w:r>
      <w:r w:rsidRPr="00E93B61" w:rsidR="11A199F7">
        <w:rPr/>
        <w:t xml:space="preserve">l síndrome de inmunodeficiencia adquirida (</w:t>
      </w:r>
      <w:r w:rsidRPr="00E93B61" w:rsidR="5747F36C">
        <w:rPr/>
        <w:t xml:space="preserve">............</w:t>
      </w:r>
      <w:r w:rsidRPr="00E93B61" w:rsidR="11A199F7">
        <w:rPr/>
        <w:t xml:space="preserve">) es el estadio final de la infección por </w:t>
      </w:r>
      <w:r w:rsidRPr="00E93B61" w:rsidR="02C84888">
        <w:rPr/>
        <w:t xml:space="preserve">.......</w:t>
      </w:r>
      <w:r w:rsidRPr="00E93B61" w:rsidR="11A199F7">
        <w:rPr/>
        <w:t xml:space="preserve">, la cual actualmente es una enfermedad crónica siempre que se reciba un tratamiento adecuado e idealmente de forma temprana. La causa es el virus de la inmunodeficiencia humana o </w:t>
      </w:r>
      <w:r w:rsidRPr="00E93B61" w:rsidR="02C84888">
        <w:rPr/>
        <w:t xml:space="preserve">.......</w:t>
      </w:r>
      <w:r w:rsidRPr="00E93B61" w:rsidR="11A199F7">
        <w:rPr/>
        <w:t xml:space="preserve">, el cual daña el sistema inmunitario, evitando que el organismo combata infecciones y enfermedades, siempre que los valores de linfocitos CD4 estén disminuidos. Una vez adquirido el virus, la persona puede pasar por tres fases. No todo paciente con </w:t>
      </w:r>
      <w:r w:rsidRPr="00E93B61" w:rsidR="02C84888">
        <w:rPr/>
        <w:t xml:space="preserve">.......</w:t>
      </w:r>
      <w:r w:rsidRPr="00E93B61" w:rsidR="11A199F7">
        <w:rPr/>
        <w:t xml:space="preserve"> llega al estadio </w:t>
      </w:r>
      <w:r w:rsidRPr="00E93B61" w:rsidR="5747F36C">
        <w:rPr/>
        <w:t xml:space="preserve">............</w:t>
      </w:r>
      <w:r w:rsidRPr="00E93B61" w:rsidR="11A199F7">
        <w:rPr/>
        <w:t xml:space="preserve">, ello dependerá del diagnóstico y del inicio de un tratamiento temprano. Con tratamiento muchos pacientes pueden recuperar su inmunidad y ya no desarrollar </w:t>
      </w:r>
      <w:r w:rsidRPr="00E93B61" w:rsidR="5747F36C">
        <w:rPr/>
        <w:t xml:space="preserve">............</w:t>
      </w:r>
      <w:r w:rsidRPr="00E93B61" w:rsidR="11A199F7">
        <w:rPr/>
        <w:t xml:space="preserve">. </w:t>
      </w:r>
    </w:p>
    <w:p w:rsidRPr="00E93B61" w:rsidR="00E969EB" w:rsidP="00E969EB" w:rsidRDefault="00E969EB" w14:paraId="14059CB6" w14:textId="77777777">
      <w:pPr>
        <w:jc w:val="both"/>
      </w:pPr>
    </w:p>
    <w:p w:rsidRPr="00E93B61" w:rsidR="00E969EB" w:rsidP="061E1FBD" w:rsidRDefault="00E969EB" w14:paraId="3659BD1F" w14:textId="2D03B7FB">
      <w:pPr>
        <w:jc w:val="both"/>
        <w:rPr>
          <w:i w:val="1"/>
          <w:iCs w:val="1"/>
        </w:rPr>
      </w:pPr>
      <w:r w:rsidRPr="00E93B61" w:rsidR="11A199F7">
        <w:rPr/>
        <w:t xml:space="preserve">Se tiene así que las tres fases de la infección por el </w:t>
      </w:r>
      <w:r w:rsidRPr="00E93B61" w:rsidR="02C84888">
        <w:rPr/>
        <w:t>.......</w:t>
      </w:r>
      <w:r w:rsidRPr="00E93B61" w:rsidR="11A199F7">
        <w:rPr/>
        <w:t xml:space="preserve"> son: (i) infección aguda, (</w:t>
      </w:r>
      <w:r w:rsidRPr="00E93B61" w:rsidR="11A199F7">
        <w:rPr/>
        <w:t>ii</w:t>
      </w:r>
      <w:r w:rsidRPr="00E93B61" w:rsidR="11A199F7">
        <w:rPr/>
        <w:t>) infección crónica (</w:t>
      </w:r>
      <w:r w:rsidRPr="00E93B61" w:rsidR="11A199F7">
        <w:rPr/>
        <w:t>iii</w:t>
      </w:r>
      <w:r w:rsidRPr="00E93B61" w:rsidR="11A199F7">
        <w:rPr/>
        <w:t xml:space="preserve">) </w:t>
      </w:r>
      <w:r w:rsidRPr="00E93B61" w:rsidR="5747F36C">
        <w:rPr/>
        <w:t xml:space="preserve">............</w:t>
      </w:r>
      <w:r w:rsidRPr="00E93B61" w:rsidR="11A199F7">
        <w:rPr/>
        <w:t xml:space="preserve">. Como se mencionó anteriormente, el tratamiento con medicamentos (trat</w:t>
      </w:r>
      <w:r w:rsidRPr="00E93B61" w:rsidR="11A199F7">
        <w:rPr/>
        <w:t xml:space="preserve">amiento antirretroviral</w:t>
      </w:r>
      <w:r w:rsidRPr="00E93B61" w:rsidR="11A199F7">
        <w:rPr/>
        <w:t xml:space="preserve">)  puede retrasar e incluso evitar que el </w:t>
      </w:r>
      <w:r w:rsidRPr="00E93B61" w:rsidR="02C84888">
        <w:rPr/>
        <w:t xml:space="preserve">.......</w:t>
      </w:r>
      <w:r w:rsidRPr="00E93B61" w:rsidR="11A199F7">
        <w:rPr/>
        <w:t xml:space="preserve"> avance de una infección aguda a una crónica y al </w:t>
      </w:r>
      <w:r w:rsidRPr="00E93B61" w:rsidR="5747F36C">
        <w:rPr/>
        <w:t xml:space="preserve">............</w:t>
      </w:r>
      <w:r w:rsidRPr="00E93B61" w:rsidR="11A199F7">
        <w:rPr/>
        <w:t xml:space="preserve">; por lo que se puede tener una infección por </w:t>
      </w:r>
      <w:r w:rsidRPr="00E93B61" w:rsidR="02C84888">
        <w:rPr/>
        <w:t xml:space="preserve">.......</w:t>
      </w:r>
      <w:r w:rsidRPr="00E93B61" w:rsidR="11A199F7">
        <w:rPr/>
        <w:t xml:space="preserve"> sin que se convierta en </w:t>
      </w:r>
      <w:r w:rsidRPr="00E93B61" w:rsidR="5747F36C">
        <w:rPr/>
        <w:t xml:space="preserve">............</w:t>
      </w:r>
      <w:r w:rsidRPr="00E93B61" w:rsidR="11A199F7">
        <w:rPr/>
        <w:t xml:space="preserve">, </w:t>
      </w:r>
      <w:r w:rsidRPr="061E1FBD" w:rsidR="11A199F7">
        <w:rPr>
          <w:i w:val="1"/>
          <w:iCs w:val="1"/>
        </w:rPr>
        <w:t xml:space="preserve">“El </w:t>
      </w:r>
      <w:r w:rsidRPr="061E1FBD" w:rsidR="5747F36C">
        <w:rPr>
          <w:i w:val="1"/>
          <w:iCs w:val="1"/>
        </w:rPr>
        <w:t xml:space="preserve">............</w:t>
      </w:r>
      <w:r w:rsidRPr="061E1FBD" w:rsidR="11A199F7">
        <w:rPr>
          <w:i w:val="1"/>
          <w:iCs w:val="1"/>
        </w:rPr>
        <w:t xml:space="preserve"> se diagnostica cuando el recuento de </w:t>
      </w:r>
      <w:r w:rsidRPr="061E1FBD" w:rsidR="11A199F7">
        <w:rPr>
          <w:i w:val="1"/>
          <w:iCs w:val="1"/>
        </w:rPr>
        <w:t>linfocitos T CD4 desciende por debajo de 200 o cuando se presenta una complicación que solo ocurre si se tiene </w:t>
      </w:r>
      <w:r w:rsidRPr="061E1FBD" w:rsidR="5747F36C">
        <w:rPr>
          <w:i w:val="1"/>
          <w:iCs w:val="1"/>
        </w:rPr>
        <w:t>............</w:t>
      </w:r>
      <w:r w:rsidRPr="061E1FBD" w:rsidR="11A199F7">
        <w:rPr>
          <w:i w:val="1"/>
          <w:iCs w:val="1"/>
        </w:rPr>
        <w:t>, como</w:t>
      </w:r>
      <w:r w:rsidRPr="061E1FBD" w:rsidR="11A199F7">
        <w:rPr>
          <w:i w:val="1"/>
          <w:iCs w:val="1"/>
        </w:rPr>
        <w:t xml:space="preserve"> un</w:t>
      </w:r>
      <w:r w:rsidRPr="061E1FBD" w:rsidR="11A199F7">
        <w:rPr>
          <w:i w:val="1"/>
          <w:iCs w:val="1"/>
        </w:rPr>
        <w:lastRenderedPageBreak/>
        <w:t>a infección grave o un tipo de cáncer.”</w:t>
      </w:r>
      <w:r w:rsidRPr="061E1FBD">
        <w:rPr>
          <w:rStyle w:val="Refdenotaalpie"/>
          <w:i w:val="1"/>
          <w:iCs w:val="1"/>
        </w:rPr>
        <w:footnoteReference w:id="2"/>
      </w:r>
    </w:p>
    <w:p w:rsidRPr="00E93B61" w:rsidR="00E969EB" w:rsidP="00E969EB" w:rsidRDefault="00E969EB" w14:paraId="2BB92149" w14:textId="77777777">
      <w:pPr>
        <w:jc w:val="both"/>
      </w:pPr>
    </w:p>
    <w:p w:rsidRPr="00E93B61" w:rsidR="00E969EB" w:rsidP="061E1FBD" w:rsidRDefault="00E969EB" w14:paraId="716CD1CE" w14:textId="576A603E">
      <w:pPr>
        <w:jc w:val="both"/>
        <w:rPr>
          <w:lang w:val="es-PE"/>
        </w:rPr>
      </w:pPr>
      <w:r w:rsidR="11A199F7">
        <w:rPr/>
        <w:t xml:space="preserve">En este caso, la exclusión de la póliza hace referencia al </w:t>
      </w:r>
      <w:r w:rsidR="5747F36C">
        <w:rPr/>
        <w:t>............</w:t>
      </w:r>
      <w:r w:rsidR="11A199F7">
        <w:rPr/>
        <w:t xml:space="preserve">, esto es, a la fase más grave de la infección por </w:t>
      </w:r>
      <w:r w:rsidR="02C84888">
        <w:rPr/>
        <w:t>.......</w:t>
      </w:r>
      <w:r w:rsidR="11A199F7">
        <w:rPr/>
        <w:t xml:space="preserve">; y de la historia clínica se aprecia (a </w:t>
      </w:r>
      <w:r w:rsidR="11A199F7">
        <w:rPr/>
        <w:t>continuación</w:t>
      </w:r>
      <w:r w:rsidR="11A199F7">
        <w:rPr/>
        <w:t xml:space="preserve"> se presenta imagen pertinente) </w:t>
      </w:r>
      <w:r w:rsidR="11A199F7">
        <w:rPr/>
        <w:t>que</w:t>
      </w:r>
      <w:r w:rsidR="11A199F7">
        <w:rPr/>
        <w:t xml:space="preserve"> a setiembre de 2021, se da cuenta del siguiente diagnóstico: </w:t>
      </w:r>
      <w:r w:rsidRPr="061E1FBD" w:rsidR="11A199F7">
        <w:rPr>
          <w:i w:val="1"/>
          <w:iCs w:val="1"/>
          <w:lang w:val="es-PE"/>
        </w:rPr>
        <w:t>“</w:t>
      </w:r>
      <w:r w:rsidRPr="061E1FBD" w:rsidR="02C84888">
        <w:rPr>
          <w:i w:val="1"/>
          <w:iCs w:val="1"/>
          <w:lang w:val="es-PE"/>
        </w:rPr>
        <w:t>.......</w:t>
      </w:r>
      <w:r w:rsidRPr="061E1FBD" w:rsidR="11A199F7">
        <w:rPr>
          <w:i w:val="1"/>
          <w:iCs w:val="1"/>
          <w:lang w:val="es-PE"/>
        </w:rPr>
        <w:t xml:space="preserve"> </w:t>
      </w:r>
      <w:r w:rsidRPr="061E1FBD" w:rsidR="11A199F7">
        <w:rPr>
          <w:i w:val="1"/>
          <w:iCs w:val="1"/>
          <w:lang w:val="es-PE"/>
        </w:rPr>
        <w:t>estadío</w:t>
      </w:r>
      <w:r w:rsidRPr="061E1FBD" w:rsidR="11A199F7">
        <w:rPr>
          <w:i w:val="1"/>
          <w:iCs w:val="1"/>
          <w:lang w:val="es-PE"/>
        </w:rPr>
        <w:t xml:space="preserve"> C3 – CD4: 50 (27/08/21)</w:t>
      </w:r>
      <w:r w:rsidRPr="061E1FBD" w:rsidR="11A199F7">
        <w:rPr>
          <w:lang w:val="es-PE"/>
        </w:rPr>
        <w:t xml:space="preserve">”.  Por el valor de CD4 de ese momento, se puede concluir que estaba en estadio </w:t>
      </w:r>
      <w:r w:rsidRPr="061E1FBD" w:rsidR="5747F36C">
        <w:rPr>
          <w:lang w:val="es-PE"/>
        </w:rPr>
        <w:t>............</w:t>
      </w:r>
      <w:r w:rsidRPr="061E1FBD" w:rsidR="11A199F7">
        <w:rPr>
          <w:lang w:val="es-PE"/>
        </w:rPr>
        <w:t xml:space="preserve"> (menos de 200 células)</w:t>
      </w:r>
      <w:r w:rsidRPr="061E1FBD" w:rsidR="18A6F911">
        <w:rPr>
          <w:lang w:val="es-PE"/>
        </w:rPr>
        <w:t>.</w:t>
      </w:r>
    </w:p>
    <w:p w:rsidRPr="00E93B61" w:rsidR="00E969EB" w:rsidP="00E969EB" w:rsidRDefault="00E969EB" w14:paraId="76B9B316" w14:textId="77777777" w14:noSpellErr="1">
      <w:pPr>
        <w:jc w:val="both"/>
        <w:rPr>
          <w:lang w:val="es-MX"/>
        </w:rPr>
      </w:pPr>
      <w:r w:rsidR="64DF7599">
        <w:drawing>
          <wp:inline wp14:editId="1079D274" wp14:anchorId="4C317B4E">
            <wp:extent cx="6311635" cy="1818365"/>
            <wp:effectExtent l="0" t="0" r="0" b="0"/>
            <wp:docPr id="1854440452" name="Imagen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pic:cNvPicPr>
                      <a:picLocks noChangeAspect="1" noChangeArrowheads="1"/>
                    </pic:cNvPicPr>
                  </pic:nvPicPr>
                  <pic:blipFill rotWithShape="1">
                    <a:blip xmlns:r="http://schemas.openxmlformats.org/officeDocument/2006/relationships" r:embed="rId11">
                      <a:extLst>
                        <a:ext uri="{28A0092B-C50C-407E-A947-70E740481C1C}">
                          <a14:useLocalDpi xmlns:a14="http://schemas.microsoft.com/office/drawing/2010/main" val="0"/>
                        </a:ext>
                      </a:extLst>
                    </a:blip>
                    <a:srcRect b="31302"/>
                    <a:stretch/>
                  </pic:blipFill>
                  <pic:spPr bwMode="auto">
                    <a:xfrm>
                      <a:off x="0" y="0"/>
                      <a:ext cx="6311635" cy="1818365"/>
                    </a:xfrm>
                    <a:prstGeom prst="rect">
                      <a:avLst/>
                    </a:prstGeom>
                    <a:noFill/>
                    <a:ln>
                      <a:noFill/>
                    </a:ln>
                    <a:extLst>
                      <a:ext uri="{53640926-AAD7-44D8-BBD7-CCE9431645EC}">
                        <a14:shadowObscured xmlns:a14="http://schemas.microsoft.com/office/drawing/2010/main"/>
                      </a:ext>
                    </a:extLst>
                  </pic:spPr>
                </pic:pic>
              </a:graphicData>
            </a:graphic>
          </wp:inline>
        </w:drawing>
      </w:r>
    </w:p>
    <w:p w:rsidRPr="00E93B61" w:rsidR="00E969EB" w:rsidP="061E1FBD" w:rsidRDefault="00E969EB" w14:paraId="353D24F4" w14:noSpellErr="1" w14:textId="4691C2B6">
      <w:pPr>
        <w:pStyle w:val="Normal"/>
        <w:jc w:val="both"/>
        <w:rPr>
          <w:lang w:val="es-MX"/>
        </w:rPr>
      </w:pPr>
    </w:p>
    <w:p w:rsidRPr="00E93B61" w:rsidR="00E969EB" w:rsidP="00E969EB" w:rsidRDefault="00E969EB" w14:paraId="05BF67EE" w14:noSpellErr="1" w14:textId="5AEFD892">
      <w:pPr>
        <w:jc w:val="both"/>
      </w:pPr>
      <w:r w:rsidR="19D3726D">
        <w:rPr/>
        <w:t>............................................................................................................................................</w:t>
      </w:r>
    </w:p>
    <w:p w:rsidRPr="00E93B61" w:rsidR="00E969EB" w:rsidP="061E1FBD" w:rsidRDefault="00E969EB" w14:paraId="1B02CD49" w14:textId="6306928E">
      <w:pPr>
        <w:pStyle w:val="Normal"/>
        <w:jc w:val="both"/>
      </w:pPr>
    </w:p>
    <w:p w:rsidRPr="00E93B61" w:rsidR="00E969EB" w:rsidP="00E969EB" w:rsidRDefault="00E969EB" w14:paraId="558A295C" w14:noSpellErr="1" w14:textId="7E41BBAF">
      <w:pPr>
        <w:jc w:val="both"/>
        <w:rPr>
          <w:lang w:val="es-MX"/>
        </w:rPr>
      </w:pPr>
      <w:r w:rsidRPr="061E1FBD" w:rsidR="11A199F7">
        <w:rPr>
          <w:lang w:val="es-MX"/>
        </w:rPr>
        <w:t xml:space="preserve">Conforme a ello, se aprecia que, a agosto de 2021, pocos meses antes del fallecimiento del asegurado (que se produce el 16 de noviembre de 2021), el </w:t>
      </w:r>
      <w:r w:rsidRPr="061E1FBD" w:rsidR="02C84888">
        <w:rPr>
          <w:lang w:val="es-MX"/>
        </w:rPr>
        <w:t>.......</w:t>
      </w:r>
      <w:r w:rsidRPr="061E1FBD" w:rsidR="11A199F7">
        <w:rPr>
          <w:lang w:val="es-MX"/>
        </w:rPr>
        <w:t xml:space="preserve"> había evolucionado a </w:t>
      </w:r>
      <w:r w:rsidRPr="061E1FBD" w:rsidR="5747F36C">
        <w:rPr>
          <w:lang w:val="es-MX"/>
        </w:rPr>
        <w:t>............</w:t>
      </w:r>
      <w:r w:rsidRPr="061E1FBD" w:rsidR="11A199F7">
        <w:rPr>
          <w:lang w:val="es-MX"/>
        </w:rPr>
        <w:t>, la fase más grave de la enfermedad.</w:t>
      </w:r>
    </w:p>
    <w:p w:rsidRPr="00E93B61" w:rsidR="00E969EB" w:rsidP="00E969EB" w:rsidRDefault="00E969EB" w14:paraId="30617EF9" w14:textId="77777777">
      <w:pPr>
        <w:jc w:val="both"/>
        <w:rPr>
          <w:lang w:val="es-MX"/>
        </w:rPr>
      </w:pPr>
    </w:p>
    <w:p w:rsidRPr="00E93B61" w:rsidR="00E969EB" w:rsidP="00E969EB" w:rsidRDefault="00E969EB" w14:paraId="2750D40D" w14:noSpellErr="1" w14:textId="2E9F0277">
      <w:pPr>
        <w:jc w:val="both"/>
        <w:rPr>
          <w:lang w:val="es-MX"/>
        </w:rPr>
      </w:pPr>
      <w:r w:rsidRPr="061E1FBD" w:rsidR="11A199F7">
        <w:rPr>
          <w:lang w:val="es-MX"/>
        </w:rPr>
        <w:t xml:space="preserve">Por todo lo anterior, este colegiado tiene la convicción racional que, en el presente caso, el </w:t>
      </w:r>
      <w:r w:rsidRPr="061E1FBD" w:rsidR="02C84888">
        <w:rPr>
          <w:lang w:val="es-MX"/>
        </w:rPr>
        <w:t>.......</w:t>
      </w:r>
      <w:r w:rsidRPr="061E1FBD" w:rsidR="11A199F7">
        <w:rPr>
          <w:lang w:val="es-MX"/>
        </w:rPr>
        <w:t xml:space="preserve"> que padecía el asegurado había evolucionado a </w:t>
      </w:r>
      <w:r w:rsidRPr="061E1FBD" w:rsidR="5747F36C">
        <w:rPr>
          <w:lang w:val="es-MX"/>
        </w:rPr>
        <w:t>............</w:t>
      </w:r>
      <w:r w:rsidRPr="061E1FBD" w:rsidR="11A199F7">
        <w:rPr>
          <w:lang w:val="es-MX"/>
        </w:rPr>
        <w:t>, con lo cual al debilitar su sistema inmunológico derivó en un choque séptico que provocó su fallecimiento; y por lo tanto se configuró la exclusión prevista en la póliza.</w:t>
      </w:r>
    </w:p>
    <w:p w:rsidRPr="00E93B61" w:rsidR="00E969EB" w:rsidP="00E969EB" w:rsidRDefault="00E969EB" w14:paraId="62E3B609" w14:textId="77777777">
      <w:pPr>
        <w:jc w:val="both"/>
        <w:rPr>
          <w:lang w:val="es-MX"/>
        </w:rPr>
      </w:pPr>
    </w:p>
    <w:p w:rsidRPr="00E93B61" w:rsidR="00E969EB" w:rsidP="00E969EB" w:rsidRDefault="00E969EB" w14:paraId="54CB63C4" w14:textId="77777777">
      <w:pPr>
        <w:jc w:val="both"/>
      </w:pPr>
      <w:r w:rsidRPr="00E93B61">
        <w:rPr>
          <w:b/>
          <w:u w:val="single"/>
          <w:lang w:val="es-MX"/>
        </w:rPr>
        <w:lastRenderedPageBreak/>
        <w:t>OCTAVO</w:t>
      </w:r>
      <w:r w:rsidRPr="00E93B61">
        <w:t xml:space="preserve">: Atendiendo a lo expresado precedentemente, esta Defensoría concluye su apreciación razonada y conjunta al amparo de lo establecido en su Reglamento, encontrando que existen razones fundadas para el rechazo de cobertura, por lo que </w:t>
      </w:r>
    </w:p>
    <w:p w:rsidRPr="00E93B61" w:rsidR="00E969EB" w:rsidP="00E969EB" w:rsidRDefault="00E969EB" w14:paraId="19BF30A5" w14:textId="77777777">
      <w:pPr>
        <w:jc w:val="both"/>
        <w:rPr>
          <w:lang w:val="es-PE"/>
        </w:rPr>
      </w:pPr>
    </w:p>
    <w:p w:rsidRPr="00E93B61" w:rsidR="00E969EB" w:rsidP="00E969EB" w:rsidRDefault="00E969EB" w14:paraId="56B9E6A2" w14:textId="77777777">
      <w:pPr>
        <w:jc w:val="both"/>
        <w:rPr>
          <w:b/>
          <w:lang w:val="es-PE"/>
        </w:rPr>
      </w:pPr>
      <w:r w:rsidRPr="00E93B61">
        <w:rPr>
          <w:b/>
          <w:lang w:val="es-PE"/>
        </w:rPr>
        <w:t>RESUELVE:</w:t>
      </w:r>
    </w:p>
    <w:p w:rsidRPr="00E93B61" w:rsidR="00E969EB" w:rsidP="00E969EB" w:rsidRDefault="00E969EB" w14:paraId="34D1B3A3" w14:textId="77777777">
      <w:pPr>
        <w:jc w:val="both"/>
        <w:rPr>
          <w:lang w:val="es-PE"/>
        </w:rPr>
      </w:pPr>
    </w:p>
    <w:p w:rsidRPr="00E93B61" w:rsidR="00E969EB" w:rsidP="00E969EB" w:rsidRDefault="00E969EB" w14:paraId="6BE5456F" w14:textId="230B39BC">
      <w:pPr>
        <w:jc w:val="both"/>
        <w:rPr>
          <w:lang w:val="es-PE"/>
        </w:rPr>
      </w:pPr>
      <w:r w:rsidRPr="061E1FBD" w:rsidR="11A199F7">
        <w:rPr>
          <w:lang w:val="es-PE"/>
        </w:rPr>
        <w:t>Declarar</w:t>
      </w:r>
      <w:r w:rsidRPr="061E1FBD" w:rsidR="11A199F7">
        <w:rPr>
          <w:b w:val="1"/>
          <w:bCs w:val="1"/>
          <w:lang w:val="es-PE"/>
        </w:rPr>
        <w:t xml:space="preserve"> INFUNDADA </w:t>
      </w:r>
      <w:r w:rsidRPr="061E1FBD" w:rsidR="11A199F7">
        <w:rPr>
          <w:lang w:val="es-PE"/>
        </w:rPr>
        <w:t xml:space="preserve">la reclamación interpuesta por doña </w:t>
      </w:r>
      <w:r w:rsidRPr="061E1FBD" w:rsidR="5B6A961E">
        <w:rPr>
          <w:lang w:val="es-PE"/>
        </w:rPr>
        <w:t>.........................................................................................</w:t>
      </w:r>
      <w:r w:rsidRPr="061E1FBD" w:rsidR="11A199F7">
        <w:rPr>
          <w:lang w:val="es-PE"/>
        </w:rPr>
        <w:t xml:space="preserve"> contra </w:t>
      </w:r>
      <w:r w:rsidRPr="061E1FBD" w:rsidR="369252EC">
        <w:rPr>
          <w:lang w:val="es-PE"/>
        </w:rPr>
        <w:t>...................</w:t>
      </w:r>
      <w:r w:rsidRPr="061E1FBD" w:rsidR="11A199F7">
        <w:rPr>
          <w:lang w:val="es-PE"/>
        </w:rPr>
        <w:t xml:space="preserve"> con relación al Seguro de Desgravamen </w:t>
      </w:r>
      <w:r w:rsidRPr="061E1FBD" w:rsidR="11A199F7">
        <w:rPr>
          <w:lang w:val="es-PE"/>
        </w:rPr>
        <w:t>Nº</w:t>
      </w:r>
      <w:r w:rsidRPr="061E1FBD" w:rsidR="11A199F7">
        <w:rPr>
          <w:lang w:val="es-PE"/>
        </w:rPr>
        <w:t xml:space="preserve"> </w:t>
      </w:r>
      <w:r w:rsidRPr="061E1FBD" w:rsidR="41A4757F">
        <w:rPr>
          <w:lang w:val="es-PE"/>
        </w:rPr>
        <w:t>....................................</w:t>
      </w:r>
      <w:r w:rsidRPr="061E1FBD" w:rsidR="11A199F7">
        <w:rPr>
          <w:lang w:val="es-PE"/>
        </w:rPr>
        <w:t xml:space="preserve"> adquirido a través de </w:t>
      </w:r>
      <w:r w:rsidRPr="061E1FBD" w:rsidR="70685A3D">
        <w:rPr>
          <w:lang w:val="es-PE"/>
        </w:rPr>
        <w:t>.....................................................................</w:t>
      </w:r>
      <w:r w:rsidRPr="061E1FBD" w:rsidR="11A199F7">
        <w:rPr>
          <w:lang w:val="es-PE"/>
        </w:rPr>
        <w:t xml:space="preserve">, quedando a salvo el derecho de la reclamante de recurrir a las instancias que considere pertinentes.  </w:t>
      </w:r>
    </w:p>
    <w:p w:rsidRPr="00E93B61" w:rsidR="0002683E" w:rsidP="00FB72A7" w:rsidRDefault="0002683E" w14:paraId="61BAF2A8" w14:textId="77777777">
      <w:pPr>
        <w:jc w:val="both"/>
      </w:pPr>
    </w:p>
    <w:p w:rsidRPr="00E93B61" w:rsidR="00C76074" w:rsidP="00C76074" w:rsidRDefault="00C76074" w14:paraId="64AE5291" w14:textId="77777777">
      <w:pPr>
        <w:jc w:val="right"/>
        <w:outlineLvl w:val="0"/>
        <w:rPr>
          <w:lang w:val="es-PE"/>
        </w:rPr>
      </w:pPr>
    </w:p>
    <w:p w:rsidRPr="00E93B61" w:rsidR="001631D6" w:rsidP="00F202DC" w:rsidRDefault="00F15FBA" w14:paraId="48C7895B" w14:textId="3CA435DE">
      <w:pPr>
        <w:jc w:val="right"/>
        <w:outlineLvl w:val="0"/>
        <w:rPr>
          <w:lang w:val="es-PE"/>
        </w:rPr>
      </w:pPr>
      <w:r w:rsidRPr="00E93B61">
        <w:rPr>
          <w:lang w:val="es-PE"/>
        </w:rPr>
        <w:t>Lima,</w:t>
      </w:r>
      <w:r w:rsidRPr="00E93B61" w:rsidR="00B12885">
        <w:rPr>
          <w:lang w:val="es-PE"/>
        </w:rPr>
        <w:t xml:space="preserve"> </w:t>
      </w:r>
      <w:r w:rsidRPr="00E93B61" w:rsidR="0002683E">
        <w:rPr>
          <w:lang w:val="es-PE"/>
        </w:rPr>
        <w:t>23</w:t>
      </w:r>
      <w:r w:rsidRPr="00E93B61" w:rsidR="00655FB4">
        <w:rPr>
          <w:lang w:val="es-PE"/>
        </w:rPr>
        <w:t xml:space="preserve"> </w:t>
      </w:r>
      <w:r w:rsidRPr="00E93B61">
        <w:rPr>
          <w:lang w:val="es-PE"/>
        </w:rPr>
        <w:t>de</w:t>
      </w:r>
      <w:r w:rsidRPr="00E93B61" w:rsidR="001631D6">
        <w:rPr>
          <w:lang w:val="es-PE"/>
        </w:rPr>
        <w:t xml:space="preserve"> </w:t>
      </w:r>
      <w:r w:rsidRPr="00E93B61" w:rsidR="00DD0CD5">
        <w:rPr>
          <w:lang w:val="es-PE"/>
        </w:rPr>
        <w:t>septiembre</w:t>
      </w:r>
      <w:r w:rsidRPr="00E93B61" w:rsidR="001631D6">
        <w:rPr>
          <w:lang w:val="es-PE"/>
        </w:rPr>
        <w:t xml:space="preserve"> </w:t>
      </w:r>
      <w:r w:rsidRPr="00E93B61">
        <w:rPr>
          <w:lang w:val="es-PE"/>
        </w:rPr>
        <w:t>de 20</w:t>
      </w:r>
      <w:r w:rsidRPr="00E93B61" w:rsidR="001631D6">
        <w:rPr>
          <w:lang w:val="es-PE"/>
        </w:rPr>
        <w:t>2</w:t>
      </w:r>
      <w:r w:rsidRPr="00E93B61" w:rsidR="00E82564">
        <w:rPr>
          <w:lang w:val="es-PE"/>
        </w:rPr>
        <w:t>4</w:t>
      </w:r>
    </w:p>
    <w:p w:rsidRPr="00E93B61" w:rsidR="00F202DC" w:rsidP="001631D6" w:rsidRDefault="00F202DC" w14:paraId="55EA6443" w14:textId="77777777">
      <w:pPr>
        <w:jc w:val="both"/>
      </w:pPr>
    </w:p>
    <w:p w:rsidRPr="00E93B61" w:rsidR="001631D6" w:rsidP="00FB72A7" w:rsidRDefault="001631D6" w14:paraId="54F717D9" w14:textId="77777777">
      <w:pPr>
        <w:jc w:val="center"/>
        <w:rPr>
          <w:b/>
          <w:bCs/>
          <w:i/>
          <w:iCs/>
          <w:lang w:val="es-ES_tradnl"/>
        </w:rPr>
      </w:pPr>
      <w:r w:rsidRPr="00E93B61">
        <w:rPr>
          <w:b/>
          <w:bCs/>
          <w:i/>
          <w:iCs/>
          <w:lang w:val="es-ES_tradnl"/>
        </w:rPr>
        <w:t>La Secretaría Técnica certifica que la presente resolución cuenta con el voto de los vocales cuyos nombres figuran en el presente documento.</w:t>
      </w:r>
    </w:p>
    <w:p w:rsidRPr="00E93B61" w:rsidR="001631D6" w:rsidP="001631D6" w:rsidRDefault="001631D6" w14:paraId="265ABE8B" w14:textId="77777777">
      <w:pPr>
        <w:jc w:val="both"/>
        <w:rPr>
          <w:b/>
          <w:bCs/>
          <w:i/>
          <w:iCs/>
          <w:lang w:val="es-ES_tradnl"/>
        </w:rPr>
      </w:pPr>
    </w:p>
    <w:p w:rsidRPr="00E93B61" w:rsidR="00643058" w:rsidP="001631D6" w:rsidRDefault="00643058" w14:paraId="7055C058" w14:textId="77777777">
      <w:pPr>
        <w:jc w:val="both"/>
        <w:rPr>
          <w:b/>
          <w:bCs/>
          <w:i/>
          <w:iCs/>
          <w:lang w:val="es-ES_tradnl"/>
        </w:rPr>
      </w:pPr>
    </w:p>
    <w:p w:rsidRPr="00E93B61" w:rsidR="00643058" w:rsidP="00643058" w:rsidRDefault="00643058" w14:paraId="16D6703D" w14:textId="109D7707">
      <w:pPr>
        <w:spacing w:line="360" w:lineRule="auto"/>
        <w:jc w:val="center"/>
        <w:rPr>
          <w:b/>
          <w:bCs/>
        </w:rPr>
      </w:pPr>
      <w:r w:rsidRPr="00E93B61">
        <w:rPr>
          <w:b/>
          <w:bCs/>
        </w:rPr>
        <w:t xml:space="preserve">Rolando Eyzaguirre </w:t>
      </w:r>
      <w:proofErr w:type="spellStart"/>
      <w:r w:rsidRPr="00E93B61">
        <w:rPr>
          <w:b/>
          <w:bCs/>
        </w:rPr>
        <w:t>Maccan</w:t>
      </w:r>
      <w:proofErr w:type="spellEnd"/>
      <w:r w:rsidRPr="00E93B61">
        <w:rPr>
          <w:b/>
          <w:bCs/>
        </w:rPr>
        <w:t xml:space="preserve"> – </w:t>
      </w:r>
      <w:r w:rsidRPr="00E93B61" w:rsidR="00DD0CD5">
        <w:rPr>
          <w:b/>
          <w:bCs/>
        </w:rPr>
        <w:t>Presidente</w:t>
      </w:r>
    </w:p>
    <w:p w:rsidRPr="00E93B61" w:rsidR="001631D6" w:rsidP="00356B1A" w:rsidRDefault="00356B1A" w14:paraId="024CA4C1" w14:textId="4EE7C29E">
      <w:pPr>
        <w:spacing w:line="360" w:lineRule="auto"/>
        <w:jc w:val="center"/>
        <w:rPr>
          <w:b/>
          <w:bCs/>
        </w:rPr>
      </w:pPr>
      <w:r w:rsidRPr="00E93B61">
        <w:rPr>
          <w:b/>
          <w:bCs/>
        </w:rPr>
        <w:t xml:space="preserve">María Eugenia Valdez Fernández Baca – </w:t>
      </w:r>
      <w:r w:rsidRPr="00E93B61" w:rsidR="00B809EF">
        <w:rPr>
          <w:b/>
          <w:bCs/>
        </w:rPr>
        <w:t>Vocal</w:t>
      </w:r>
    </w:p>
    <w:p w:rsidRPr="00E93B61" w:rsidR="00643058" w:rsidP="00643058" w:rsidRDefault="00643058" w14:paraId="4A447E07" w14:textId="1FDBA135">
      <w:pPr>
        <w:spacing w:line="360" w:lineRule="auto"/>
        <w:jc w:val="center"/>
        <w:rPr>
          <w:b/>
          <w:bCs/>
        </w:rPr>
      </w:pPr>
      <w:r w:rsidRPr="00E93B61">
        <w:rPr>
          <w:b/>
          <w:bCs/>
        </w:rPr>
        <w:t xml:space="preserve">Omar Alfaro Villanueva – </w:t>
      </w:r>
      <w:r w:rsidRPr="00E93B61" w:rsidR="00DD0CD5">
        <w:rPr>
          <w:b/>
          <w:bCs/>
        </w:rPr>
        <w:t>Vocal</w:t>
      </w:r>
    </w:p>
    <w:p w:rsidRPr="00B05313" w:rsidR="00AA6EF2" w:rsidP="061E1FBD" w:rsidRDefault="00AA6EF2" w14:paraId="3CD6760A" w14:noSpellErr="1" w14:textId="43C80086">
      <w:pPr>
        <w:spacing w:line="360" w:lineRule="auto"/>
        <w:jc w:val="center"/>
        <w:rPr>
          <w:lang w:val="es-MX"/>
        </w:rPr>
      </w:pPr>
      <w:r w:rsidRPr="061E1FBD" w:rsidR="754A7C9B">
        <w:rPr>
          <w:b w:val="1"/>
          <w:bCs w:val="1"/>
        </w:rPr>
        <w:t>Gonzalo Abad del Busto - Vocal</w:t>
      </w:r>
    </w:p>
    <w:sectPr w:rsidRPr="00B05313" w:rsidR="00AA6EF2" w:rsidSect="00195846">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C441E" w:rsidP="005F148C" w:rsidRDefault="008C441E" w14:paraId="2EE9F674" w14:textId="77777777">
      <w:r>
        <w:separator/>
      </w:r>
    </w:p>
  </w:endnote>
  <w:endnote w:type="continuationSeparator" w:id="0">
    <w:p w:rsidR="008C441E" w:rsidP="005F148C" w:rsidRDefault="008C441E" w14:paraId="0BD5A8A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C441E" w:rsidP="005F148C" w:rsidRDefault="008C441E" w14:paraId="741D3179" w14:textId="77777777">
      <w:r>
        <w:separator/>
      </w:r>
    </w:p>
  </w:footnote>
  <w:footnote w:type="continuationSeparator" w:id="0">
    <w:p w:rsidR="008C441E" w:rsidP="005F148C" w:rsidRDefault="008C441E" w14:paraId="5B5E8B73" w14:textId="77777777">
      <w:r>
        <w:continuationSeparator/>
      </w:r>
    </w:p>
  </w:footnote>
  <w:footnote w:id="1">
    <w:p w:rsidR="00E969EB" w:rsidP="00E969EB" w:rsidRDefault="00E969EB" w14:paraId="14316AC6" w14:noSpellErr="1" w14:textId="6B5A3677">
      <w:pPr>
        <w:pStyle w:val="Textonotapie"/>
      </w:pPr>
      <w:r>
        <w:rPr>
          <w:rStyle w:val="Refdenotaalpie"/>
        </w:rPr>
        <w:footnoteRef/>
      </w:r>
      <w:r w:rsidR="061E1FBD">
        <w:rPr/>
        <w:t xml:space="preserve"> </w:t>
      </w:r>
      <w:hyperlink w:history="1" r:id="R008482dccc7345c9">
        <w:r w:rsidRPr="007D29C4" w:rsidR="061E1FBD">
          <w:rPr>
            <w:rStyle w:val="Hipervnculo"/>
          </w:rPr>
          <w:t>https://www.mayoclinic.org/es/diseases-conditions/hiv-aids/symptoms-causes/syc-20373524 /</w:t>
        </w:r>
      </w:hyperlink>
      <w:r w:rsidR="061E1FBD">
        <w:rPr/>
        <w:t xml:space="preserve"> </w:t>
      </w:r>
      <w:r w:rsidRPr="00EA4780" w:rsidR="061E1FBD">
        <w:rPr/>
        <w:t>https://hivinfo.nih.gov/es/</w:t>
      </w:r>
      <w:r w:rsidRPr="00EA4780" w:rsidR="061E1FBD">
        <w:rPr/>
        <w:t>understanding-hiv</w:t>
      </w:r>
      <w:r w:rsidRPr="00EA4780" w:rsidR="061E1FBD">
        <w:rPr/>
        <w:t>/</w:t>
      </w:r>
      <w:r w:rsidRPr="00EA4780" w:rsidR="061E1FBD">
        <w:rPr/>
        <w:t>fact-sheets</w:t>
      </w:r>
      <w:r w:rsidRPr="00EA4780" w:rsidR="061E1FBD">
        <w:rPr/>
        <w:t>/las-fases-de-la-</w:t>
      </w:r>
      <w:r w:rsidRPr="00EA4780" w:rsidR="061E1FBD">
        <w:rPr/>
        <w:t>infeccion</w:t>
      </w:r>
      <w:r w:rsidRPr="00EA4780" w:rsidR="061E1FBD">
        <w:rPr/>
        <w:t>-por-el-</w:t>
      </w:r>
      <w:r w:rsidRPr="00EA4780" w:rsidR="061E1FBD">
        <w:rPr/>
        <w:t>.......</w:t>
      </w:r>
      <w:r w:rsidRPr="00EA4780" w:rsidR="061E1FBD">
        <w:rPr/>
        <w:t>#:~:text=El%20</w:t>
      </w:r>
      <w:r w:rsidRPr="00EA4780" w:rsidR="061E1FBD">
        <w:rPr/>
        <w:t>............</w:t>
      </w:r>
      <w:r w:rsidRPr="00EA4780" w:rsidR="061E1FBD">
        <w:rPr/>
        <w:t>%20es%20la%20</w:t>
      </w:r>
      <w:r w:rsidRPr="00EA4780" w:rsidR="061E1FBD">
        <w:rPr/>
        <w:t>fase,infecciones</w:t>
      </w:r>
      <w:r w:rsidRPr="00EA4780" w:rsidR="061E1FBD">
        <w:rPr/>
        <w:t>%20oportunistas%20y%20el%20c%C3%A1ncer.</w:t>
      </w:r>
    </w:p>
  </w:footnote>
  <w:footnote w:id="2">
    <w:p w:rsidR="00E969EB" w:rsidP="00E969EB" w:rsidRDefault="00E969EB" w14:paraId="46D9DE1C" w14:textId="77777777">
      <w:pPr>
        <w:pStyle w:val="Textonotapie"/>
      </w:pPr>
      <w:r>
        <w:rPr>
          <w:rStyle w:val="Refdenotaalpie"/>
        </w:rPr>
        <w:footnoteRef/>
      </w:r>
      <w:r>
        <w:t xml:space="preserve"> </w:t>
      </w:r>
      <w:r w:rsidRPr="00337ACA">
        <w:t>https://www.mayoclinic.org/es/diseases-conditions/hiv-aids/symptoms-causes/syc-20373524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B576A2"/>
    <w:multiLevelType w:val="hybridMultilevel"/>
    <w:tmpl w:val="A466602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3D93BAD"/>
    <w:multiLevelType w:val="hybridMultilevel"/>
    <w:tmpl w:val="C778C7F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ABC0FCD"/>
    <w:multiLevelType w:val="hybridMultilevel"/>
    <w:tmpl w:val="DC787F02"/>
    <w:lvl w:ilvl="0" w:tplc="FFFFFFFF">
      <w:start w:val="1"/>
      <w:numFmt w:val="lowerRoman"/>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0B80D41"/>
    <w:multiLevelType w:val="hybridMultilevel"/>
    <w:tmpl w:val="EE723468"/>
    <w:lvl w:ilvl="0" w:tplc="CF4AE342">
      <w:start w:val="1"/>
      <w:numFmt w:val="decimal"/>
      <w:lvlText w:val="%1)"/>
      <w:lvlJc w:val="left"/>
      <w:pPr>
        <w:ind w:left="420" w:hanging="360"/>
      </w:pPr>
      <w:rPr>
        <w:b w:val="0"/>
        <w:bCs w:val="0"/>
      </w:r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4" w15:restartNumberingAfterBreak="0">
    <w:nsid w:val="114C4A03"/>
    <w:multiLevelType w:val="hybridMultilevel"/>
    <w:tmpl w:val="CF98945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54231B5"/>
    <w:multiLevelType w:val="hybridMultilevel"/>
    <w:tmpl w:val="C66A4DB4"/>
    <w:lvl w:ilvl="0" w:tplc="67E42290">
      <w:start w:val="1"/>
      <w:numFmt w:val="lowerLetter"/>
      <w:lvlText w:val="%1)"/>
      <w:lvlJc w:val="left"/>
      <w:pPr>
        <w:ind w:left="720" w:hanging="360"/>
      </w:pPr>
      <w:rPr>
        <w:rFonts w:hint="default"/>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1729436E"/>
    <w:multiLevelType w:val="hybridMultilevel"/>
    <w:tmpl w:val="5A2A5ED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90A5576"/>
    <w:multiLevelType w:val="hybridMultilevel"/>
    <w:tmpl w:val="DB3E994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BB77D21"/>
    <w:multiLevelType w:val="hybridMultilevel"/>
    <w:tmpl w:val="AE2679E2"/>
    <w:lvl w:ilvl="0" w:tplc="5EFED2C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1D267F6A"/>
    <w:multiLevelType w:val="hybridMultilevel"/>
    <w:tmpl w:val="BC9C4A8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14A5315"/>
    <w:multiLevelType w:val="hybridMultilevel"/>
    <w:tmpl w:val="EF38DE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263757B"/>
    <w:multiLevelType w:val="hybridMultilevel"/>
    <w:tmpl w:val="74F450CC"/>
    <w:lvl w:ilvl="0" w:tplc="280A0017">
      <w:start w:val="1"/>
      <w:numFmt w:val="lowerLetter"/>
      <w:lvlText w:val="%1)"/>
      <w:lvlJc w:val="left"/>
      <w:pPr>
        <w:ind w:left="720" w:hanging="360"/>
      </w:pPr>
      <w:rPr>
        <w:b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9560E3D"/>
    <w:multiLevelType w:val="hybridMultilevel"/>
    <w:tmpl w:val="A0B245F4"/>
    <w:lvl w:ilvl="0" w:tplc="A7387B96">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3" w15:restartNumberingAfterBreak="0">
    <w:nsid w:val="2B4F2734"/>
    <w:multiLevelType w:val="hybridMultilevel"/>
    <w:tmpl w:val="246237DC"/>
    <w:lvl w:ilvl="0" w:tplc="78003CC2">
      <w:start w:val="1"/>
      <w:numFmt w:val="decimal"/>
      <w:lvlText w:val="%1)"/>
      <w:lvlJc w:val="left"/>
      <w:pPr>
        <w:ind w:left="420" w:hanging="360"/>
      </w:pPr>
      <w:rPr>
        <w:b w:val="0"/>
        <w:bCs w:val="0"/>
      </w:r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14" w15:restartNumberingAfterBreak="0">
    <w:nsid w:val="2BDE2021"/>
    <w:multiLevelType w:val="hybridMultilevel"/>
    <w:tmpl w:val="9212583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E785DF3"/>
    <w:multiLevelType w:val="hybridMultilevel"/>
    <w:tmpl w:val="BC2A1EF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06B2673"/>
    <w:multiLevelType w:val="hybridMultilevel"/>
    <w:tmpl w:val="896A2E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3A7A16F6"/>
    <w:multiLevelType w:val="hybridMultilevel"/>
    <w:tmpl w:val="EA9868E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B43362A"/>
    <w:multiLevelType w:val="hybridMultilevel"/>
    <w:tmpl w:val="921258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3B487C48"/>
    <w:multiLevelType w:val="hybridMultilevel"/>
    <w:tmpl w:val="3D3C91AA"/>
    <w:lvl w:ilvl="0" w:tplc="97C4B28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3BBA11EC"/>
    <w:multiLevelType w:val="hybridMultilevel"/>
    <w:tmpl w:val="28B4E536"/>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F6A7AD7"/>
    <w:multiLevelType w:val="hybridMultilevel"/>
    <w:tmpl w:val="456CD4E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0441F60"/>
    <w:multiLevelType w:val="hybridMultilevel"/>
    <w:tmpl w:val="297276AC"/>
    <w:lvl w:ilvl="0" w:tplc="5138692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42F4461B"/>
    <w:multiLevelType w:val="hybridMultilevel"/>
    <w:tmpl w:val="8884D3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C4C43D1"/>
    <w:multiLevelType w:val="hybridMultilevel"/>
    <w:tmpl w:val="06B46A8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CF21AAC"/>
    <w:multiLevelType w:val="hybridMultilevel"/>
    <w:tmpl w:val="23189A10"/>
    <w:lvl w:ilvl="0" w:tplc="B0C04186">
      <w:start w:val="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7" w15:restartNumberingAfterBreak="0">
    <w:nsid w:val="4EE86B68"/>
    <w:multiLevelType w:val="hybridMultilevel"/>
    <w:tmpl w:val="FE1C1F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FBF17B1"/>
    <w:multiLevelType w:val="hybridMultilevel"/>
    <w:tmpl w:val="E514B30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15033FA"/>
    <w:multiLevelType w:val="hybridMultilevel"/>
    <w:tmpl w:val="E3A0331A"/>
    <w:lvl w:ilvl="0" w:tplc="C00C33FE">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30" w15:restartNumberingAfterBreak="0">
    <w:nsid w:val="55027829"/>
    <w:multiLevelType w:val="hybridMultilevel"/>
    <w:tmpl w:val="BC9C4A8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562B07E9"/>
    <w:multiLevelType w:val="hybridMultilevel"/>
    <w:tmpl w:val="FEBC24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BA6458B"/>
    <w:multiLevelType w:val="hybridMultilevel"/>
    <w:tmpl w:val="06B46A8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5D5F53B0"/>
    <w:multiLevelType w:val="hybridMultilevel"/>
    <w:tmpl w:val="4B3822F2"/>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4" w15:restartNumberingAfterBreak="0">
    <w:nsid w:val="60A61499"/>
    <w:multiLevelType w:val="hybridMultilevel"/>
    <w:tmpl w:val="EA9868E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63D12030"/>
    <w:multiLevelType w:val="hybridMultilevel"/>
    <w:tmpl w:val="F33A8EF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BE16F6F"/>
    <w:multiLevelType w:val="hybridMultilevel"/>
    <w:tmpl w:val="DEE239D6"/>
    <w:lvl w:ilvl="0" w:tplc="280A0017">
      <w:start w:val="2"/>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BF13CB4"/>
    <w:multiLevelType w:val="hybridMultilevel"/>
    <w:tmpl w:val="E3A0331A"/>
    <w:lvl w:ilvl="0" w:tplc="FFFFFFFF">
      <w:start w:val="1"/>
      <w:numFmt w:val="decimal"/>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38" w15:restartNumberingAfterBreak="0">
    <w:nsid w:val="725B6308"/>
    <w:multiLevelType w:val="hybridMultilevel"/>
    <w:tmpl w:val="DD42C0D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73BC4214"/>
    <w:multiLevelType w:val="hybridMultilevel"/>
    <w:tmpl w:val="972C08B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85807BF"/>
    <w:multiLevelType w:val="hybridMultilevel"/>
    <w:tmpl w:val="5CCEC41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ABF35BD"/>
    <w:multiLevelType w:val="hybridMultilevel"/>
    <w:tmpl w:val="5CCEC4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17"/>
  </w:num>
  <w:num w:numId="2" w16cid:durableId="206197905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02905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417406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28217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6564907">
    <w:abstractNumId w:val="23"/>
  </w:num>
  <w:num w:numId="7" w16cid:durableId="66096098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21113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0135979">
    <w:abstractNumId w:val="17"/>
  </w:num>
  <w:num w:numId="10" w16cid:durableId="15768204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494190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05798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5264695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97579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19980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1244487">
    <w:abstractNumId w:val="8"/>
  </w:num>
  <w:num w:numId="17" w16cid:durableId="4085030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683643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9785665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70655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7358504">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1893144">
    <w:abstractNumId w:val="26"/>
  </w:num>
  <w:num w:numId="23" w16cid:durableId="59397535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122338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7686586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8457609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67684006">
    <w:abstractNumId w:val="32"/>
  </w:num>
  <w:num w:numId="28" w16cid:durableId="1772118660">
    <w:abstractNumId w:val="40"/>
  </w:num>
  <w:num w:numId="29" w16cid:durableId="1496651072">
    <w:abstractNumId w:val="38"/>
  </w:num>
  <w:num w:numId="30" w16cid:durableId="384451663">
    <w:abstractNumId w:val="5"/>
  </w:num>
  <w:num w:numId="31" w16cid:durableId="1998243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204390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80100888">
    <w:abstractNumId w:val="20"/>
  </w:num>
  <w:num w:numId="34" w16cid:durableId="209100378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949502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980952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7190390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322507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376117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857101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156123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702077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936193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888020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2683E"/>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62FA6"/>
    <w:rsid w:val="00070841"/>
    <w:rsid w:val="00080EDF"/>
    <w:rsid w:val="00081F73"/>
    <w:rsid w:val="000824D6"/>
    <w:rsid w:val="00082E6B"/>
    <w:rsid w:val="00084DF2"/>
    <w:rsid w:val="00084E51"/>
    <w:rsid w:val="000857D4"/>
    <w:rsid w:val="00086319"/>
    <w:rsid w:val="00090372"/>
    <w:rsid w:val="00094DDA"/>
    <w:rsid w:val="000A04B5"/>
    <w:rsid w:val="000A61F5"/>
    <w:rsid w:val="000B2BCB"/>
    <w:rsid w:val="000B3967"/>
    <w:rsid w:val="000B512B"/>
    <w:rsid w:val="000C0243"/>
    <w:rsid w:val="000C138A"/>
    <w:rsid w:val="000C4520"/>
    <w:rsid w:val="000C6916"/>
    <w:rsid w:val="000C6EE9"/>
    <w:rsid w:val="000D1491"/>
    <w:rsid w:val="000D159D"/>
    <w:rsid w:val="000D2700"/>
    <w:rsid w:val="000D5261"/>
    <w:rsid w:val="000E2467"/>
    <w:rsid w:val="000F19BB"/>
    <w:rsid w:val="000F25E8"/>
    <w:rsid w:val="000F2845"/>
    <w:rsid w:val="000F3798"/>
    <w:rsid w:val="000F3E4F"/>
    <w:rsid w:val="000F5110"/>
    <w:rsid w:val="000F7323"/>
    <w:rsid w:val="00100913"/>
    <w:rsid w:val="00103188"/>
    <w:rsid w:val="00113D1C"/>
    <w:rsid w:val="00117FDB"/>
    <w:rsid w:val="00123235"/>
    <w:rsid w:val="001266D1"/>
    <w:rsid w:val="00131FAD"/>
    <w:rsid w:val="00132993"/>
    <w:rsid w:val="00133CC2"/>
    <w:rsid w:val="00140C67"/>
    <w:rsid w:val="00141195"/>
    <w:rsid w:val="00141662"/>
    <w:rsid w:val="001420B4"/>
    <w:rsid w:val="001457E5"/>
    <w:rsid w:val="00150681"/>
    <w:rsid w:val="00152B9B"/>
    <w:rsid w:val="0015701F"/>
    <w:rsid w:val="00157E8B"/>
    <w:rsid w:val="001631D6"/>
    <w:rsid w:val="00164D83"/>
    <w:rsid w:val="001655F9"/>
    <w:rsid w:val="00174D7D"/>
    <w:rsid w:val="00195646"/>
    <w:rsid w:val="00195846"/>
    <w:rsid w:val="00197D3B"/>
    <w:rsid w:val="001A08CE"/>
    <w:rsid w:val="001A3593"/>
    <w:rsid w:val="001A7283"/>
    <w:rsid w:val="001B1B5A"/>
    <w:rsid w:val="001B36B7"/>
    <w:rsid w:val="001B53A5"/>
    <w:rsid w:val="001B6607"/>
    <w:rsid w:val="001C2B16"/>
    <w:rsid w:val="001C5BFF"/>
    <w:rsid w:val="001D01FD"/>
    <w:rsid w:val="001D1EB6"/>
    <w:rsid w:val="001D5677"/>
    <w:rsid w:val="001D788C"/>
    <w:rsid w:val="001E083B"/>
    <w:rsid w:val="001E1429"/>
    <w:rsid w:val="001E2F79"/>
    <w:rsid w:val="001E383B"/>
    <w:rsid w:val="001E6B7D"/>
    <w:rsid w:val="001F004E"/>
    <w:rsid w:val="001F5C92"/>
    <w:rsid w:val="002040EF"/>
    <w:rsid w:val="0020442B"/>
    <w:rsid w:val="00210105"/>
    <w:rsid w:val="00210315"/>
    <w:rsid w:val="00210C3E"/>
    <w:rsid w:val="00212DC3"/>
    <w:rsid w:val="00214510"/>
    <w:rsid w:val="00214600"/>
    <w:rsid w:val="00216B7B"/>
    <w:rsid w:val="0022004F"/>
    <w:rsid w:val="00222469"/>
    <w:rsid w:val="0022642E"/>
    <w:rsid w:val="00233ED8"/>
    <w:rsid w:val="00234386"/>
    <w:rsid w:val="00234F24"/>
    <w:rsid w:val="002370F4"/>
    <w:rsid w:val="0024424B"/>
    <w:rsid w:val="00247F81"/>
    <w:rsid w:val="00250DC5"/>
    <w:rsid w:val="00251B82"/>
    <w:rsid w:val="00260A4C"/>
    <w:rsid w:val="00276293"/>
    <w:rsid w:val="00281026"/>
    <w:rsid w:val="0028186B"/>
    <w:rsid w:val="00281CF8"/>
    <w:rsid w:val="0028280A"/>
    <w:rsid w:val="00292040"/>
    <w:rsid w:val="002920AA"/>
    <w:rsid w:val="00292BB7"/>
    <w:rsid w:val="00296C3E"/>
    <w:rsid w:val="002A2168"/>
    <w:rsid w:val="002A2188"/>
    <w:rsid w:val="002A2695"/>
    <w:rsid w:val="002B14D5"/>
    <w:rsid w:val="002B4991"/>
    <w:rsid w:val="002B50D6"/>
    <w:rsid w:val="002C1DE8"/>
    <w:rsid w:val="002C2C01"/>
    <w:rsid w:val="002D486F"/>
    <w:rsid w:val="002D4E66"/>
    <w:rsid w:val="002E35A4"/>
    <w:rsid w:val="002E3B7A"/>
    <w:rsid w:val="002E3CFD"/>
    <w:rsid w:val="002E708C"/>
    <w:rsid w:val="002F2568"/>
    <w:rsid w:val="002F72B9"/>
    <w:rsid w:val="00302870"/>
    <w:rsid w:val="00307302"/>
    <w:rsid w:val="00310462"/>
    <w:rsid w:val="00316A1B"/>
    <w:rsid w:val="0032570B"/>
    <w:rsid w:val="003335A1"/>
    <w:rsid w:val="00333602"/>
    <w:rsid w:val="00333AB4"/>
    <w:rsid w:val="00336D36"/>
    <w:rsid w:val="00340DE0"/>
    <w:rsid w:val="00341B7D"/>
    <w:rsid w:val="00344018"/>
    <w:rsid w:val="003447E4"/>
    <w:rsid w:val="003468F5"/>
    <w:rsid w:val="003475A8"/>
    <w:rsid w:val="003503F7"/>
    <w:rsid w:val="003509B7"/>
    <w:rsid w:val="00356B1A"/>
    <w:rsid w:val="003646A3"/>
    <w:rsid w:val="00366176"/>
    <w:rsid w:val="00372278"/>
    <w:rsid w:val="00376ED0"/>
    <w:rsid w:val="00381555"/>
    <w:rsid w:val="0038210A"/>
    <w:rsid w:val="003938C7"/>
    <w:rsid w:val="00394065"/>
    <w:rsid w:val="00397480"/>
    <w:rsid w:val="003977C8"/>
    <w:rsid w:val="003B2B00"/>
    <w:rsid w:val="003B46E3"/>
    <w:rsid w:val="003B4770"/>
    <w:rsid w:val="003B5737"/>
    <w:rsid w:val="003B6B31"/>
    <w:rsid w:val="003C6C12"/>
    <w:rsid w:val="003D11BC"/>
    <w:rsid w:val="003D21A4"/>
    <w:rsid w:val="003D63F6"/>
    <w:rsid w:val="003E41E6"/>
    <w:rsid w:val="003E567C"/>
    <w:rsid w:val="003E6986"/>
    <w:rsid w:val="003E6BA6"/>
    <w:rsid w:val="003F0521"/>
    <w:rsid w:val="003F0760"/>
    <w:rsid w:val="003F3B20"/>
    <w:rsid w:val="003F790B"/>
    <w:rsid w:val="00402A2C"/>
    <w:rsid w:val="00411EE0"/>
    <w:rsid w:val="004133B4"/>
    <w:rsid w:val="00413549"/>
    <w:rsid w:val="004140C1"/>
    <w:rsid w:val="00417664"/>
    <w:rsid w:val="00417E23"/>
    <w:rsid w:val="00421A73"/>
    <w:rsid w:val="004228B0"/>
    <w:rsid w:val="004232A5"/>
    <w:rsid w:val="00425089"/>
    <w:rsid w:val="00431CFD"/>
    <w:rsid w:val="004378F8"/>
    <w:rsid w:val="004422EC"/>
    <w:rsid w:val="00444604"/>
    <w:rsid w:val="00444D29"/>
    <w:rsid w:val="00445B11"/>
    <w:rsid w:val="00457818"/>
    <w:rsid w:val="00462A91"/>
    <w:rsid w:val="004672A1"/>
    <w:rsid w:val="004675F1"/>
    <w:rsid w:val="00467825"/>
    <w:rsid w:val="0047225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6B0B"/>
    <w:rsid w:val="004D77AD"/>
    <w:rsid w:val="004E14C6"/>
    <w:rsid w:val="004E50D6"/>
    <w:rsid w:val="004E58AC"/>
    <w:rsid w:val="004E61C9"/>
    <w:rsid w:val="004F3857"/>
    <w:rsid w:val="00501534"/>
    <w:rsid w:val="00501607"/>
    <w:rsid w:val="00503656"/>
    <w:rsid w:val="00507E35"/>
    <w:rsid w:val="005134FB"/>
    <w:rsid w:val="00514FDC"/>
    <w:rsid w:val="00516549"/>
    <w:rsid w:val="005251FA"/>
    <w:rsid w:val="00525E53"/>
    <w:rsid w:val="00531FBE"/>
    <w:rsid w:val="00535EE2"/>
    <w:rsid w:val="00535F0D"/>
    <w:rsid w:val="0054164C"/>
    <w:rsid w:val="00542452"/>
    <w:rsid w:val="00546351"/>
    <w:rsid w:val="00554C25"/>
    <w:rsid w:val="005574EF"/>
    <w:rsid w:val="00562D9B"/>
    <w:rsid w:val="0056400F"/>
    <w:rsid w:val="005758A9"/>
    <w:rsid w:val="0058358B"/>
    <w:rsid w:val="00593B9C"/>
    <w:rsid w:val="0059477D"/>
    <w:rsid w:val="00594ECD"/>
    <w:rsid w:val="00595BC7"/>
    <w:rsid w:val="005A4CC2"/>
    <w:rsid w:val="005A7F6B"/>
    <w:rsid w:val="005C3175"/>
    <w:rsid w:val="005C5922"/>
    <w:rsid w:val="005C5B88"/>
    <w:rsid w:val="005D1456"/>
    <w:rsid w:val="005D33E1"/>
    <w:rsid w:val="005D36BA"/>
    <w:rsid w:val="005D3CA7"/>
    <w:rsid w:val="005D46AC"/>
    <w:rsid w:val="005E011F"/>
    <w:rsid w:val="005E1845"/>
    <w:rsid w:val="005E1A93"/>
    <w:rsid w:val="005F12C0"/>
    <w:rsid w:val="005F1349"/>
    <w:rsid w:val="005F148C"/>
    <w:rsid w:val="005F1A32"/>
    <w:rsid w:val="005F39D9"/>
    <w:rsid w:val="005F3D9E"/>
    <w:rsid w:val="006011C7"/>
    <w:rsid w:val="00603C91"/>
    <w:rsid w:val="00604252"/>
    <w:rsid w:val="00604885"/>
    <w:rsid w:val="006072A5"/>
    <w:rsid w:val="00617F3E"/>
    <w:rsid w:val="006201D1"/>
    <w:rsid w:val="00621AFC"/>
    <w:rsid w:val="00632392"/>
    <w:rsid w:val="006324DB"/>
    <w:rsid w:val="00643058"/>
    <w:rsid w:val="006457B6"/>
    <w:rsid w:val="00647AEE"/>
    <w:rsid w:val="00651449"/>
    <w:rsid w:val="00654115"/>
    <w:rsid w:val="00655FB4"/>
    <w:rsid w:val="00660432"/>
    <w:rsid w:val="00665AA2"/>
    <w:rsid w:val="00670CA7"/>
    <w:rsid w:val="00670FCB"/>
    <w:rsid w:val="00673995"/>
    <w:rsid w:val="006801EF"/>
    <w:rsid w:val="00680EF0"/>
    <w:rsid w:val="00690DF9"/>
    <w:rsid w:val="0069382D"/>
    <w:rsid w:val="006952A4"/>
    <w:rsid w:val="006A0CDE"/>
    <w:rsid w:val="006A1077"/>
    <w:rsid w:val="006A10BE"/>
    <w:rsid w:val="006A4E94"/>
    <w:rsid w:val="006B64E8"/>
    <w:rsid w:val="006C5F68"/>
    <w:rsid w:val="006C6A0B"/>
    <w:rsid w:val="006C7318"/>
    <w:rsid w:val="006D1039"/>
    <w:rsid w:val="006D33B8"/>
    <w:rsid w:val="006E0ED7"/>
    <w:rsid w:val="006F2C46"/>
    <w:rsid w:val="006F66D4"/>
    <w:rsid w:val="00702BA7"/>
    <w:rsid w:val="00712630"/>
    <w:rsid w:val="0071451C"/>
    <w:rsid w:val="00714FE5"/>
    <w:rsid w:val="007224F7"/>
    <w:rsid w:val="007267ED"/>
    <w:rsid w:val="00732183"/>
    <w:rsid w:val="0073342B"/>
    <w:rsid w:val="007337B7"/>
    <w:rsid w:val="00734447"/>
    <w:rsid w:val="00737FA9"/>
    <w:rsid w:val="007417A9"/>
    <w:rsid w:val="00741DC0"/>
    <w:rsid w:val="00742D07"/>
    <w:rsid w:val="007443F1"/>
    <w:rsid w:val="007446C5"/>
    <w:rsid w:val="007448E0"/>
    <w:rsid w:val="007474DB"/>
    <w:rsid w:val="00752CA3"/>
    <w:rsid w:val="0076338F"/>
    <w:rsid w:val="00764A1E"/>
    <w:rsid w:val="00765E84"/>
    <w:rsid w:val="007678EB"/>
    <w:rsid w:val="00770B27"/>
    <w:rsid w:val="00772A39"/>
    <w:rsid w:val="007733ED"/>
    <w:rsid w:val="00775BE0"/>
    <w:rsid w:val="00775F57"/>
    <w:rsid w:val="00777DC6"/>
    <w:rsid w:val="00781FAF"/>
    <w:rsid w:val="00782489"/>
    <w:rsid w:val="00787B58"/>
    <w:rsid w:val="00791BB9"/>
    <w:rsid w:val="00793F6A"/>
    <w:rsid w:val="0079416E"/>
    <w:rsid w:val="00796B1E"/>
    <w:rsid w:val="007A094F"/>
    <w:rsid w:val="007A28AB"/>
    <w:rsid w:val="007A4867"/>
    <w:rsid w:val="007B0E91"/>
    <w:rsid w:val="007B2F54"/>
    <w:rsid w:val="007B3C05"/>
    <w:rsid w:val="007B46FF"/>
    <w:rsid w:val="007B49ED"/>
    <w:rsid w:val="007C0B9D"/>
    <w:rsid w:val="007C140F"/>
    <w:rsid w:val="007C2FC5"/>
    <w:rsid w:val="007C3033"/>
    <w:rsid w:val="007C3730"/>
    <w:rsid w:val="007C3E0C"/>
    <w:rsid w:val="007D353F"/>
    <w:rsid w:val="007E581C"/>
    <w:rsid w:val="007E64E3"/>
    <w:rsid w:val="007F5BFD"/>
    <w:rsid w:val="00804337"/>
    <w:rsid w:val="00804DE5"/>
    <w:rsid w:val="00807D21"/>
    <w:rsid w:val="00816E7B"/>
    <w:rsid w:val="00820801"/>
    <w:rsid w:val="00821950"/>
    <w:rsid w:val="00824CAC"/>
    <w:rsid w:val="0082519D"/>
    <w:rsid w:val="00825C88"/>
    <w:rsid w:val="008265E6"/>
    <w:rsid w:val="00830DE9"/>
    <w:rsid w:val="008322DC"/>
    <w:rsid w:val="0083292D"/>
    <w:rsid w:val="00834DFE"/>
    <w:rsid w:val="00835D6A"/>
    <w:rsid w:val="00841497"/>
    <w:rsid w:val="00853DD1"/>
    <w:rsid w:val="008555F3"/>
    <w:rsid w:val="008624E3"/>
    <w:rsid w:val="00864800"/>
    <w:rsid w:val="00865B73"/>
    <w:rsid w:val="0087047D"/>
    <w:rsid w:val="00871DA2"/>
    <w:rsid w:val="0088532A"/>
    <w:rsid w:val="00892A1F"/>
    <w:rsid w:val="00893037"/>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441E"/>
    <w:rsid w:val="008C4459"/>
    <w:rsid w:val="008C7105"/>
    <w:rsid w:val="008D0547"/>
    <w:rsid w:val="008D14E8"/>
    <w:rsid w:val="008D2329"/>
    <w:rsid w:val="008D3F33"/>
    <w:rsid w:val="008D6AF7"/>
    <w:rsid w:val="008D71DD"/>
    <w:rsid w:val="008E03F2"/>
    <w:rsid w:val="008E0E97"/>
    <w:rsid w:val="008F2371"/>
    <w:rsid w:val="008F46CC"/>
    <w:rsid w:val="008F4C99"/>
    <w:rsid w:val="008F6A81"/>
    <w:rsid w:val="00900E13"/>
    <w:rsid w:val="009125BE"/>
    <w:rsid w:val="0091666E"/>
    <w:rsid w:val="00917F8C"/>
    <w:rsid w:val="0092266A"/>
    <w:rsid w:val="00923E5F"/>
    <w:rsid w:val="009334B0"/>
    <w:rsid w:val="00934888"/>
    <w:rsid w:val="0094112E"/>
    <w:rsid w:val="00941FBF"/>
    <w:rsid w:val="0094536D"/>
    <w:rsid w:val="00945E42"/>
    <w:rsid w:val="0095389F"/>
    <w:rsid w:val="00956D96"/>
    <w:rsid w:val="00957F52"/>
    <w:rsid w:val="0097072B"/>
    <w:rsid w:val="009767BB"/>
    <w:rsid w:val="0097723B"/>
    <w:rsid w:val="00977F56"/>
    <w:rsid w:val="0098002E"/>
    <w:rsid w:val="00990F22"/>
    <w:rsid w:val="009A4409"/>
    <w:rsid w:val="009A7580"/>
    <w:rsid w:val="009B146B"/>
    <w:rsid w:val="009B3934"/>
    <w:rsid w:val="009B5128"/>
    <w:rsid w:val="009B61F6"/>
    <w:rsid w:val="009C0229"/>
    <w:rsid w:val="009C28AE"/>
    <w:rsid w:val="009C3232"/>
    <w:rsid w:val="009C4A1C"/>
    <w:rsid w:val="009C62E5"/>
    <w:rsid w:val="009D24DC"/>
    <w:rsid w:val="009D3A5C"/>
    <w:rsid w:val="009E1EB1"/>
    <w:rsid w:val="009E41B7"/>
    <w:rsid w:val="009E7960"/>
    <w:rsid w:val="009F1BE9"/>
    <w:rsid w:val="00A00F9E"/>
    <w:rsid w:val="00A0109E"/>
    <w:rsid w:val="00A0283B"/>
    <w:rsid w:val="00A063D2"/>
    <w:rsid w:val="00A11853"/>
    <w:rsid w:val="00A125B8"/>
    <w:rsid w:val="00A14315"/>
    <w:rsid w:val="00A15489"/>
    <w:rsid w:val="00A21D01"/>
    <w:rsid w:val="00A223FC"/>
    <w:rsid w:val="00A2296E"/>
    <w:rsid w:val="00A2364A"/>
    <w:rsid w:val="00A24C88"/>
    <w:rsid w:val="00A273BB"/>
    <w:rsid w:val="00A33049"/>
    <w:rsid w:val="00A34187"/>
    <w:rsid w:val="00A41F6D"/>
    <w:rsid w:val="00A41FB7"/>
    <w:rsid w:val="00A52E4D"/>
    <w:rsid w:val="00A57B70"/>
    <w:rsid w:val="00A60626"/>
    <w:rsid w:val="00A65E4B"/>
    <w:rsid w:val="00A66BAE"/>
    <w:rsid w:val="00A80BAD"/>
    <w:rsid w:val="00A90E47"/>
    <w:rsid w:val="00A911F6"/>
    <w:rsid w:val="00A91F34"/>
    <w:rsid w:val="00A925D7"/>
    <w:rsid w:val="00A97085"/>
    <w:rsid w:val="00A976B7"/>
    <w:rsid w:val="00AA4C71"/>
    <w:rsid w:val="00AA6038"/>
    <w:rsid w:val="00AA6EF2"/>
    <w:rsid w:val="00AC0484"/>
    <w:rsid w:val="00AC0F9F"/>
    <w:rsid w:val="00AC5A09"/>
    <w:rsid w:val="00AC5D6D"/>
    <w:rsid w:val="00AC68FA"/>
    <w:rsid w:val="00AC785D"/>
    <w:rsid w:val="00AC7D5A"/>
    <w:rsid w:val="00AD23AC"/>
    <w:rsid w:val="00AD29B9"/>
    <w:rsid w:val="00AE0487"/>
    <w:rsid w:val="00AE06D1"/>
    <w:rsid w:val="00AE33DC"/>
    <w:rsid w:val="00AE40BA"/>
    <w:rsid w:val="00AF4280"/>
    <w:rsid w:val="00B04114"/>
    <w:rsid w:val="00B04C53"/>
    <w:rsid w:val="00B05313"/>
    <w:rsid w:val="00B05E54"/>
    <w:rsid w:val="00B07B87"/>
    <w:rsid w:val="00B122C0"/>
    <w:rsid w:val="00B12885"/>
    <w:rsid w:val="00B21BFF"/>
    <w:rsid w:val="00B22765"/>
    <w:rsid w:val="00B325EB"/>
    <w:rsid w:val="00B36A50"/>
    <w:rsid w:val="00B464C3"/>
    <w:rsid w:val="00B50A08"/>
    <w:rsid w:val="00B5166B"/>
    <w:rsid w:val="00B516A7"/>
    <w:rsid w:val="00B5328B"/>
    <w:rsid w:val="00B602B0"/>
    <w:rsid w:val="00B60E25"/>
    <w:rsid w:val="00B62DEF"/>
    <w:rsid w:val="00B702A5"/>
    <w:rsid w:val="00B71394"/>
    <w:rsid w:val="00B773DA"/>
    <w:rsid w:val="00B8005F"/>
    <w:rsid w:val="00B809EF"/>
    <w:rsid w:val="00B816FC"/>
    <w:rsid w:val="00B84123"/>
    <w:rsid w:val="00B84F66"/>
    <w:rsid w:val="00B86BA8"/>
    <w:rsid w:val="00B96ED3"/>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3B4A"/>
    <w:rsid w:val="00BE6F36"/>
    <w:rsid w:val="00C036A3"/>
    <w:rsid w:val="00C07C54"/>
    <w:rsid w:val="00C11655"/>
    <w:rsid w:val="00C150C9"/>
    <w:rsid w:val="00C15C5D"/>
    <w:rsid w:val="00C15FDE"/>
    <w:rsid w:val="00C21994"/>
    <w:rsid w:val="00C237BA"/>
    <w:rsid w:val="00C24572"/>
    <w:rsid w:val="00C26259"/>
    <w:rsid w:val="00C263B7"/>
    <w:rsid w:val="00C374BD"/>
    <w:rsid w:val="00C51929"/>
    <w:rsid w:val="00C5205B"/>
    <w:rsid w:val="00C53313"/>
    <w:rsid w:val="00C5362B"/>
    <w:rsid w:val="00C55A2D"/>
    <w:rsid w:val="00C626F0"/>
    <w:rsid w:val="00C638F2"/>
    <w:rsid w:val="00C65205"/>
    <w:rsid w:val="00C66E9F"/>
    <w:rsid w:val="00C724C3"/>
    <w:rsid w:val="00C76074"/>
    <w:rsid w:val="00C77057"/>
    <w:rsid w:val="00C80D2D"/>
    <w:rsid w:val="00C8205C"/>
    <w:rsid w:val="00C8393B"/>
    <w:rsid w:val="00C85630"/>
    <w:rsid w:val="00C93AC1"/>
    <w:rsid w:val="00C96802"/>
    <w:rsid w:val="00CA3CC6"/>
    <w:rsid w:val="00CA4FD6"/>
    <w:rsid w:val="00CA6E20"/>
    <w:rsid w:val="00CA72E7"/>
    <w:rsid w:val="00CB3025"/>
    <w:rsid w:val="00CB3E2D"/>
    <w:rsid w:val="00CB451A"/>
    <w:rsid w:val="00CB71FD"/>
    <w:rsid w:val="00CB75B2"/>
    <w:rsid w:val="00CB7C37"/>
    <w:rsid w:val="00CC2A45"/>
    <w:rsid w:val="00CC2C5B"/>
    <w:rsid w:val="00CC2F2A"/>
    <w:rsid w:val="00CC4F49"/>
    <w:rsid w:val="00CC561A"/>
    <w:rsid w:val="00CC6F2C"/>
    <w:rsid w:val="00CD167D"/>
    <w:rsid w:val="00CD54EC"/>
    <w:rsid w:val="00CD7BCA"/>
    <w:rsid w:val="00CF2475"/>
    <w:rsid w:val="00CF3449"/>
    <w:rsid w:val="00CF3742"/>
    <w:rsid w:val="00D01DEB"/>
    <w:rsid w:val="00D1029C"/>
    <w:rsid w:val="00D128FF"/>
    <w:rsid w:val="00D15C1E"/>
    <w:rsid w:val="00D23414"/>
    <w:rsid w:val="00D24FF7"/>
    <w:rsid w:val="00D26925"/>
    <w:rsid w:val="00D2799E"/>
    <w:rsid w:val="00D301E0"/>
    <w:rsid w:val="00D319B0"/>
    <w:rsid w:val="00D3342F"/>
    <w:rsid w:val="00D37AB8"/>
    <w:rsid w:val="00D40BF4"/>
    <w:rsid w:val="00D43CAB"/>
    <w:rsid w:val="00D52683"/>
    <w:rsid w:val="00D53CBB"/>
    <w:rsid w:val="00D54969"/>
    <w:rsid w:val="00D55695"/>
    <w:rsid w:val="00D56839"/>
    <w:rsid w:val="00D647D4"/>
    <w:rsid w:val="00D676B4"/>
    <w:rsid w:val="00D67FE0"/>
    <w:rsid w:val="00D72607"/>
    <w:rsid w:val="00D765F1"/>
    <w:rsid w:val="00D77EF8"/>
    <w:rsid w:val="00D86646"/>
    <w:rsid w:val="00D86E87"/>
    <w:rsid w:val="00D9006E"/>
    <w:rsid w:val="00DA2007"/>
    <w:rsid w:val="00DA7CB9"/>
    <w:rsid w:val="00DB3366"/>
    <w:rsid w:val="00DB505F"/>
    <w:rsid w:val="00DB758B"/>
    <w:rsid w:val="00DC3623"/>
    <w:rsid w:val="00DD0CD5"/>
    <w:rsid w:val="00DD5417"/>
    <w:rsid w:val="00DD7EBB"/>
    <w:rsid w:val="00DE0A70"/>
    <w:rsid w:val="00DE1284"/>
    <w:rsid w:val="00DE28E1"/>
    <w:rsid w:val="00DE40E9"/>
    <w:rsid w:val="00DF2BA4"/>
    <w:rsid w:val="00DF5899"/>
    <w:rsid w:val="00DF5EF0"/>
    <w:rsid w:val="00DF67C8"/>
    <w:rsid w:val="00E015A1"/>
    <w:rsid w:val="00E03444"/>
    <w:rsid w:val="00E07BE9"/>
    <w:rsid w:val="00E120AA"/>
    <w:rsid w:val="00E120D5"/>
    <w:rsid w:val="00E22428"/>
    <w:rsid w:val="00E249ED"/>
    <w:rsid w:val="00E309AE"/>
    <w:rsid w:val="00E32EC7"/>
    <w:rsid w:val="00E36334"/>
    <w:rsid w:val="00E3768E"/>
    <w:rsid w:val="00E40E2C"/>
    <w:rsid w:val="00E42306"/>
    <w:rsid w:val="00E42BCB"/>
    <w:rsid w:val="00E43F33"/>
    <w:rsid w:val="00E45939"/>
    <w:rsid w:val="00E63B7C"/>
    <w:rsid w:val="00E66F14"/>
    <w:rsid w:val="00E716AC"/>
    <w:rsid w:val="00E725D4"/>
    <w:rsid w:val="00E82564"/>
    <w:rsid w:val="00E83C90"/>
    <w:rsid w:val="00E87027"/>
    <w:rsid w:val="00E871DF"/>
    <w:rsid w:val="00E908BC"/>
    <w:rsid w:val="00E90C60"/>
    <w:rsid w:val="00E912EE"/>
    <w:rsid w:val="00E91359"/>
    <w:rsid w:val="00E93B61"/>
    <w:rsid w:val="00E94DD0"/>
    <w:rsid w:val="00E95E21"/>
    <w:rsid w:val="00E963B3"/>
    <w:rsid w:val="00E969EB"/>
    <w:rsid w:val="00EA3BD4"/>
    <w:rsid w:val="00EB1BD2"/>
    <w:rsid w:val="00EB271B"/>
    <w:rsid w:val="00EB6E02"/>
    <w:rsid w:val="00EC1A6A"/>
    <w:rsid w:val="00EC6EA4"/>
    <w:rsid w:val="00ED1A5D"/>
    <w:rsid w:val="00ED3CB2"/>
    <w:rsid w:val="00EE3202"/>
    <w:rsid w:val="00EF0589"/>
    <w:rsid w:val="00EF220E"/>
    <w:rsid w:val="00EF3E81"/>
    <w:rsid w:val="00EF4FF0"/>
    <w:rsid w:val="00F029DD"/>
    <w:rsid w:val="00F02C1D"/>
    <w:rsid w:val="00F1075C"/>
    <w:rsid w:val="00F12944"/>
    <w:rsid w:val="00F15FBA"/>
    <w:rsid w:val="00F202DC"/>
    <w:rsid w:val="00F2461F"/>
    <w:rsid w:val="00F33458"/>
    <w:rsid w:val="00F35D24"/>
    <w:rsid w:val="00F37AF0"/>
    <w:rsid w:val="00F41054"/>
    <w:rsid w:val="00F42DC6"/>
    <w:rsid w:val="00F44845"/>
    <w:rsid w:val="00F45F6B"/>
    <w:rsid w:val="00F465F7"/>
    <w:rsid w:val="00F47022"/>
    <w:rsid w:val="00F47BBF"/>
    <w:rsid w:val="00F62466"/>
    <w:rsid w:val="00F647FB"/>
    <w:rsid w:val="00F717A1"/>
    <w:rsid w:val="00F71D17"/>
    <w:rsid w:val="00F7704A"/>
    <w:rsid w:val="00F80D75"/>
    <w:rsid w:val="00F812A5"/>
    <w:rsid w:val="00F84FC5"/>
    <w:rsid w:val="00F85626"/>
    <w:rsid w:val="00F85F23"/>
    <w:rsid w:val="00F93F12"/>
    <w:rsid w:val="00F944A2"/>
    <w:rsid w:val="00F9540A"/>
    <w:rsid w:val="00F962EC"/>
    <w:rsid w:val="00F97A17"/>
    <w:rsid w:val="00F97C35"/>
    <w:rsid w:val="00FA4E82"/>
    <w:rsid w:val="00FA60BA"/>
    <w:rsid w:val="00FA6DA4"/>
    <w:rsid w:val="00FB1341"/>
    <w:rsid w:val="00FB1363"/>
    <w:rsid w:val="00FB668D"/>
    <w:rsid w:val="00FB6FEE"/>
    <w:rsid w:val="00FB72A7"/>
    <w:rsid w:val="00FD3A16"/>
    <w:rsid w:val="00FD3D91"/>
    <w:rsid w:val="00FD5F32"/>
    <w:rsid w:val="00FD640A"/>
    <w:rsid w:val="00FD766C"/>
    <w:rsid w:val="00FE1EFC"/>
    <w:rsid w:val="00FE3404"/>
    <w:rsid w:val="00FE34A4"/>
    <w:rsid w:val="00FE396D"/>
    <w:rsid w:val="00FF078D"/>
    <w:rsid w:val="00FF4848"/>
    <w:rsid w:val="00FF7323"/>
    <w:rsid w:val="02C84888"/>
    <w:rsid w:val="061E1FBD"/>
    <w:rsid w:val="09CF5DD5"/>
    <w:rsid w:val="11A199F7"/>
    <w:rsid w:val="14CBEA42"/>
    <w:rsid w:val="18A6F911"/>
    <w:rsid w:val="19D3726D"/>
    <w:rsid w:val="1EAD14E1"/>
    <w:rsid w:val="20604DAA"/>
    <w:rsid w:val="24D40012"/>
    <w:rsid w:val="31859023"/>
    <w:rsid w:val="349433F5"/>
    <w:rsid w:val="369252EC"/>
    <w:rsid w:val="3F850BC8"/>
    <w:rsid w:val="41A4757F"/>
    <w:rsid w:val="49CF9F4F"/>
    <w:rsid w:val="4ABBD261"/>
    <w:rsid w:val="5673E7E9"/>
    <w:rsid w:val="5747F36C"/>
    <w:rsid w:val="57786201"/>
    <w:rsid w:val="5B6A961E"/>
    <w:rsid w:val="5F356C58"/>
    <w:rsid w:val="64DF7599"/>
    <w:rsid w:val="6541BCA5"/>
    <w:rsid w:val="67576600"/>
    <w:rsid w:val="68B58B5B"/>
    <w:rsid w:val="69C723AC"/>
    <w:rsid w:val="70685A3D"/>
    <w:rsid w:val="71EBD001"/>
    <w:rsid w:val="754A7C9B"/>
    <w:rsid w:val="787B1728"/>
    <w:rsid w:val="7B974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08400">
      <w:bodyDiv w:val="1"/>
      <w:marLeft w:val="0"/>
      <w:marRight w:val="0"/>
      <w:marTop w:val="0"/>
      <w:marBottom w:val="0"/>
      <w:divBdr>
        <w:top w:val="none" w:sz="0" w:space="0" w:color="auto"/>
        <w:left w:val="none" w:sz="0" w:space="0" w:color="auto"/>
        <w:bottom w:val="none" w:sz="0" w:space="0" w:color="auto"/>
        <w:right w:val="none" w:sz="0" w:space="0" w:color="auto"/>
      </w:divBdr>
    </w:div>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29771421">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54666697">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08664645">
      <w:bodyDiv w:val="1"/>
      <w:marLeft w:val="0"/>
      <w:marRight w:val="0"/>
      <w:marTop w:val="0"/>
      <w:marBottom w:val="0"/>
      <w:divBdr>
        <w:top w:val="none" w:sz="0" w:space="0" w:color="auto"/>
        <w:left w:val="none" w:sz="0" w:space="0" w:color="auto"/>
        <w:bottom w:val="none" w:sz="0" w:space="0" w:color="auto"/>
        <w:right w:val="none" w:sz="0" w:space="0" w:color="auto"/>
      </w:divBdr>
    </w:div>
    <w:div w:id="127556856">
      <w:bodyDiv w:val="1"/>
      <w:marLeft w:val="0"/>
      <w:marRight w:val="0"/>
      <w:marTop w:val="0"/>
      <w:marBottom w:val="0"/>
      <w:divBdr>
        <w:top w:val="none" w:sz="0" w:space="0" w:color="auto"/>
        <w:left w:val="none" w:sz="0" w:space="0" w:color="auto"/>
        <w:bottom w:val="none" w:sz="0" w:space="0" w:color="auto"/>
        <w:right w:val="none" w:sz="0" w:space="0" w:color="auto"/>
      </w:divBdr>
    </w:div>
    <w:div w:id="135802486">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14320785">
      <w:bodyDiv w:val="1"/>
      <w:marLeft w:val="0"/>
      <w:marRight w:val="0"/>
      <w:marTop w:val="0"/>
      <w:marBottom w:val="0"/>
      <w:divBdr>
        <w:top w:val="none" w:sz="0" w:space="0" w:color="auto"/>
        <w:left w:val="none" w:sz="0" w:space="0" w:color="auto"/>
        <w:bottom w:val="none" w:sz="0" w:space="0" w:color="auto"/>
        <w:right w:val="none" w:sz="0" w:space="0" w:color="auto"/>
      </w:divBdr>
    </w:div>
    <w:div w:id="240454597">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272516074">
      <w:bodyDiv w:val="1"/>
      <w:marLeft w:val="0"/>
      <w:marRight w:val="0"/>
      <w:marTop w:val="0"/>
      <w:marBottom w:val="0"/>
      <w:divBdr>
        <w:top w:val="none" w:sz="0" w:space="0" w:color="auto"/>
        <w:left w:val="none" w:sz="0" w:space="0" w:color="auto"/>
        <w:bottom w:val="none" w:sz="0" w:space="0" w:color="auto"/>
        <w:right w:val="none" w:sz="0" w:space="0" w:color="auto"/>
      </w:divBdr>
    </w:div>
    <w:div w:id="289822534">
      <w:bodyDiv w:val="1"/>
      <w:marLeft w:val="0"/>
      <w:marRight w:val="0"/>
      <w:marTop w:val="0"/>
      <w:marBottom w:val="0"/>
      <w:divBdr>
        <w:top w:val="none" w:sz="0" w:space="0" w:color="auto"/>
        <w:left w:val="none" w:sz="0" w:space="0" w:color="auto"/>
        <w:bottom w:val="none" w:sz="0" w:space="0" w:color="auto"/>
        <w:right w:val="none" w:sz="0" w:space="0" w:color="auto"/>
      </w:divBdr>
    </w:div>
    <w:div w:id="290284224">
      <w:bodyDiv w:val="1"/>
      <w:marLeft w:val="0"/>
      <w:marRight w:val="0"/>
      <w:marTop w:val="0"/>
      <w:marBottom w:val="0"/>
      <w:divBdr>
        <w:top w:val="none" w:sz="0" w:space="0" w:color="auto"/>
        <w:left w:val="none" w:sz="0" w:space="0" w:color="auto"/>
        <w:bottom w:val="none" w:sz="0" w:space="0" w:color="auto"/>
        <w:right w:val="none" w:sz="0" w:space="0" w:color="auto"/>
      </w:divBdr>
    </w:div>
    <w:div w:id="291518903">
      <w:bodyDiv w:val="1"/>
      <w:marLeft w:val="0"/>
      <w:marRight w:val="0"/>
      <w:marTop w:val="0"/>
      <w:marBottom w:val="0"/>
      <w:divBdr>
        <w:top w:val="none" w:sz="0" w:space="0" w:color="auto"/>
        <w:left w:val="none" w:sz="0" w:space="0" w:color="auto"/>
        <w:bottom w:val="none" w:sz="0" w:space="0" w:color="auto"/>
        <w:right w:val="none" w:sz="0" w:space="0" w:color="auto"/>
      </w:divBdr>
    </w:div>
    <w:div w:id="302200199">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23242474">
      <w:bodyDiv w:val="1"/>
      <w:marLeft w:val="0"/>
      <w:marRight w:val="0"/>
      <w:marTop w:val="0"/>
      <w:marBottom w:val="0"/>
      <w:divBdr>
        <w:top w:val="none" w:sz="0" w:space="0" w:color="auto"/>
        <w:left w:val="none" w:sz="0" w:space="0" w:color="auto"/>
        <w:bottom w:val="none" w:sz="0" w:space="0" w:color="auto"/>
        <w:right w:val="none" w:sz="0" w:space="0" w:color="auto"/>
      </w:divBdr>
    </w:div>
    <w:div w:id="342753646">
      <w:bodyDiv w:val="1"/>
      <w:marLeft w:val="0"/>
      <w:marRight w:val="0"/>
      <w:marTop w:val="0"/>
      <w:marBottom w:val="0"/>
      <w:divBdr>
        <w:top w:val="none" w:sz="0" w:space="0" w:color="auto"/>
        <w:left w:val="none" w:sz="0" w:space="0" w:color="auto"/>
        <w:bottom w:val="none" w:sz="0" w:space="0" w:color="auto"/>
        <w:right w:val="none" w:sz="0" w:space="0" w:color="auto"/>
      </w:divBdr>
    </w:div>
    <w:div w:id="361903096">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09816046">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20019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5692029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3183347">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476458158">
      <w:bodyDiv w:val="1"/>
      <w:marLeft w:val="0"/>
      <w:marRight w:val="0"/>
      <w:marTop w:val="0"/>
      <w:marBottom w:val="0"/>
      <w:divBdr>
        <w:top w:val="none" w:sz="0" w:space="0" w:color="auto"/>
        <w:left w:val="none" w:sz="0" w:space="0" w:color="auto"/>
        <w:bottom w:val="none" w:sz="0" w:space="0" w:color="auto"/>
        <w:right w:val="none" w:sz="0" w:space="0" w:color="auto"/>
      </w:divBdr>
    </w:div>
    <w:div w:id="508646303">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1501073">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04599858">
      <w:bodyDiv w:val="1"/>
      <w:marLeft w:val="0"/>
      <w:marRight w:val="0"/>
      <w:marTop w:val="0"/>
      <w:marBottom w:val="0"/>
      <w:divBdr>
        <w:top w:val="none" w:sz="0" w:space="0" w:color="auto"/>
        <w:left w:val="none" w:sz="0" w:space="0" w:color="auto"/>
        <w:bottom w:val="none" w:sz="0" w:space="0" w:color="auto"/>
        <w:right w:val="none" w:sz="0" w:space="0" w:color="auto"/>
      </w:divBdr>
    </w:div>
    <w:div w:id="722212215">
      <w:bodyDiv w:val="1"/>
      <w:marLeft w:val="0"/>
      <w:marRight w:val="0"/>
      <w:marTop w:val="0"/>
      <w:marBottom w:val="0"/>
      <w:divBdr>
        <w:top w:val="none" w:sz="0" w:space="0" w:color="auto"/>
        <w:left w:val="none" w:sz="0" w:space="0" w:color="auto"/>
        <w:bottom w:val="none" w:sz="0" w:space="0" w:color="auto"/>
        <w:right w:val="none" w:sz="0" w:space="0" w:color="auto"/>
      </w:divBdr>
    </w:div>
    <w:div w:id="761806039">
      <w:bodyDiv w:val="1"/>
      <w:marLeft w:val="0"/>
      <w:marRight w:val="0"/>
      <w:marTop w:val="0"/>
      <w:marBottom w:val="0"/>
      <w:divBdr>
        <w:top w:val="none" w:sz="0" w:space="0" w:color="auto"/>
        <w:left w:val="none" w:sz="0" w:space="0" w:color="auto"/>
        <w:bottom w:val="none" w:sz="0" w:space="0" w:color="auto"/>
        <w:right w:val="none" w:sz="0" w:space="0" w:color="auto"/>
      </w:divBdr>
    </w:div>
    <w:div w:id="765349091">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4662454">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39806728">
      <w:bodyDiv w:val="1"/>
      <w:marLeft w:val="0"/>
      <w:marRight w:val="0"/>
      <w:marTop w:val="0"/>
      <w:marBottom w:val="0"/>
      <w:divBdr>
        <w:top w:val="none" w:sz="0" w:space="0" w:color="auto"/>
        <w:left w:val="none" w:sz="0" w:space="0" w:color="auto"/>
        <w:bottom w:val="none" w:sz="0" w:space="0" w:color="auto"/>
        <w:right w:val="none" w:sz="0" w:space="0" w:color="auto"/>
      </w:divBdr>
    </w:div>
    <w:div w:id="862742398">
      <w:bodyDiv w:val="1"/>
      <w:marLeft w:val="0"/>
      <w:marRight w:val="0"/>
      <w:marTop w:val="0"/>
      <w:marBottom w:val="0"/>
      <w:divBdr>
        <w:top w:val="none" w:sz="0" w:space="0" w:color="auto"/>
        <w:left w:val="none" w:sz="0" w:space="0" w:color="auto"/>
        <w:bottom w:val="none" w:sz="0" w:space="0" w:color="auto"/>
        <w:right w:val="none" w:sz="0" w:space="0" w:color="auto"/>
      </w:divBdr>
    </w:div>
    <w:div w:id="870924838">
      <w:bodyDiv w:val="1"/>
      <w:marLeft w:val="0"/>
      <w:marRight w:val="0"/>
      <w:marTop w:val="0"/>
      <w:marBottom w:val="0"/>
      <w:divBdr>
        <w:top w:val="none" w:sz="0" w:space="0" w:color="auto"/>
        <w:left w:val="none" w:sz="0" w:space="0" w:color="auto"/>
        <w:bottom w:val="none" w:sz="0" w:space="0" w:color="auto"/>
        <w:right w:val="none" w:sz="0" w:space="0" w:color="auto"/>
      </w:divBdr>
    </w:div>
    <w:div w:id="885213604">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2357063">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20599608">
      <w:bodyDiv w:val="1"/>
      <w:marLeft w:val="0"/>
      <w:marRight w:val="0"/>
      <w:marTop w:val="0"/>
      <w:marBottom w:val="0"/>
      <w:divBdr>
        <w:top w:val="none" w:sz="0" w:space="0" w:color="auto"/>
        <w:left w:val="none" w:sz="0" w:space="0" w:color="auto"/>
        <w:bottom w:val="none" w:sz="0" w:space="0" w:color="auto"/>
        <w:right w:val="none" w:sz="0" w:space="0" w:color="auto"/>
      </w:divBdr>
    </w:div>
    <w:div w:id="938027667">
      <w:bodyDiv w:val="1"/>
      <w:marLeft w:val="0"/>
      <w:marRight w:val="0"/>
      <w:marTop w:val="0"/>
      <w:marBottom w:val="0"/>
      <w:divBdr>
        <w:top w:val="none" w:sz="0" w:space="0" w:color="auto"/>
        <w:left w:val="none" w:sz="0" w:space="0" w:color="auto"/>
        <w:bottom w:val="none" w:sz="0" w:space="0" w:color="auto"/>
        <w:right w:val="none" w:sz="0" w:space="0" w:color="auto"/>
      </w:divBdr>
    </w:div>
    <w:div w:id="946234752">
      <w:bodyDiv w:val="1"/>
      <w:marLeft w:val="0"/>
      <w:marRight w:val="0"/>
      <w:marTop w:val="0"/>
      <w:marBottom w:val="0"/>
      <w:divBdr>
        <w:top w:val="none" w:sz="0" w:space="0" w:color="auto"/>
        <w:left w:val="none" w:sz="0" w:space="0" w:color="auto"/>
        <w:bottom w:val="none" w:sz="0" w:space="0" w:color="auto"/>
        <w:right w:val="none" w:sz="0" w:space="0" w:color="auto"/>
      </w:divBdr>
    </w:div>
    <w:div w:id="962269426">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65040891">
      <w:bodyDiv w:val="1"/>
      <w:marLeft w:val="0"/>
      <w:marRight w:val="0"/>
      <w:marTop w:val="0"/>
      <w:marBottom w:val="0"/>
      <w:divBdr>
        <w:top w:val="none" w:sz="0" w:space="0" w:color="auto"/>
        <w:left w:val="none" w:sz="0" w:space="0" w:color="auto"/>
        <w:bottom w:val="none" w:sz="0" w:space="0" w:color="auto"/>
        <w:right w:val="none" w:sz="0" w:space="0" w:color="auto"/>
      </w:divBdr>
    </w:div>
    <w:div w:id="970329488">
      <w:bodyDiv w:val="1"/>
      <w:marLeft w:val="0"/>
      <w:marRight w:val="0"/>
      <w:marTop w:val="0"/>
      <w:marBottom w:val="0"/>
      <w:divBdr>
        <w:top w:val="none" w:sz="0" w:space="0" w:color="auto"/>
        <w:left w:val="none" w:sz="0" w:space="0" w:color="auto"/>
        <w:bottom w:val="none" w:sz="0" w:space="0" w:color="auto"/>
        <w:right w:val="none" w:sz="0" w:space="0" w:color="auto"/>
      </w:divBdr>
    </w:div>
    <w:div w:id="982926817">
      <w:bodyDiv w:val="1"/>
      <w:marLeft w:val="0"/>
      <w:marRight w:val="0"/>
      <w:marTop w:val="0"/>
      <w:marBottom w:val="0"/>
      <w:divBdr>
        <w:top w:val="none" w:sz="0" w:space="0" w:color="auto"/>
        <w:left w:val="none" w:sz="0" w:space="0" w:color="auto"/>
        <w:bottom w:val="none" w:sz="0" w:space="0" w:color="auto"/>
        <w:right w:val="none" w:sz="0" w:space="0" w:color="auto"/>
      </w:divBdr>
    </w:div>
    <w:div w:id="983630308">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999625155">
      <w:bodyDiv w:val="1"/>
      <w:marLeft w:val="0"/>
      <w:marRight w:val="0"/>
      <w:marTop w:val="0"/>
      <w:marBottom w:val="0"/>
      <w:divBdr>
        <w:top w:val="none" w:sz="0" w:space="0" w:color="auto"/>
        <w:left w:val="none" w:sz="0" w:space="0" w:color="auto"/>
        <w:bottom w:val="none" w:sz="0" w:space="0" w:color="auto"/>
        <w:right w:val="none" w:sz="0" w:space="0" w:color="auto"/>
      </w:divBdr>
    </w:div>
    <w:div w:id="1000280137">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65110576">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094204165">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33905104">
      <w:bodyDiv w:val="1"/>
      <w:marLeft w:val="0"/>
      <w:marRight w:val="0"/>
      <w:marTop w:val="0"/>
      <w:marBottom w:val="0"/>
      <w:divBdr>
        <w:top w:val="none" w:sz="0" w:space="0" w:color="auto"/>
        <w:left w:val="none" w:sz="0" w:space="0" w:color="auto"/>
        <w:bottom w:val="none" w:sz="0" w:space="0" w:color="auto"/>
        <w:right w:val="none" w:sz="0" w:space="0" w:color="auto"/>
      </w:divBdr>
    </w:div>
    <w:div w:id="1135684466">
      <w:bodyDiv w:val="1"/>
      <w:marLeft w:val="0"/>
      <w:marRight w:val="0"/>
      <w:marTop w:val="0"/>
      <w:marBottom w:val="0"/>
      <w:divBdr>
        <w:top w:val="none" w:sz="0" w:space="0" w:color="auto"/>
        <w:left w:val="none" w:sz="0" w:space="0" w:color="auto"/>
        <w:bottom w:val="none" w:sz="0" w:space="0" w:color="auto"/>
        <w:right w:val="none" w:sz="0" w:space="0" w:color="auto"/>
      </w:divBdr>
    </w:div>
    <w:div w:id="1138259700">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55492717">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09226625">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2525395">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254052974">
      <w:bodyDiv w:val="1"/>
      <w:marLeft w:val="0"/>
      <w:marRight w:val="0"/>
      <w:marTop w:val="0"/>
      <w:marBottom w:val="0"/>
      <w:divBdr>
        <w:top w:val="none" w:sz="0" w:space="0" w:color="auto"/>
        <w:left w:val="none" w:sz="0" w:space="0" w:color="auto"/>
        <w:bottom w:val="none" w:sz="0" w:space="0" w:color="auto"/>
        <w:right w:val="none" w:sz="0" w:space="0" w:color="auto"/>
      </w:divBdr>
    </w:div>
    <w:div w:id="1288200082">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508999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23657">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6206905">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03218042">
      <w:bodyDiv w:val="1"/>
      <w:marLeft w:val="0"/>
      <w:marRight w:val="0"/>
      <w:marTop w:val="0"/>
      <w:marBottom w:val="0"/>
      <w:divBdr>
        <w:top w:val="none" w:sz="0" w:space="0" w:color="auto"/>
        <w:left w:val="none" w:sz="0" w:space="0" w:color="auto"/>
        <w:bottom w:val="none" w:sz="0" w:space="0" w:color="auto"/>
        <w:right w:val="none" w:sz="0" w:space="0" w:color="auto"/>
      </w:divBdr>
    </w:div>
    <w:div w:id="1407919670">
      <w:bodyDiv w:val="1"/>
      <w:marLeft w:val="0"/>
      <w:marRight w:val="0"/>
      <w:marTop w:val="0"/>
      <w:marBottom w:val="0"/>
      <w:divBdr>
        <w:top w:val="none" w:sz="0" w:space="0" w:color="auto"/>
        <w:left w:val="none" w:sz="0" w:space="0" w:color="auto"/>
        <w:bottom w:val="none" w:sz="0" w:space="0" w:color="auto"/>
        <w:right w:val="none" w:sz="0" w:space="0" w:color="auto"/>
      </w:divBdr>
    </w:div>
    <w:div w:id="1410346072">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59374208">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491750982">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04509982">
      <w:bodyDiv w:val="1"/>
      <w:marLeft w:val="0"/>
      <w:marRight w:val="0"/>
      <w:marTop w:val="0"/>
      <w:marBottom w:val="0"/>
      <w:divBdr>
        <w:top w:val="none" w:sz="0" w:space="0" w:color="auto"/>
        <w:left w:val="none" w:sz="0" w:space="0" w:color="auto"/>
        <w:bottom w:val="none" w:sz="0" w:space="0" w:color="auto"/>
        <w:right w:val="none" w:sz="0" w:space="0" w:color="auto"/>
      </w:divBdr>
    </w:div>
    <w:div w:id="1516118569">
      <w:bodyDiv w:val="1"/>
      <w:marLeft w:val="0"/>
      <w:marRight w:val="0"/>
      <w:marTop w:val="0"/>
      <w:marBottom w:val="0"/>
      <w:divBdr>
        <w:top w:val="none" w:sz="0" w:space="0" w:color="auto"/>
        <w:left w:val="none" w:sz="0" w:space="0" w:color="auto"/>
        <w:bottom w:val="none" w:sz="0" w:space="0" w:color="auto"/>
        <w:right w:val="none" w:sz="0" w:space="0" w:color="auto"/>
      </w:divBdr>
    </w:div>
    <w:div w:id="15301396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55657400">
      <w:bodyDiv w:val="1"/>
      <w:marLeft w:val="0"/>
      <w:marRight w:val="0"/>
      <w:marTop w:val="0"/>
      <w:marBottom w:val="0"/>
      <w:divBdr>
        <w:top w:val="none" w:sz="0" w:space="0" w:color="auto"/>
        <w:left w:val="none" w:sz="0" w:space="0" w:color="auto"/>
        <w:bottom w:val="none" w:sz="0" w:space="0" w:color="auto"/>
        <w:right w:val="none" w:sz="0" w:space="0" w:color="auto"/>
      </w:divBdr>
    </w:div>
    <w:div w:id="1566791574">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4084367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664352308">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51196198">
      <w:bodyDiv w:val="1"/>
      <w:marLeft w:val="0"/>
      <w:marRight w:val="0"/>
      <w:marTop w:val="0"/>
      <w:marBottom w:val="0"/>
      <w:divBdr>
        <w:top w:val="none" w:sz="0" w:space="0" w:color="auto"/>
        <w:left w:val="none" w:sz="0" w:space="0" w:color="auto"/>
        <w:bottom w:val="none" w:sz="0" w:space="0" w:color="auto"/>
        <w:right w:val="none" w:sz="0" w:space="0" w:color="auto"/>
      </w:divBdr>
    </w:div>
    <w:div w:id="1757240469">
      <w:bodyDiv w:val="1"/>
      <w:marLeft w:val="0"/>
      <w:marRight w:val="0"/>
      <w:marTop w:val="0"/>
      <w:marBottom w:val="0"/>
      <w:divBdr>
        <w:top w:val="none" w:sz="0" w:space="0" w:color="auto"/>
        <w:left w:val="none" w:sz="0" w:space="0" w:color="auto"/>
        <w:bottom w:val="none" w:sz="0" w:space="0" w:color="auto"/>
        <w:right w:val="none" w:sz="0" w:space="0" w:color="auto"/>
      </w:divBdr>
    </w:div>
    <w:div w:id="1760250095">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63839361">
      <w:bodyDiv w:val="1"/>
      <w:marLeft w:val="0"/>
      <w:marRight w:val="0"/>
      <w:marTop w:val="0"/>
      <w:marBottom w:val="0"/>
      <w:divBdr>
        <w:top w:val="none" w:sz="0" w:space="0" w:color="auto"/>
        <w:left w:val="none" w:sz="0" w:space="0" w:color="auto"/>
        <w:bottom w:val="none" w:sz="0" w:space="0" w:color="auto"/>
        <w:right w:val="none" w:sz="0" w:space="0" w:color="auto"/>
      </w:divBdr>
    </w:div>
    <w:div w:id="1768886910">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00220518">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126108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08190560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14" Type="http://schemas.openxmlformats.org/officeDocument/2006/relationships/fontTable" Target="fontTable.xml"/></Relationships>
</file>

<file path=word/_rels/footnotes.xml.rels>&#65279;<?xml version="1.0" encoding="utf-8"?><Relationships xmlns="http://schemas.openxmlformats.org/package/2006/relationships"><Relationship Type="http://schemas.openxmlformats.org/officeDocument/2006/relationships/hyperlink" Target="https://www.mayoclinic.org/es/diseases-conditions/hiv-aids/symptoms-causes/syc-20373524%20/" TargetMode="External" Id="R008482dccc7345c9" /></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2A25327-5B9F-4044-AD92-3D4E9EA09783}"/>
</file>

<file path=customXml/itemProps3.xml><?xml version="1.0" encoding="utf-8"?>
<ds:datastoreItem xmlns:ds="http://schemas.openxmlformats.org/officeDocument/2006/customXml" ds:itemID="{12E6E8F3-9B83-40A9-A3D5-D28161AD1B56}"/>
</file>

<file path=customXml/itemProps4.xml><?xml version="1.0" encoding="utf-8"?>
<ds:datastoreItem xmlns:ds="http://schemas.openxmlformats.org/officeDocument/2006/customXml" ds:itemID="{7572D74C-1B71-4F31-8D06-FED1B20B958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599</cp:revision>
  <cp:lastPrinted>2024-09-25T16:13:00Z</cp:lastPrinted>
  <dcterms:created xsi:type="dcterms:W3CDTF">2020-12-18T20:09:00Z</dcterms:created>
  <dcterms:modified xsi:type="dcterms:W3CDTF">2025-10-14T19:54:45Z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