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E93B61" w:rsidR="00C24572" w:rsidP="00C76074" w:rsidRDefault="00F15FBA" w14:paraId="7D91BD92" w14:textId="244318B9">
      <w:pPr>
        <w:pStyle w:val="Ttulo"/>
        <w:outlineLvl w:val="0"/>
        <w:rPr>
          <w:lang w:val="es-PE"/>
        </w:rPr>
      </w:pPr>
      <w:r w:rsidRPr="00E93B61">
        <w:rPr>
          <w:lang w:val="es-PE"/>
        </w:rPr>
        <w:t xml:space="preserve">RESOLUCIÓN </w:t>
      </w:r>
      <w:proofErr w:type="spellStart"/>
      <w:r w:rsidRPr="00E93B61">
        <w:rPr>
          <w:lang w:val="es-PE"/>
        </w:rPr>
        <w:t>N</w:t>
      </w:r>
      <w:r w:rsidRPr="00E93B61" w:rsidR="001631D6">
        <w:rPr>
          <w:lang w:val="es-PE"/>
        </w:rPr>
        <w:t>°</w:t>
      </w:r>
      <w:proofErr w:type="spellEnd"/>
      <w:r w:rsidRPr="00E93B61" w:rsidR="001631D6">
        <w:rPr>
          <w:lang w:val="es-PE"/>
        </w:rPr>
        <w:t xml:space="preserve"> </w:t>
      </w:r>
      <w:r w:rsidRPr="00E93B61" w:rsidR="001B36B7">
        <w:rPr>
          <w:lang w:val="es-PE"/>
        </w:rPr>
        <w:t>1</w:t>
      </w:r>
      <w:r w:rsidRPr="00E93B61" w:rsidR="00A52E4D">
        <w:rPr>
          <w:lang w:val="es-PE"/>
        </w:rPr>
        <w:t>8</w:t>
      </w:r>
      <w:r w:rsidR="00EA2026">
        <w:rPr>
          <w:lang w:val="es-PE"/>
        </w:rPr>
        <w:t>4</w:t>
      </w:r>
      <w:r w:rsidRPr="00E93B61" w:rsidR="00501607">
        <w:rPr>
          <w:lang w:val="es-PE"/>
        </w:rPr>
        <w:t>/</w:t>
      </w:r>
      <w:r w:rsidRPr="00E93B61" w:rsidR="001631D6">
        <w:rPr>
          <w:lang w:val="es-PE"/>
        </w:rPr>
        <w:t>2</w:t>
      </w:r>
      <w:r w:rsidRPr="00E93B61" w:rsidR="002B50D6">
        <w:rPr>
          <w:lang w:val="es-PE"/>
        </w:rPr>
        <w:t>4</w:t>
      </w:r>
    </w:p>
    <w:p w:rsidRPr="00E93B61" w:rsidR="00871DA2" w:rsidP="00871DA2" w:rsidRDefault="00871DA2" w14:paraId="40EBA63F" w14:textId="77777777">
      <w:pPr>
        <w:jc w:val="both"/>
        <w:rPr>
          <w:lang w:val="es-PE"/>
        </w:rPr>
      </w:pPr>
    </w:p>
    <w:p w:rsidR="008A2E8E" w:rsidP="008A2E8E" w:rsidRDefault="008A2E8E" w14:paraId="5F2923A5" w14:textId="77777777">
      <w:pPr>
        <w:jc w:val="both"/>
        <w:rPr>
          <w:b/>
          <w:lang w:val="es-PE"/>
        </w:rPr>
      </w:pPr>
      <w:r w:rsidRPr="008A2E8E">
        <w:rPr>
          <w:b/>
          <w:lang w:val="es-PE"/>
        </w:rPr>
        <w:t>VISTOS:</w:t>
      </w:r>
    </w:p>
    <w:p w:rsidRPr="008A2E8E" w:rsidR="008A2E8E" w:rsidP="008A2E8E" w:rsidRDefault="008A2E8E" w14:paraId="4A83F3C0" w14:textId="77777777">
      <w:pPr>
        <w:jc w:val="both"/>
        <w:rPr>
          <w:b/>
          <w:lang w:val="es-PE"/>
        </w:rPr>
      </w:pPr>
    </w:p>
    <w:p w:rsidR="008A2E8E" w:rsidP="008A2E8E" w:rsidRDefault="008A2E8E" w14:paraId="48496588" w14:noSpellErr="1" w14:textId="374D51C4">
      <w:pPr>
        <w:jc w:val="both"/>
        <w:rPr>
          <w:lang w:val="es-PE"/>
        </w:rPr>
      </w:pPr>
      <w:r w:rsidRPr="5F53D961" w:rsidR="008A2E8E">
        <w:rPr>
          <w:lang w:val="es-PE"/>
        </w:rPr>
        <w:t>La reclamación presentada ante esta Defensoría del Asegurado (DEFASEG) por</w:t>
      </w:r>
      <w:bookmarkStart w:name="_Hlk107662905" w:id="0"/>
      <w:r w:rsidRPr="5F53D961" w:rsidR="008A2E8E">
        <w:rPr>
          <w:lang w:val="es-PE"/>
        </w:rPr>
        <w:t xml:space="preserve"> </w:t>
      </w:r>
      <w:r w:rsidRPr="5F53D961" w:rsidR="78EE4135">
        <w:rPr>
          <w:b w:val="1"/>
          <w:bCs w:val="1"/>
          <w:lang w:val="es-MX"/>
        </w:rPr>
        <w:t>.............................................................................................</w:t>
      </w:r>
      <w:r w:rsidRPr="5F53D961" w:rsidR="008A2E8E">
        <w:rPr>
          <w:b w:val="1"/>
          <w:bCs w:val="1"/>
          <w:lang w:val="es-MX"/>
        </w:rPr>
        <w:t xml:space="preserve"> </w:t>
      </w:r>
      <w:bookmarkEnd w:id="0"/>
      <w:r w:rsidRPr="5F53D961" w:rsidR="008A2E8E">
        <w:rPr>
          <w:lang w:val="es-PE"/>
        </w:rPr>
        <w:t xml:space="preserve">contra </w:t>
      </w:r>
      <w:r w:rsidRPr="5F53D961" w:rsidR="35AFF191">
        <w:rPr>
          <w:b w:val="1"/>
          <w:bCs w:val="1"/>
          <w:lang w:val="es-PE"/>
        </w:rPr>
        <w:t>..........................................</w:t>
      </w:r>
      <w:r w:rsidRPr="5F53D961" w:rsidR="008A2E8E">
        <w:rPr>
          <w:b w:val="1"/>
          <w:bCs w:val="1"/>
          <w:lang w:val="es-MX"/>
        </w:rPr>
        <w:t xml:space="preserve"> </w:t>
      </w:r>
      <w:r w:rsidRPr="5F53D961" w:rsidR="008A2E8E">
        <w:rPr>
          <w:lang w:val="es-MX"/>
        </w:rPr>
        <w:t xml:space="preserve">en </w:t>
      </w:r>
      <w:r w:rsidRPr="5F53D961" w:rsidR="008A2E8E">
        <w:rPr>
          <w:lang w:val="es-PE"/>
        </w:rPr>
        <w:t xml:space="preserve">la que solicita se le otorgue la cobertura por siniestro ocurrido el 15 de marzo de 2023, correspondiente al </w:t>
      </w:r>
      <w:r w:rsidRPr="5F53D961" w:rsidR="008A2E8E">
        <w:rPr>
          <w:b w:val="1"/>
          <w:bCs w:val="1"/>
          <w:lang w:val="es-MX"/>
        </w:rPr>
        <w:t xml:space="preserve">SEGURO HOGAR – PÓLIZA No </w:t>
      </w:r>
      <w:r w:rsidRPr="5F53D961" w:rsidR="1785DCD6">
        <w:rPr>
          <w:b w:val="1"/>
          <w:bCs w:val="1"/>
          <w:lang w:val="es-PE"/>
        </w:rPr>
        <w:t>........................</w:t>
      </w:r>
      <w:r w:rsidRPr="5F53D961" w:rsidR="008A2E8E">
        <w:rPr>
          <w:lang w:val="es-PE"/>
        </w:rPr>
        <w:t>;</w:t>
      </w:r>
    </w:p>
    <w:p w:rsidRPr="008A2E8E" w:rsidR="008A2E8E" w:rsidP="008A2E8E" w:rsidRDefault="008A2E8E" w14:paraId="2A8BEF13" w14:textId="77777777">
      <w:pPr>
        <w:jc w:val="both"/>
        <w:rPr>
          <w:b/>
          <w:bCs/>
          <w:lang w:val="es-MX"/>
        </w:rPr>
      </w:pPr>
    </w:p>
    <w:p w:rsidRPr="008A2E8E" w:rsidR="008A2E8E" w:rsidP="008A2E8E" w:rsidRDefault="008A2E8E" w14:paraId="42C8DE29" w14:textId="77777777">
      <w:pPr>
        <w:jc w:val="both"/>
        <w:rPr>
          <w:lang w:val="es-PE"/>
        </w:rPr>
      </w:pPr>
      <w:r w:rsidRPr="008A2E8E">
        <w:rPr>
          <w:lang w:val="es-PE"/>
        </w:rPr>
        <w:t>Que, la señalada reclamación cumple con los requisitos de materia, cuantía y oportunidad establecidos en el Reglamento de la DEFASEG (http://www.defaseg.com.pe/reglamento);</w:t>
      </w:r>
    </w:p>
    <w:p w:rsidR="008A2E8E" w:rsidP="008A2E8E" w:rsidRDefault="008A2E8E" w14:paraId="2EFF96E0" w14:noSpellErr="1" w14:textId="69B55637">
      <w:pPr>
        <w:jc w:val="both"/>
        <w:rPr>
          <w:lang w:val="es-PE"/>
        </w:rPr>
      </w:pPr>
      <w:r w:rsidRPr="5F53D961" w:rsidR="008A2E8E">
        <w:rPr>
          <w:lang w:val="es-PE"/>
        </w:rPr>
        <w:t xml:space="preserve">Que, habiéndosele corrido traslado de la respectiva reclamación, </w:t>
      </w:r>
      <w:r w:rsidRPr="5F53D961" w:rsidR="35AFF191">
        <w:rPr>
          <w:lang w:val="es-PE"/>
        </w:rPr>
        <w:t>..........................................</w:t>
      </w:r>
      <w:r w:rsidRPr="5F53D961" w:rsidR="008A2E8E">
        <w:rPr>
          <w:b w:val="1"/>
          <w:bCs w:val="1"/>
          <w:lang w:val="es-MX"/>
        </w:rPr>
        <w:t xml:space="preserve"> </w:t>
      </w:r>
      <w:r w:rsidRPr="5F53D961" w:rsidR="008A2E8E">
        <w:rPr>
          <w:lang w:val="es-PE"/>
        </w:rPr>
        <w:t>cumplió con presentar sus respectivos descargos;</w:t>
      </w:r>
    </w:p>
    <w:p w:rsidRPr="008A2E8E" w:rsidR="008A2E8E" w:rsidP="008A2E8E" w:rsidRDefault="008A2E8E" w14:paraId="43544CC9" w14:textId="77777777">
      <w:pPr>
        <w:jc w:val="both"/>
        <w:rPr>
          <w:lang w:val="es-PE"/>
        </w:rPr>
      </w:pPr>
    </w:p>
    <w:p w:rsidR="008A2E8E" w:rsidP="008A2E8E" w:rsidRDefault="008A2E8E" w14:paraId="1E4BC9E5" w14:textId="77777777">
      <w:pPr>
        <w:jc w:val="both"/>
        <w:rPr>
          <w:lang w:val="es-PE"/>
        </w:rPr>
      </w:pPr>
      <w:r w:rsidRPr="008A2E8E">
        <w:rPr>
          <w:lang w:val="es-PE"/>
        </w:rPr>
        <w:t>Que, el 15 de julio de 2024 se realizó la audiencia de vista mediante videoconferencia con la participación de las partes, quienes tuvieron oportunidad de exponer su posición tratándose de la materia reclamada, absolviendo las diversas preguntas que les fueron formuladas;</w:t>
      </w:r>
    </w:p>
    <w:p w:rsidRPr="008A2E8E" w:rsidR="008A2E8E" w:rsidP="008A2E8E" w:rsidRDefault="008A2E8E" w14:paraId="630390B7" w14:textId="77777777">
      <w:pPr>
        <w:jc w:val="both"/>
        <w:rPr>
          <w:lang w:val="es-PE"/>
        </w:rPr>
      </w:pPr>
    </w:p>
    <w:p w:rsidRPr="008A2E8E" w:rsidR="008A2E8E" w:rsidP="008A2E8E" w:rsidRDefault="008A2E8E" w14:paraId="5C8D2AB6" w14:textId="00749507">
      <w:pPr>
        <w:jc w:val="both"/>
        <w:rPr>
          <w:u w:val="single"/>
          <w:lang w:val="es-PE"/>
        </w:rPr>
      </w:pPr>
      <w:r w:rsidRPr="5F53D961" w:rsidR="008A2E8E">
        <w:rPr>
          <w:lang w:val="es-PE"/>
        </w:rPr>
        <w:t xml:space="preserve">Que, la reclamante expresa su disconformidad con el rechazo de cobertura, solicitando que la DEFASEG se sirva atender su caso, considerando los antecedentes y fundamentos enunciados resumidamente a continuación: (1) al segundo año de cobertura, entre el 14 y 15 de marzo de 2023, el distrito de Punta Hermosa fue castigado por la presencia de dos huaicos, los mismos que anegaron casi todas las calles de la Zona Central y Playa Norte, entre ellas la Calle Talara, donde se ubica el inmueble asegurado; (2) como consecuencia de dicho desastre, el lodo ingresó e inundó todo el edificio hasta una altura de 1.70 metros, dañando los bienes contenidos en los depósitos de los departamentos que se encuentran ubicados en el semisótano del edificio, asimismo los demás ambientes de dicho ¡inmueble; (3) con fecha 17 de marzo de 2023, luego de apoyar en las labores de limpieza de emergencia junto a los vecinos y habiendo recuperado -en cierto modo- la calma frente al desastre ocurrido, reportó el siniestro a la aseguradora; (4) el 29 de marzo de 2023 se apersonaron a su domicilio los Sres. </w:t>
      </w:r>
      <w:r w:rsidRPr="5F53D961" w:rsidR="21EA72C6">
        <w:rPr>
          <w:lang w:val="es-PE"/>
        </w:rPr>
        <w:t>.....................</w:t>
      </w:r>
      <w:r w:rsidRPr="5F53D961" w:rsidR="008A2E8E">
        <w:rPr>
          <w:lang w:val="es-PE"/>
        </w:rPr>
        <w:t xml:space="preserve"> Ajustadores y Peritos de Seguros (ajustador designado por la aseguradora para la evaluación del caso), quienes procedieron a realizar la respectiva visita de inspección de daños. </w:t>
      </w:r>
      <w:r w:rsidRPr="5F53D961" w:rsidR="008A2E8E">
        <w:rPr>
          <w:lang w:val="es-PE"/>
        </w:rPr>
        <w:t xml:space="preserve">Posteriormente, los Sres. </w:t>
      </w:r>
      <w:r w:rsidRPr="5F53D961" w:rsidR="21EA72C6">
        <w:rPr>
          <w:lang w:val="es-PE"/>
        </w:rPr>
        <w:t>....................</w:t>
      </w:r>
      <w:r w:rsidRPr="5F53D961" w:rsidR="008A2E8E">
        <w:rPr>
          <w:lang w:val="es-PE"/>
        </w:rPr>
        <w:t xml:space="preserve"> hicieron llegar una solicitud de documentos necesarios para la evaluación del sinestro, entre los cuales requirieron el contrato de arrendamiento suscrito con el propietario del departamento que ocupa el reclamante, con la finalidad de verificar los ambientes pertenecientes al departamento asegurado 201, cuyo contenido el reclamante pretendió asegurar bajo la referida póliza; (5) el 3 de mayo de 2023, la empresa ajustadora emitió su informe final otorgando cobertura del reclamo por un monto indemnizatorio ascendente a US$ 9,014.36, en virtud de lo cual remitió el respectivo convenio de ajuste y acta de Salvamento; (6) el 12 de mayo de 2023 la aseguradora comunicó su disconformidad con el pronunciamiento emitido por los ajustadores; (7) si bien al llenar la solicitud respondió la pregunta ambigua (pregunta múltiple) manifestando que sí, fue porque estimó que el inmueble se encontraba a más de 15 metros de altura del mar, cuyo error no supondría una actuación dolosa de su parte, como pretenden atribuirle la aseguradora; (8) en cuanto al fundamento de rechazo referido al hecho de que el inmueble asegurado se encuentra a una distancia menor del mar que la consultada en el formulario de solicitud del seguro, hace notar  que tal situación no influye en modo alguno en la causa del </w:t>
      </w:r>
      <w:r w:rsidRPr="5F53D961" w:rsidR="008A2E8E">
        <w:rPr>
          <w:lang w:val="es-PE"/>
        </w:rPr>
        <w:t xml:space="preserve">siniestro y, por tanto, no agravó el riesgo asegurado en este caso (Huaico), dado que el mismo tiene su origen en las fuertes lluvias presentadas en la sierra de Lima y no por la presencia del mar a una corta distancia del inmueble cuyo contenido aseguró; (9) la aseguradora no realizó ninguna inspección del inmueble asegurado antes de emitir la póliza, pese a lo cual era posible verificar remotamente (vía </w:t>
      </w:r>
      <w:r w:rsidRPr="5F53D961" w:rsidR="008A2E8E">
        <w:rPr>
          <w:lang w:val="es-PE"/>
        </w:rPr>
        <w:t>google</w:t>
      </w:r>
      <w:r w:rsidRPr="5F53D961" w:rsidR="008A2E8E">
        <w:rPr>
          <w:lang w:val="es-PE"/>
        </w:rPr>
        <w:t xml:space="preserve"> </w:t>
      </w:r>
      <w:r w:rsidRPr="5F53D961" w:rsidR="008A2E8E">
        <w:rPr>
          <w:lang w:val="es-PE"/>
        </w:rPr>
        <w:t>maps</w:t>
      </w:r>
      <w:r w:rsidRPr="5F53D961" w:rsidR="008A2E8E">
        <w:rPr>
          <w:lang w:val="es-PE"/>
        </w:rPr>
        <w:t xml:space="preserve"> por ejemplo) la ubicación exacta del riesgo a asegurar y comunicar, oportunamente, su decisión de rescindir o revisar el contrato; (10) ante la discrepancia se solicitó una segunda opinión por parte de un nuevo ajustador, frente a lo cual la aseguradora procedió a nombrar unilateralmente a los Sres. </w:t>
      </w:r>
      <w:r w:rsidRPr="5F53D961" w:rsidR="7BF46DAE">
        <w:rPr>
          <w:lang w:val="es-PE"/>
        </w:rPr>
        <w:t>...............</w:t>
      </w:r>
      <w:r w:rsidRPr="5F53D961" w:rsidR="008A2E8E">
        <w:rPr>
          <w:lang w:val="es-PE"/>
        </w:rPr>
        <w:t xml:space="preserve"> Perú Ajustadores; (11)  luego del informe del segundo ajustador, el 3 de julio de 2023 la aseguradora comunicó el segundo rechazo del siniestro, prescindiendo de uno de los argumentos alegados en su primera carta, reiterando el argumento sobre la declaración inexacta y adicionando uno nuevo; (12) conforme consta en las condiciones particulares de la póliza contratada, los bienes dañados y reclamados bajo la póliza contratada se encuentran ubicados en la dirección señalada como ubicación del riesgo, dado que el depósito donde guardaba dichos bienes pertenece al </w:t>
      </w:r>
      <w:r w:rsidRPr="5F53D961" w:rsidR="008A2E8E">
        <w:rPr>
          <w:lang w:val="es-PE"/>
        </w:rPr>
        <w:t>dpto</w:t>
      </w:r>
      <w:r w:rsidRPr="5F53D961" w:rsidR="008A2E8E">
        <w:rPr>
          <w:lang w:val="es-PE"/>
        </w:rPr>
        <w:t xml:space="preserve"> 201, conforme consta en el respectivo contrato de arrendamiento; (13) la póliza Hogar contratada - Casa Contenido - Sin Robo, cuenta con una cobertura de hasta US$ 60,000 00 para todos los bienes del departamento que actualmente sigue alquilando y contra todo riesgo de la naturaleza, incluyendo los huaicos (pá9. 51 de la Póliza); (14) la aseguradora reconoce haber asegurado los bienes pertenecientes al departamento 201, el </w:t>
      </w:r>
      <w:r w:rsidRPr="5F53D961" w:rsidR="008A2E8E">
        <w:rPr>
          <w:lang w:val="es-PE"/>
        </w:rPr>
        <w:t>m¡smo</w:t>
      </w:r>
      <w:r w:rsidRPr="5F53D961" w:rsidR="008A2E8E">
        <w:rPr>
          <w:lang w:val="es-PE"/>
        </w:rPr>
        <w:t xml:space="preserve"> que se encuentra ubicado en un edificio conformado por 3 pisos y I sótano; (15) en el contrato de alquiler del inmueble cuyo contenido se aseguró, celebrado el 20 de octubre de 2020 (vigente hasta la fecha), se especifica que el departamento 201 cuenta con 3 cocheras y un depósito, este último ubicado en el sótano del edificio; (16) la aseguradora pretende desconocer su derecho indemnizatorio, basados en interpretaciones subjetivas realizadas en torno a la información contenida en la póliza, la misma que, al no haber sido redactada en forma clara y precisa (conforme ha quedado evidenciado en el endoso emitido con posterioridad al siniestro) debe ser interpretada a su favor; (17) al interpretar literalmente esta exclusión (relacionada a la ubicación de los bienes asegurados), se verifica que los bienes dañados se encuentran dentro de la dirección del inmueble asegurado, es decir en el mismo edificio; (18) la posición de la aseguradora se desbarata con la emisión de la renovación de la Póliza Seguro Hogar, en la cual se incluyó un endoso, cuya intención es evitar que se repita la discusión generada a raíz del presente siniestro.</w:t>
      </w:r>
    </w:p>
    <w:p w:rsidRPr="008A2E8E" w:rsidR="008A2E8E" w:rsidP="008A2E8E" w:rsidRDefault="008A2E8E" w14:paraId="2EAC5DC3" w14:textId="77777777">
      <w:pPr>
        <w:jc w:val="both"/>
        <w:rPr>
          <w:lang w:val="es-PE"/>
        </w:rPr>
      </w:pPr>
    </w:p>
    <w:p w:rsidR="008A2E8E" w:rsidP="008A2E8E" w:rsidRDefault="008A2E8E" w14:paraId="2595CCEC" w14:textId="337F67E4">
      <w:pPr>
        <w:jc w:val="both"/>
        <w:rPr>
          <w:lang w:val="es-PE"/>
        </w:rPr>
      </w:pPr>
      <w:r w:rsidRPr="5F53D961" w:rsidR="008A2E8E">
        <w:rPr>
          <w:lang w:val="es-PE"/>
        </w:rPr>
        <w:t xml:space="preserve">Que, por su parte, </w:t>
      </w:r>
      <w:r w:rsidRPr="5F53D961" w:rsidR="35AFF191">
        <w:rPr>
          <w:lang w:val="es-PE"/>
        </w:rPr>
        <w:t>..........................................</w:t>
      </w:r>
      <w:r w:rsidRPr="5F53D961" w:rsidR="4B1606F6">
        <w:rPr>
          <w:lang w:val="es-PE"/>
        </w:rPr>
        <w:t xml:space="preserve"> </w:t>
      </w:r>
      <w:r w:rsidRPr="5F53D961" w:rsidR="008A2E8E">
        <w:rPr>
          <w:lang w:val="es-PE"/>
        </w:rPr>
        <w:t xml:space="preserve">solicita que la reclamación sea declarada infundada, atendiendo resumidamente a lo siguiente: (1) la vivienda se encuentra ubicada a unos 60 metros de la orilla del mar, información que se contradice con la que el reclamante indicó en la solicitud de seguro presentada para la obtención de la póliza, en la que a la pregunta: ¿La ubicación del inmueble está a más de 500 metros de distancia de un río, playa o laguna/lago y a más de 15 metros de altura de alguno de estos? Ante la que el asegurado contestó afirmativamente marcando la casilla “SÍ”, lo que constituye una declaración inexacta que deja nulo el contrato de seguro según lo estipulado en el artículo 6 del Capítulo 6 del condicionado general del Seguro de Hogar Flex, referido a la nulidad del contrato o del certificado de Seguro; (2) el siniestro carece de cobertura debido a que los bienes materia de reclamo se encontraban situados debajo del nivel de la superficie terrestre, bienes excluidos en las condiciones generales de la póliza de Seguro de Hogar Flex, según lo estipulado en el artículo 2.1.3. </w:t>
      </w:r>
      <w:r w:rsidRPr="5F53D961" w:rsidR="008A2E8E">
        <w:rPr>
          <w:lang w:val="es-PE"/>
        </w:rPr>
        <w:t>literal j); (3) el siniestro no encuentra cobertura debido a que los bienes reclamados no se encontraban en la ubicación del riesgo declarada en las condiciones particulares de la póliza, de acuerdo con el artículo 2.</w:t>
      </w:r>
      <w:r w:rsidRPr="5F53D961" w:rsidR="008A2E8E">
        <w:rPr>
          <w:lang w:val="es-PE"/>
        </w:rPr>
        <w:t xml:space="preserve"> CONDICIONES TECNICAS, </w:t>
      </w:r>
      <w:r w:rsidRPr="5F53D961" w:rsidR="008A2E8E">
        <w:rPr>
          <w:lang w:val="es-PE"/>
        </w:rPr>
        <w:t xml:space="preserve">Numeral 2.1. Materia Asegurada y Bienes Excluidos, </w:t>
      </w:r>
      <w:r w:rsidRPr="5F53D961" w:rsidR="008A2E8E">
        <w:rPr>
          <w:lang w:val="es-PE"/>
        </w:rPr>
        <w:t>Subnumeral</w:t>
      </w:r>
      <w:r w:rsidRPr="5F53D961" w:rsidR="008A2E8E">
        <w:rPr>
          <w:lang w:val="es-PE"/>
        </w:rPr>
        <w:t xml:space="preserve"> 2.1.3 (i) los bienes dañados, materia del seguro de la póliza contratada no se encontraban en la ubicación del riesgo declarada en las condiciones particulares; (</w:t>
      </w:r>
      <w:r w:rsidRPr="5F53D961" w:rsidR="008A2E8E">
        <w:rPr>
          <w:lang w:val="es-PE"/>
        </w:rPr>
        <w:t>ii</w:t>
      </w:r>
      <w:r w:rsidRPr="5F53D961" w:rsidR="008A2E8E">
        <w:rPr>
          <w:lang w:val="es-PE"/>
        </w:rPr>
        <w:t>) los bienes dañados se encontraban situados a 24 m de distancia de la orilla del mar y a 50 de distancia de la margen más cercana del cauce del río; (</w:t>
      </w:r>
      <w:r w:rsidRPr="5F53D961" w:rsidR="008A2E8E">
        <w:rPr>
          <w:lang w:val="es-PE"/>
        </w:rPr>
        <w:t>iii</w:t>
      </w:r>
      <w:r w:rsidRPr="5F53D961" w:rsidR="008A2E8E">
        <w:rPr>
          <w:lang w:val="es-PE"/>
        </w:rPr>
        <w:t xml:space="preserve">) asimismo, los bienes declarados se encontraban a 06 m de altura sobre el nivel del mar y sobre la parte más cercana de la margen del río; (5) ha rechazado el siniestro en tanto el asegurado incurrió en una declaración inexacta durante la contratación / solicitud del seguro, ya que, al momento de la contratación de su seguro, declaró que el inmueble en el cual se encontraba el contenido asegurado sí se ubicaba a más de 500 metros de distancia de un río, playa o laguna y a más de 15 metros de atura de alguno de estos. Con dicha información proporcionada la aseguradora procedió con la contratación del seguro respectivo, ofreciendo las coberturas contratadas a cambio del pago de la prima correspondiente; (6) luego de que el asegurado reportara el siniestro por daños a los bienes de su depósito, el cual se encontraba ubicado en el sótano del edificio de su departamento, producto de un huaico, se procedió a designar al ajustador para la evaluación de la cobertura y, durante dicho contexto, se pudo determinar que en realidad la vivienda asegurada se encuentra a 60 metros de distancia del mar, lo cual era una total discrepancia con lo declarado al contratarse el seguro; (7) mediante la evaluación de la ubicación con coordenadas GPS, se constató que la vivienda que sufrió el siniestro se ubicaba a 24 metros de distancia del margen costero, a 150 metros del margen del cauce del río y a 375 metros al puente peatonal construido sobre el cauce del río. Por ello, se pudo constatar que la ubicación de la vivienda asegurada se contradecía con la información que el asegurado indicó en su solicitud de seguro presentada para la obtención de la póliza, esto es, que la vivienda se encontraba a más de 500 metros de distancia de un río, playa o laguna/lago y a más de 15 metros de altura de alguno de estos, lo que no era correcto de acuerdo con las coordenadas GPS; (8) sobre lo indicado en el reclamo que el asegurado habría respondido ante esta pregunta con un “sí” porque era una pregunta múltiple, es decir, que preguntaba sobre distancia y altura, por lo que el habría marcado que sí por el tema de la altura y no por la distancia, la aseguradora precisa que en realidad la declaración inexacta por parte del asegurado es por ambos puntos, tanto por la distancia como por la altura, pues en ambos casos no se brindó la información correcta, ya que la vivienda asegurada se encontraba a menos de 500 metros de distancia y a menos de 15 metro de altura, tal como se pudo determinar; (9)  también se rechazó el siniestro en la medida que se incurrió en una exclusión de cobertura establecida en el artículo 2.1.3.j: (10) se encontraban expresamente excluidos de cobertura aquellos bienes que se encontraran debajo del nivel de la superficie terrestre. Así, teniendo en cuenta ello, es un hecho no controvertido que el siniestro (huaico) afectó únicamente los bienes muebles del asegurado que se encontraban ubicados en el sótano del edificio donde reside, este es, Calle Talara Nro. 360, Sótano 01, Depósito 01, distrito de Punta Hermosa, provincia y departamento de Lima; (11) el siniestro reportado por el asegurado tampoco gozaba de cobertura al encontrarse expresamente excluido de acuerdo con las condiciones de la póliza contratada por haberse dañado los bienes que se encontraban en un sótano, por debajo del nivel de la superficie terrestre; (12) también se rechazó el siniestro en la medida que se incurrió en otra exclusión de cobertura prevista en el artículo 2.1.3.h; (12) se encontraban excluidos de cobertura aquellos bienes que se encuentren fuera de la dirección del inmueble asegurado, por lo que, en el caso concreto los bienes dañados y cuya cobertura es reclamada se encontraban ubicados en otra dirección, esta es Calle Talara Nro. 360, Sótano 01, Depósito 01, distrito de Punta Hermosa, provincia y departamento de Lima, es decir, no se encontraban dentro del departamento asegurado, sino dentro de un depósito en el sótano del mismo </w:t>
      </w:r>
      <w:r w:rsidRPr="5F53D961" w:rsidR="008A2E8E">
        <w:rPr>
          <w:lang w:val="es-PE"/>
        </w:rPr>
        <w:t xml:space="preserve">edificio; (13) de acuerdo con las condiciones particulares de la póliza contratada el inmueble asegurado es únicamente el departamento, el cual es un bien inmueble independiente de los demás departamentos, así como de los depósitos que hubiere, los cuales son bienes inmuebles distintos que incluso tienen direcciones domiciliarias y partidas registrales diferentes, pudiendo además tener propietarios distintos. En ese sentido, al no estar establecido como inmueble asegurado el depósito en cuestión, este resulta ser una dirección distinta a la del departamento que es el inmueble asegurado, por lo que todos los bienes muebles contenidos en dicho depósito al estar fuera del inmueble asegurado se encuentran excluidos de cobertura. </w:t>
      </w:r>
    </w:p>
    <w:p w:rsidRPr="008A2E8E" w:rsidR="008A2E8E" w:rsidP="008A2E8E" w:rsidRDefault="008A2E8E" w14:paraId="31FBD279" w14:textId="77777777">
      <w:pPr>
        <w:jc w:val="both"/>
        <w:rPr>
          <w:lang w:val="es-PE"/>
        </w:rPr>
      </w:pPr>
    </w:p>
    <w:p w:rsidR="008A2E8E" w:rsidP="008A2E8E" w:rsidRDefault="008A2E8E" w14:paraId="7EE32D5B" w14:textId="77777777">
      <w:pPr>
        <w:jc w:val="both"/>
        <w:rPr>
          <w:b/>
          <w:lang w:val="es-PE"/>
        </w:rPr>
      </w:pPr>
      <w:r w:rsidRPr="008A2E8E">
        <w:rPr>
          <w:b/>
          <w:lang w:val="es-PE"/>
        </w:rPr>
        <w:t xml:space="preserve">CONSIDERANDO: </w:t>
      </w:r>
    </w:p>
    <w:p w:rsidRPr="008A2E8E" w:rsidR="008A2E8E" w:rsidP="008A2E8E" w:rsidRDefault="008A2E8E" w14:paraId="5B26AEAE" w14:textId="77777777">
      <w:pPr>
        <w:jc w:val="both"/>
        <w:rPr>
          <w:b/>
          <w:lang w:val="es-PE"/>
        </w:rPr>
      </w:pPr>
    </w:p>
    <w:p w:rsidR="008A2E8E" w:rsidP="008A2E8E" w:rsidRDefault="008A2E8E" w14:paraId="6C500207" w14:textId="77777777">
      <w:pPr>
        <w:jc w:val="both"/>
        <w:rPr>
          <w:lang w:val="es-PE"/>
        </w:rPr>
      </w:pPr>
      <w:r w:rsidRPr="008A2E8E">
        <w:rPr>
          <w:b/>
          <w:u w:val="single"/>
          <w:lang w:val="es-PE"/>
        </w:rPr>
        <w:t>PRIMERO</w:t>
      </w:r>
      <w:r w:rsidRPr="008A2E8E">
        <w:rPr>
          <w:lang w:val="es-PE"/>
        </w:rPr>
        <w:t>: Conforme a su reglamento, la</w:t>
      </w:r>
      <w:r w:rsidRPr="008A2E8E">
        <w:rPr>
          <w:b/>
          <w:bCs/>
          <w:lang w:val="es-PE"/>
        </w:rPr>
        <w:t xml:space="preserve"> </w:t>
      </w:r>
      <w:r w:rsidRPr="008A2E8E">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8A2E8E" w:rsidR="008A2E8E" w:rsidP="008A2E8E" w:rsidRDefault="008A2E8E" w14:paraId="7FD9B8E3" w14:textId="77777777">
      <w:pPr>
        <w:jc w:val="both"/>
        <w:rPr>
          <w:lang w:val="es-PE"/>
        </w:rPr>
      </w:pPr>
    </w:p>
    <w:p w:rsidR="008A2E8E" w:rsidP="008A2E8E" w:rsidRDefault="008A2E8E" w14:paraId="546ABE0D" w14:textId="77777777">
      <w:pPr>
        <w:jc w:val="both"/>
        <w:rPr>
          <w:bCs/>
          <w:lang w:val="es-PE"/>
        </w:rPr>
      </w:pPr>
      <w:r w:rsidRPr="008A2E8E">
        <w:rPr>
          <w:b/>
          <w:u w:val="single"/>
          <w:lang w:val="es-PE"/>
        </w:rPr>
        <w:t>SEGUNDO</w:t>
      </w:r>
      <w:r w:rsidRPr="008A2E8E">
        <w:rPr>
          <w:lang w:val="es-PE"/>
        </w:rPr>
        <w:t xml:space="preserve">: Asimismo, de acuerdo con </w:t>
      </w:r>
      <w:r w:rsidRPr="008A2E8E">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las reclamaciones por materias distintas al otorgamiento de cobertura y pago de siniestros, como las pretensiones indemnizatorias por daños y perjuicios, por reembolso de gastos, o idoneidad de servicios, son ajenas a la competencia funcional de esta Defensoría.</w:t>
      </w:r>
    </w:p>
    <w:p w:rsidRPr="008A2E8E" w:rsidR="008A2E8E" w:rsidP="008A2E8E" w:rsidRDefault="008A2E8E" w14:paraId="17264E70" w14:textId="77777777">
      <w:pPr>
        <w:jc w:val="both"/>
        <w:rPr>
          <w:bCs/>
          <w:lang w:val="es-PE"/>
        </w:rPr>
      </w:pPr>
    </w:p>
    <w:p w:rsidR="008A2E8E" w:rsidP="008A2E8E" w:rsidRDefault="008A2E8E" w14:paraId="1E09EE23" w14:textId="77777777">
      <w:pPr>
        <w:jc w:val="both"/>
        <w:rPr>
          <w:lang w:val="es-PE"/>
        </w:rPr>
      </w:pPr>
      <w:r w:rsidRPr="008A2E8E">
        <w:rPr>
          <w:b/>
          <w:bCs/>
          <w:u w:val="single"/>
          <w:lang w:val="es-PE"/>
        </w:rPr>
        <w:t>TERCERO</w:t>
      </w:r>
      <w:r w:rsidRPr="008A2E8E">
        <w:rPr>
          <w:b/>
          <w:bCs/>
          <w:lang w:val="es-PE"/>
        </w:rPr>
        <w:t>:</w:t>
      </w:r>
      <w:r w:rsidRPr="008A2E8E">
        <w:rPr>
          <w:lang w:val="es-PE"/>
        </w:rPr>
        <w:t xml:space="preserve"> Que, de acuerdo a la Ley Nro. 29946 – Ley del Contrato de Seguro,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8A2E8E" w:rsidR="008A2E8E" w:rsidP="008A2E8E" w:rsidRDefault="008A2E8E" w14:paraId="3E51AF9A" w14:textId="77777777">
      <w:pPr>
        <w:jc w:val="both"/>
        <w:rPr>
          <w:lang w:val="es-PE"/>
        </w:rPr>
      </w:pPr>
    </w:p>
    <w:p w:rsidRPr="008A2E8E" w:rsidR="008A2E8E" w:rsidP="008A2E8E" w:rsidRDefault="008A2E8E" w14:paraId="7E018064" w14:textId="77777777">
      <w:pPr>
        <w:jc w:val="both"/>
        <w:rPr>
          <w:lang w:val="es-PE"/>
        </w:rPr>
      </w:pPr>
      <w:r w:rsidRPr="008A2E8E">
        <w:rPr>
          <w:b/>
          <w:u w:val="single"/>
          <w:lang w:val="es-PE"/>
        </w:rPr>
        <w:t>CUARTO</w:t>
      </w:r>
      <w:r w:rsidRPr="008A2E8E">
        <w:rPr>
          <w:b/>
          <w:lang w:val="es-PE"/>
        </w:rPr>
        <w:t>:</w:t>
      </w:r>
      <w:r w:rsidRPr="008A2E8E">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8A2E8E" w:rsidR="008A2E8E" w:rsidP="008A2E8E" w:rsidRDefault="008A2E8E" w14:paraId="1AA767B4" w14:textId="77777777">
      <w:pPr>
        <w:jc w:val="both"/>
        <w:rPr>
          <w:b/>
          <w:u w:val="single"/>
          <w:lang w:val="es-PE"/>
        </w:rPr>
      </w:pPr>
    </w:p>
    <w:p w:rsidR="008A2E8E" w:rsidP="008A2E8E" w:rsidRDefault="008A2E8E" w14:paraId="2342231C" w14:textId="77777777">
      <w:pPr>
        <w:jc w:val="both"/>
        <w:rPr>
          <w:lang w:val="es-PE"/>
        </w:rPr>
      </w:pPr>
      <w:r w:rsidRPr="008A2E8E">
        <w:rPr>
          <w:b/>
          <w:bCs/>
          <w:u w:val="single"/>
          <w:lang w:val="es-PE"/>
        </w:rPr>
        <w:t>QUINTO</w:t>
      </w:r>
      <w:r w:rsidRPr="008A2E8E">
        <w:rPr>
          <w:b/>
          <w:bCs/>
          <w:lang w:val="es-PE"/>
        </w:rPr>
        <w:t>:</w:t>
      </w:r>
      <w:r w:rsidRPr="008A2E8E">
        <w:rPr>
          <w:bCs/>
          <w:lang w:val="es-PE"/>
        </w:rPr>
        <w:t xml:space="preserve"> Que, de acuerdo con el ar</w:t>
      </w:r>
      <w:r w:rsidRPr="008A2E8E">
        <w:rPr>
          <w:lang w:val="es-PE"/>
        </w:rPr>
        <w:t>tículo 196 del Código Procesal Civil, la carga de la prueba corresponde a quien afirma hechos que configuran su pretensión, o a quien los contradice alegando nuevos hechos, salvo disposición legal diferente.</w:t>
      </w:r>
    </w:p>
    <w:p w:rsidRPr="008A2E8E" w:rsidR="008A2E8E" w:rsidP="008A2E8E" w:rsidRDefault="008A2E8E" w14:paraId="6046D894" w14:textId="77777777">
      <w:pPr>
        <w:jc w:val="both"/>
        <w:rPr>
          <w:lang w:val="es-PE"/>
        </w:rPr>
      </w:pPr>
    </w:p>
    <w:p w:rsidRPr="008A2E8E" w:rsidR="008A2E8E" w:rsidP="008A2E8E" w:rsidRDefault="008A2E8E" w14:paraId="3B499DEC" w14:textId="77777777">
      <w:pPr>
        <w:jc w:val="both"/>
        <w:rPr>
          <w:lang w:val="es-PE"/>
        </w:rPr>
      </w:pPr>
      <w:r w:rsidRPr="008A2E8E">
        <w:rPr>
          <w:b/>
          <w:u w:val="single"/>
          <w:lang w:val="es-PE"/>
        </w:rPr>
        <w:t>SEXTO</w:t>
      </w:r>
      <w:r w:rsidRPr="008A2E8E">
        <w:rPr>
          <w:b/>
          <w:lang w:val="es-PE"/>
        </w:rPr>
        <w:t xml:space="preserve">: </w:t>
      </w:r>
      <w:r w:rsidRPr="008A2E8E">
        <w:rPr>
          <w:lang w:val="es-PE"/>
        </w:rPr>
        <w:t>Que, conforme a lo identificado en la audiencia de vista, y sobre la base de los términos contenidos en el rechazo de cobertura, la reclamación y los descargos presentados, la cuestión controvertida radica en determinar si el rechazo de cobertura es legítimo o no.</w:t>
      </w:r>
    </w:p>
    <w:p w:rsidR="008A2E8E" w:rsidP="008A2E8E" w:rsidRDefault="008A2E8E" w14:paraId="123C3BC8" w14:textId="77777777">
      <w:pPr>
        <w:jc w:val="both"/>
        <w:rPr>
          <w:lang w:val="es-419"/>
        </w:rPr>
      </w:pPr>
      <w:r w:rsidRPr="008A2E8E">
        <w:rPr>
          <w:lang w:val="es-PE"/>
        </w:rPr>
        <w:t>E</w:t>
      </w:r>
      <w:r w:rsidRPr="008A2E8E">
        <w:rPr>
          <w:lang w:val="es-419"/>
        </w:rPr>
        <w:t>s decir, si se presentan un supuesto de nulidad del contrato de seguro y de exclusiones de cobertura.</w:t>
      </w:r>
    </w:p>
    <w:p w:rsidRPr="008A2E8E" w:rsidR="008A2E8E" w:rsidP="008A2E8E" w:rsidRDefault="008A2E8E" w14:paraId="36E27046" w14:textId="77777777">
      <w:pPr>
        <w:jc w:val="both"/>
        <w:rPr>
          <w:b/>
          <w:bCs/>
          <w:i/>
          <w:iCs/>
          <w:lang w:val="es-PE"/>
        </w:rPr>
      </w:pPr>
    </w:p>
    <w:p w:rsidR="008A2E8E" w:rsidP="008A2E8E" w:rsidRDefault="008A2E8E" w14:paraId="2BCE215A" w14:textId="77777777">
      <w:pPr>
        <w:jc w:val="both"/>
        <w:rPr>
          <w:lang w:val="es-MX"/>
        </w:rPr>
      </w:pPr>
      <w:r w:rsidRPr="008A2E8E">
        <w:rPr>
          <w:b/>
          <w:u w:val="single"/>
          <w:lang w:val="es-PE"/>
        </w:rPr>
        <w:t>SÉPTIMO</w:t>
      </w:r>
      <w:r w:rsidRPr="008A2E8E">
        <w:rPr>
          <w:b/>
          <w:lang w:val="es-PE"/>
        </w:rPr>
        <w:t xml:space="preserve">: </w:t>
      </w:r>
      <w:r w:rsidRPr="008A2E8E">
        <w:rPr>
          <w:bCs/>
          <w:lang w:val="es-PE"/>
        </w:rPr>
        <w:t xml:space="preserve">En la medida que el </w:t>
      </w:r>
      <w:r w:rsidRPr="008A2E8E">
        <w:rPr>
          <w:lang w:val="es-MX"/>
        </w:rPr>
        <w:t>rechazo se fundamenta primero en la invocación de la nulidad por declaración inexacta dolosa corresponde verificar si en el presente caso se han configurado los presupuestos fácticos que la materializan.</w:t>
      </w:r>
    </w:p>
    <w:p w:rsidRPr="008A2E8E" w:rsidR="008A2E8E" w:rsidP="008A2E8E" w:rsidRDefault="008A2E8E" w14:paraId="7EED59A6" w14:textId="77777777">
      <w:pPr>
        <w:jc w:val="both"/>
        <w:rPr>
          <w:lang w:val="es-MX"/>
        </w:rPr>
      </w:pPr>
    </w:p>
    <w:p w:rsidRPr="008A2E8E" w:rsidR="008A2E8E" w:rsidP="008A2E8E" w:rsidRDefault="008A2E8E" w14:paraId="1DE24E4B" w14:textId="77777777">
      <w:pPr>
        <w:jc w:val="both"/>
        <w:rPr>
          <w:bCs/>
          <w:i/>
          <w:iCs/>
          <w:lang w:val="es-PE"/>
        </w:rPr>
      </w:pPr>
      <w:r w:rsidRPr="008A2E8E">
        <w:rPr>
          <w:bCs/>
          <w:lang w:val="es-PE"/>
        </w:rPr>
        <w:t xml:space="preserve">El artículo 8 de la Ley Nro. 29946 – Ley del Contrato de Seguro sanciona que </w:t>
      </w:r>
      <w:r w:rsidRPr="008A2E8E">
        <w:rPr>
          <w:bCs/>
          <w:i/>
          <w:iCs/>
          <w:lang w:val="es-PE"/>
        </w:rPr>
        <w:t>“La reticencia y/o declaración inexacta de circunstancias conocidas por el contratante y/o asegurado, que hubiese impedido el contrato o modificado sus condiciones si el asegurador hubiese sido informado del verdadero estado del riesgo, hace nulo al contrato de seguro si media dolo o culpa inexcusable del contratante y/o asegurado”.</w:t>
      </w:r>
    </w:p>
    <w:p w:rsidRPr="008A2E8E" w:rsidR="008A2E8E" w:rsidP="5F53D961" w:rsidRDefault="008A2E8E" w14:paraId="0DE2497F" w14:noSpellErr="1" w14:textId="23506891">
      <w:pPr>
        <w:jc w:val="both"/>
        <w:rPr>
          <w:lang w:val="es-PE"/>
        </w:rPr>
      </w:pPr>
      <w:r w:rsidRPr="5F53D961" w:rsidR="008A2E8E">
        <w:rPr>
          <w:lang w:val="es-PE"/>
        </w:rPr>
        <w:t xml:space="preserve">Atendiendo a dicha previsión legal, habiendo tomado conocimiento del real estado del riesgo luego de haberse celebrado el respectivo contrato, </w:t>
      </w:r>
      <w:r w:rsidRPr="5F53D961" w:rsidR="35AFF191">
        <w:rPr>
          <w:lang w:val="es-PE"/>
        </w:rPr>
        <w:t>..........................................</w:t>
      </w:r>
      <w:r w:rsidRPr="5F53D961" w:rsidR="008A2E8E">
        <w:rPr>
          <w:lang w:val="es-PE"/>
        </w:rPr>
        <w:t xml:space="preserve"> ha opuesto la nulidad por declaración inexacta dolosa durante la contratación del seguro.</w:t>
      </w:r>
    </w:p>
    <w:p w:rsidRPr="008A2E8E" w:rsidR="008A2E8E" w:rsidP="008A2E8E" w:rsidRDefault="008A2E8E" w14:paraId="3D2A5418" w14:textId="77777777">
      <w:pPr>
        <w:jc w:val="both"/>
        <w:rPr>
          <w:bCs/>
          <w:lang w:val="es-PE"/>
        </w:rPr>
      </w:pPr>
    </w:p>
    <w:p w:rsidR="008A2E8E" w:rsidP="008A2E8E" w:rsidRDefault="008A2E8E" w14:paraId="1BE8F716" w14:textId="77777777">
      <w:pPr>
        <w:jc w:val="both"/>
        <w:rPr>
          <w:bCs/>
          <w:lang w:val="es-PE"/>
        </w:rPr>
      </w:pPr>
      <w:r w:rsidRPr="008A2E8E">
        <w:rPr>
          <w:bCs/>
          <w:lang w:val="es-PE"/>
        </w:rPr>
        <w:t>Al respecto, de acuerdo con lo actuado, se advierte que no existió concordancia con lo declarado por el asegurado al momento de contratar el seguro y lo constatado durante la evaluación del siniestro.</w:t>
      </w:r>
    </w:p>
    <w:p w:rsidRPr="008A2E8E" w:rsidR="008A2E8E" w:rsidP="008A2E8E" w:rsidRDefault="008A2E8E" w14:paraId="3B1994C6" w14:textId="77777777">
      <w:pPr>
        <w:jc w:val="both"/>
        <w:rPr>
          <w:bCs/>
          <w:lang w:val="es-PE"/>
        </w:rPr>
      </w:pPr>
    </w:p>
    <w:p w:rsidR="008A2E8E" w:rsidP="14C4A5B9" w:rsidRDefault="008A2E8E" w14:paraId="535BBCB7" w14:textId="530F40A5" w14:noSpellErr="1">
      <w:pPr>
        <w:jc w:val="both"/>
        <w:rPr>
          <w:b w:val="1"/>
          <w:bCs w:val="1"/>
          <w:i w:val="1"/>
          <w:iCs w:val="1"/>
          <w:lang w:val="es-ES"/>
        </w:rPr>
      </w:pPr>
      <w:r w:rsidRPr="14C4A5B9" w:rsidR="008A2E8E">
        <w:rPr>
          <w:lang w:val="es-ES"/>
        </w:rPr>
        <w:t xml:space="preserve">En efecto, durante la contratación del seguro, al contratante se le preguntó específicamente lo siguiente: </w:t>
      </w:r>
      <w:r w:rsidRPr="14C4A5B9" w:rsidR="008A2E8E">
        <w:rPr>
          <w:b w:val="1"/>
          <w:bCs w:val="1"/>
          <w:i w:val="1"/>
          <w:iCs w:val="1"/>
          <w:lang w:val="es-ES"/>
        </w:rPr>
        <w:t>“¿La ubicación del inmueble está a más de 500 metros de distancia de un río, playa o laguna/lago y a más de 15 metros de altura de alguno de estos</w:t>
      </w:r>
      <w:r w:rsidRPr="14C4A5B9" w:rsidR="008A2E8E">
        <w:rPr>
          <w:b w:val="1"/>
          <w:bCs w:val="1"/>
          <w:i w:val="1"/>
          <w:iCs w:val="1"/>
          <w:lang w:val="es-ES"/>
        </w:rPr>
        <w:t xml:space="preserve">? </w:t>
      </w:r>
      <w:r w:rsidRPr="14C4A5B9" w:rsidR="008A2E8E">
        <w:rPr>
          <w:lang w:val="es-ES"/>
        </w:rPr>
        <w:t>,</w:t>
      </w:r>
      <w:r w:rsidRPr="14C4A5B9" w:rsidR="008A2E8E">
        <w:rPr>
          <w:lang w:val="es-ES"/>
        </w:rPr>
        <w:t xml:space="preserve"> a lo que este respondió: “</w:t>
      </w:r>
      <w:r w:rsidRPr="14C4A5B9" w:rsidR="008A2E8E">
        <w:rPr>
          <w:b w:val="1"/>
          <w:bCs w:val="1"/>
          <w:i w:val="1"/>
          <w:iCs w:val="1"/>
          <w:lang w:val="es-ES"/>
        </w:rPr>
        <w:t xml:space="preserve">Sí (X) No </w:t>
      </w:r>
      <w:r w:rsidRPr="14C4A5B9" w:rsidR="008A2E8E">
        <w:rPr>
          <w:b w:val="1"/>
          <w:bCs w:val="1"/>
          <w:i w:val="1"/>
          <w:iCs w:val="1"/>
          <w:lang w:val="es-ES"/>
        </w:rPr>
        <w:t>( )</w:t>
      </w:r>
      <w:r w:rsidRPr="14C4A5B9" w:rsidR="008A2E8E">
        <w:rPr>
          <w:b w:val="1"/>
          <w:bCs w:val="1"/>
          <w:i w:val="1"/>
          <w:iCs w:val="1"/>
          <w:lang w:val="es-ES"/>
        </w:rPr>
        <w:t>”</w:t>
      </w:r>
      <w:r w:rsidRPr="14C4A5B9" w:rsidR="008A2E8E">
        <w:rPr>
          <w:b w:val="1"/>
          <w:bCs w:val="1"/>
          <w:i w:val="1"/>
          <w:iCs w:val="1"/>
          <w:lang w:val="es-ES"/>
        </w:rPr>
        <w:t>.</w:t>
      </w:r>
    </w:p>
    <w:p w:rsidRPr="008A2E8E" w:rsidR="008A2E8E" w:rsidP="008A2E8E" w:rsidRDefault="008A2E8E" w14:paraId="44527789" w14:textId="77777777">
      <w:pPr>
        <w:jc w:val="both"/>
        <w:rPr>
          <w:b/>
          <w:i/>
          <w:iCs/>
          <w:lang w:val="es-PE"/>
        </w:rPr>
      </w:pPr>
    </w:p>
    <w:p w:rsidR="008A2E8E" w:rsidP="008A2E8E" w:rsidRDefault="008A2E8E" w14:paraId="01639B64" w14:textId="77777777">
      <w:pPr>
        <w:jc w:val="both"/>
        <w:rPr>
          <w:bCs/>
          <w:lang w:val="es-PE"/>
        </w:rPr>
      </w:pPr>
      <w:r w:rsidRPr="008A2E8E">
        <w:rPr>
          <w:lang w:val="es-PE"/>
        </w:rPr>
        <w:t xml:space="preserve">De esta manera, el asegurado asumió la veracidad de la información recibida de Buena Fe por la aseguradora, en el sentido que </w:t>
      </w:r>
      <w:r w:rsidRPr="008A2E8E">
        <w:rPr>
          <w:bCs/>
          <w:lang w:val="es-PE"/>
        </w:rPr>
        <w:t xml:space="preserve">el inmueble materia de ubicación del riesgo se encontraba a más de 500 metros de distancia de un río, playa o laguna y a más de 15 metros de atura de alguno de estos. </w:t>
      </w:r>
    </w:p>
    <w:p w:rsidRPr="008A2E8E" w:rsidR="008A2E8E" w:rsidP="008A2E8E" w:rsidRDefault="008A2E8E" w14:paraId="3318A218" w14:textId="77777777">
      <w:pPr>
        <w:jc w:val="both"/>
        <w:rPr>
          <w:bCs/>
          <w:lang w:val="es-PE"/>
        </w:rPr>
      </w:pPr>
    </w:p>
    <w:p w:rsidR="008A2E8E" w:rsidP="008A2E8E" w:rsidRDefault="008A2E8E" w14:paraId="654CF5CF" w14:textId="77777777">
      <w:pPr>
        <w:jc w:val="both"/>
        <w:rPr>
          <w:lang w:val="es-PE"/>
        </w:rPr>
      </w:pPr>
      <w:r w:rsidRPr="008A2E8E">
        <w:rPr>
          <w:bCs/>
          <w:lang w:val="es-PE"/>
        </w:rPr>
        <w:t xml:space="preserve">Dicha información resultó inexacta conforme se pudo constatar al evaluarse el siniestro producido, ocasión en la que se determinó </w:t>
      </w:r>
      <w:r w:rsidRPr="008A2E8E">
        <w:rPr>
          <w:lang w:val="es-PE"/>
        </w:rPr>
        <w:t>que en realidad el inmueble se encuentra a 60 metros de distancia del mar.</w:t>
      </w:r>
    </w:p>
    <w:p w:rsidRPr="008A2E8E" w:rsidR="008A2E8E" w:rsidP="008A2E8E" w:rsidRDefault="008A2E8E" w14:paraId="26DF719F" w14:textId="77777777">
      <w:pPr>
        <w:jc w:val="both"/>
        <w:rPr>
          <w:lang w:val="es-PE"/>
        </w:rPr>
      </w:pPr>
    </w:p>
    <w:p w:rsidRPr="008A2E8E" w:rsidR="008A2E8E" w:rsidP="008A2E8E" w:rsidRDefault="008A2E8E" w14:paraId="547F0607" w14:noSpellErr="1" w14:textId="1FE2D94F">
      <w:pPr>
        <w:jc w:val="both"/>
        <w:rPr>
          <w:lang w:val="es-PE"/>
        </w:rPr>
      </w:pPr>
      <w:r w:rsidRPr="5F53D961" w:rsidR="008A2E8E">
        <w:rPr>
          <w:lang w:val="es-PE"/>
        </w:rPr>
        <w:t>Indudablemente, es un hecho objetivo que la declaración del contratante no guarda veracidad con la realidad. Ello demuestra que la inexactitud de la información proporcionada que vicia el perfeccionamiento formativo del contrato de seguro celebrado. Tal declaración inexacta impide una real evaluación del riesgo a contratar</w:t>
      </w:r>
      <w:r w:rsidRPr="5F53D961" w:rsidR="6F3E4A10">
        <w:rPr>
          <w:lang w:val="es-PE"/>
        </w:rPr>
        <w:t>.</w:t>
      </w:r>
    </w:p>
    <w:p w:rsidRPr="008A2E8E" w:rsidR="008A2E8E" w:rsidP="008A2E8E" w:rsidRDefault="008A2E8E" w14:paraId="28171B34" w14:textId="57B8897A">
      <w:pPr>
        <w:jc w:val="both"/>
        <w:rPr>
          <w:lang w:val="es-PE"/>
        </w:rPr>
      </w:pPr>
      <w:r w:rsidRPr="008A2E8E">
        <w:rPr>
          <w:lang w:val="es-PE"/>
        </w:rPr>
        <w:lastRenderedPageBreak/>
        <w:drawing>
          <wp:inline distT="0" distB="0" distL="0" distR="0" wp14:anchorId="1E15CB96" wp14:editId="1E30F876">
            <wp:extent cx="5580380" cy="2169795"/>
            <wp:effectExtent l="0" t="0" r="1270" b="1905"/>
            <wp:docPr id="308954053"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0380" cy="2169795"/>
                    </a:xfrm>
                    <a:prstGeom prst="rect">
                      <a:avLst/>
                    </a:prstGeom>
                    <a:noFill/>
                    <a:ln>
                      <a:noFill/>
                    </a:ln>
                  </pic:spPr>
                </pic:pic>
              </a:graphicData>
            </a:graphic>
          </wp:inline>
        </w:drawing>
      </w:r>
    </w:p>
    <w:p w:rsidR="008A2E8E" w:rsidP="008A2E8E" w:rsidRDefault="008A2E8E" w14:paraId="197B5982" w14:textId="77777777">
      <w:pPr>
        <w:jc w:val="both"/>
        <w:rPr>
          <w:lang w:val="es-PE"/>
        </w:rPr>
      </w:pPr>
      <w:r w:rsidRPr="008A2E8E">
        <w:rPr>
          <w:lang w:val="es-PE"/>
        </w:rPr>
        <w:t xml:space="preserve">Ante la declaración inexacta corresponde una calificación jurídica de la actuación seguida; debe demostrarse la intencionalidad (dolo) o una culpa grave, atendiendo a las circunstancias del caso concreto (dolo próximo o culpa inexcusable).  </w:t>
      </w:r>
    </w:p>
    <w:p w:rsidRPr="008A2E8E" w:rsidR="008A2E8E" w:rsidP="008A2E8E" w:rsidRDefault="008A2E8E" w14:paraId="77092585" w14:textId="77777777">
      <w:pPr>
        <w:jc w:val="both"/>
        <w:rPr>
          <w:lang w:val="es-PE"/>
        </w:rPr>
      </w:pPr>
    </w:p>
    <w:p w:rsidR="008A2E8E" w:rsidP="008A2E8E" w:rsidRDefault="008A2E8E" w14:paraId="2C258BDF" w14:textId="77777777">
      <w:pPr>
        <w:jc w:val="both"/>
        <w:rPr>
          <w:lang w:val="es-PE"/>
        </w:rPr>
      </w:pPr>
      <w:r w:rsidRPr="008A2E8E">
        <w:rPr>
          <w:lang w:val="es-PE"/>
        </w:rPr>
        <w:t>A juicio de este colegiado, está más que acreditada la culpa inexcusable, porque sobre la base de las preguntas puntuales y específicas el contratante debió ser particularmente diligente de informar todo aquello que era significativo o relevante con relación a la ubicación del inmueble, máxime cuando hay una asimetría informativa en la que el dominio de la información lo tiene el y contrata en el marco de una buena fe (principio rector en contratación, y seguros en particular) llevada al extremo máximo: ubérrima buena fe.</w:t>
      </w:r>
    </w:p>
    <w:p w:rsidRPr="008A2E8E" w:rsidR="008A2E8E" w:rsidP="008A2E8E" w:rsidRDefault="008A2E8E" w14:paraId="762B6861" w14:textId="77777777">
      <w:pPr>
        <w:jc w:val="both"/>
        <w:rPr>
          <w:lang w:val="es-PE"/>
        </w:rPr>
      </w:pPr>
    </w:p>
    <w:p w:rsidRPr="008A2E8E" w:rsidR="008A2E8E" w:rsidP="008A2E8E" w:rsidRDefault="008A2E8E" w14:paraId="3773B3F7" w14:textId="77777777">
      <w:pPr>
        <w:jc w:val="both"/>
        <w:rPr>
          <w:bCs/>
          <w:lang w:val="es-PE"/>
        </w:rPr>
      </w:pPr>
      <w:r w:rsidRPr="008A2E8E">
        <w:rPr>
          <w:lang w:val="es-PE"/>
        </w:rPr>
        <w:t xml:space="preserve">Además, dada la grosera diferencia de distancias declaradas con las reales, </w:t>
      </w:r>
      <w:r w:rsidRPr="008A2E8E">
        <w:rPr>
          <w:bCs/>
          <w:lang w:val="es-PE"/>
        </w:rPr>
        <w:t xml:space="preserve">no se trataría de un simple error en las declaraciones contenidas con ocasión de solicitarse el seguro.  Por ese motivo, se aprecia que se incurre en la inexactitud de manera dolosa </w:t>
      </w:r>
      <w:r w:rsidRPr="008A2E8E">
        <w:rPr>
          <w:lang w:val="es-PE"/>
        </w:rPr>
        <w:t>(sea en sentido estricto, o en sentido lato, esto es, por culpa inexcusable)</w:t>
      </w:r>
      <w:r w:rsidRPr="008A2E8E">
        <w:rPr>
          <w:bCs/>
          <w:lang w:val="es-PE"/>
        </w:rPr>
        <w:t>, por lo que la nulidad es insalvable.</w:t>
      </w:r>
    </w:p>
    <w:p w:rsidR="008A2E8E" w:rsidP="008A2E8E" w:rsidRDefault="008A2E8E" w14:paraId="6CCBEF48" w14:textId="77777777">
      <w:pPr>
        <w:jc w:val="both"/>
        <w:rPr>
          <w:lang w:val="es-PE"/>
        </w:rPr>
      </w:pPr>
      <w:r w:rsidRPr="008A2E8E">
        <w:rPr>
          <w:lang w:val="es-PE"/>
        </w:rPr>
        <w:t xml:space="preserve">En razón a lo establecido expresamente en el artículo 10 de la Ley del Contrato de Seguro, probada la declaración inexacta dolosa, se presenta una causal que la libera de cualquier obligación a la aseguradora, al afectarse la validez misma del contrato. </w:t>
      </w:r>
    </w:p>
    <w:p w:rsidRPr="008A2E8E" w:rsidR="008A2E8E" w:rsidP="008A2E8E" w:rsidRDefault="008A2E8E" w14:paraId="610081AB" w14:textId="77777777">
      <w:pPr>
        <w:jc w:val="both"/>
        <w:rPr>
          <w:lang w:val="es-PE"/>
        </w:rPr>
      </w:pPr>
    </w:p>
    <w:p w:rsidR="008A2E8E" w:rsidP="008A2E8E" w:rsidRDefault="008A2E8E" w14:paraId="66A79437" w14:textId="77777777">
      <w:pPr>
        <w:jc w:val="both"/>
        <w:rPr>
          <w:lang w:val="es-PE"/>
        </w:rPr>
      </w:pPr>
      <w:r w:rsidRPr="008A2E8E">
        <w:rPr>
          <w:lang w:val="es-PE"/>
        </w:rPr>
        <w:t>En el presente caso, se ha verificado que (i) el contratante o asegurado no le informó del real estado del riesgo a la aseguradora, (</w:t>
      </w:r>
      <w:proofErr w:type="spellStart"/>
      <w:r w:rsidRPr="008A2E8E">
        <w:rPr>
          <w:lang w:val="es-PE"/>
        </w:rPr>
        <w:t>ii</w:t>
      </w:r>
      <w:proofErr w:type="spellEnd"/>
      <w:r w:rsidRPr="008A2E8E">
        <w:rPr>
          <w:lang w:val="es-PE"/>
        </w:rPr>
        <w:t>) que ello se deriva de una omisión dolosa), (</w:t>
      </w:r>
      <w:proofErr w:type="spellStart"/>
      <w:r w:rsidRPr="008A2E8E">
        <w:rPr>
          <w:lang w:val="es-PE"/>
        </w:rPr>
        <w:t>iii</w:t>
      </w:r>
      <w:proofErr w:type="spellEnd"/>
      <w:r w:rsidRPr="008A2E8E">
        <w:rPr>
          <w:lang w:val="es-PE"/>
        </w:rPr>
        <w:t>) que la aseguradora tomó conocimiento sobreviniente después de emitirse el primer informe de ajuste, y (</w:t>
      </w:r>
      <w:proofErr w:type="spellStart"/>
      <w:r w:rsidRPr="008A2E8E">
        <w:rPr>
          <w:lang w:val="es-PE"/>
        </w:rPr>
        <w:t>iv</w:t>
      </w:r>
      <w:proofErr w:type="spellEnd"/>
      <w:r w:rsidRPr="008A2E8E">
        <w:rPr>
          <w:lang w:val="es-PE"/>
        </w:rPr>
        <w:t>) que la aseguradora opuso la nulidad de manera oportuna, dentro de los treinta (30) días siguientes de la fecha en que se adquirió conocimiento del real estado del riesgo, esto es con la carta del 12 de mayo de 2023.</w:t>
      </w:r>
    </w:p>
    <w:p w:rsidRPr="008A2E8E" w:rsidR="008A2E8E" w:rsidP="008A2E8E" w:rsidRDefault="008A2E8E" w14:paraId="2956632A" w14:textId="77777777">
      <w:pPr>
        <w:jc w:val="both"/>
        <w:rPr>
          <w:lang w:val="es-PE"/>
        </w:rPr>
      </w:pPr>
    </w:p>
    <w:p w:rsidRPr="008A2E8E" w:rsidR="008A2E8E" w:rsidP="008A2E8E" w:rsidRDefault="008A2E8E" w14:paraId="45EDF3F2" w14:textId="77777777">
      <w:pPr>
        <w:jc w:val="both"/>
        <w:rPr>
          <w:lang w:val="es-PE"/>
        </w:rPr>
      </w:pPr>
      <w:r w:rsidRPr="008A2E8E">
        <w:rPr>
          <w:lang w:val="es-PE"/>
        </w:rPr>
        <w:t>Por las consideraciones expuestas, este colegiado estima que resultan aplicables las consecuencias legales sancionadas en los artículos 11 y 12 de la Ley del Contrato de seguro, siendo que la culpa inexcusable (dolo próximo o lato) incurrido por el asegurado en su oportunidad conlleva a la nulidad insalvable del contrato de seguro.</w:t>
      </w:r>
    </w:p>
    <w:p w:rsidR="008A2E8E" w:rsidP="008A2E8E" w:rsidRDefault="008A2E8E" w14:paraId="54B46F51" w14:textId="77777777">
      <w:pPr>
        <w:jc w:val="both"/>
        <w:rPr>
          <w:bCs/>
          <w:lang w:val="es-PE"/>
        </w:rPr>
      </w:pPr>
      <w:r w:rsidRPr="008A2E8E">
        <w:rPr>
          <w:lang w:val="es-PE"/>
        </w:rPr>
        <w:t>Concluyéndose en que, efectivamente la póliza de seguro contratada es nula por declaración inexacta del asegurado, la que se puede calificar como por causa de culpa inexcusable, lo cual deriva en la ineficacia legal del contrato afectado</w:t>
      </w:r>
      <w:r w:rsidRPr="008A2E8E">
        <w:rPr>
          <w:bCs/>
          <w:lang w:val="es-PE"/>
        </w:rPr>
        <w:t>.</w:t>
      </w:r>
    </w:p>
    <w:p w:rsidRPr="008A2E8E" w:rsidR="008A2E8E" w:rsidP="008A2E8E" w:rsidRDefault="008A2E8E" w14:paraId="640F0596" w14:textId="77777777">
      <w:pPr>
        <w:jc w:val="both"/>
        <w:rPr>
          <w:bCs/>
          <w:lang w:val="es-PE"/>
        </w:rPr>
      </w:pPr>
    </w:p>
    <w:p w:rsidR="008A2E8E" w:rsidP="008A2E8E" w:rsidRDefault="008A2E8E" w14:paraId="291F5F8D" w14:textId="77777777">
      <w:pPr>
        <w:jc w:val="both"/>
        <w:rPr>
          <w:bCs/>
          <w:lang w:val="es-PE"/>
        </w:rPr>
      </w:pPr>
      <w:r w:rsidRPr="008A2E8E">
        <w:rPr>
          <w:b/>
          <w:u w:val="single"/>
          <w:lang w:val="es-PE"/>
        </w:rPr>
        <w:lastRenderedPageBreak/>
        <w:t>OCTAVO</w:t>
      </w:r>
      <w:r w:rsidRPr="008A2E8E">
        <w:rPr>
          <w:b/>
          <w:lang w:val="es-PE"/>
        </w:rPr>
        <w:t xml:space="preserve">: </w:t>
      </w:r>
      <w:r w:rsidRPr="008A2E8E">
        <w:rPr>
          <w:bCs/>
          <w:lang w:val="es-PE"/>
        </w:rPr>
        <w:t>Sin perjuicio de lo anterior, en el presente caso el siniestro materia de reclamación se produjo como consecuencia de la inundación del sótano donde se encontraba el contenido asegurado por el seguro contratado.</w:t>
      </w:r>
    </w:p>
    <w:p w:rsidRPr="008A2E8E" w:rsidR="008A2E8E" w:rsidP="008A2E8E" w:rsidRDefault="008A2E8E" w14:paraId="18EE2804" w14:textId="77777777">
      <w:pPr>
        <w:jc w:val="both"/>
        <w:rPr>
          <w:lang w:val="es-PE"/>
        </w:rPr>
      </w:pPr>
    </w:p>
    <w:p w:rsidRPr="008A2E8E" w:rsidR="008A2E8E" w:rsidP="008A2E8E" w:rsidRDefault="008A2E8E" w14:paraId="33A177FE" w14:textId="77777777">
      <w:pPr>
        <w:jc w:val="both"/>
        <w:rPr>
          <w:lang w:val="es-MX"/>
        </w:rPr>
      </w:pPr>
      <w:r w:rsidRPr="008A2E8E">
        <w:rPr>
          <w:bCs/>
          <w:lang w:val="es-PE"/>
        </w:rPr>
        <w:t>En ese sentido, es evidente que los bienes en cuestión se situaban debajo del nivel de la superficie terrestre, por lo que se tratan de bienes excluidos de acuerdo con la estipulación expresa del artículo 2.1.3</w:t>
      </w:r>
      <w:r w:rsidRPr="008A2E8E">
        <w:rPr>
          <w:lang w:val="es-MX"/>
        </w:rPr>
        <w:t xml:space="preserve"> según los términos previstos en el contrato de seguro que vincula a las partes:</w:t>
      </w:r>
    </w:p>
    <w:p w:rsidRPr="008A2E8E" w:rsidR="008A2E8E" w:rsidP="008A2E8E" w:rsidRDefault="008A2E8E" w14:paraId="548527F5" w14:textId="77777777">
      <w:pPr>
        <w:jc w:val="both"/>
        <w:rPr>
          <w:lang w:val="es-MX"/>
        </w:rPr>
      </w:pPr>
    </w:p>
    <w:p w:rsidRPr="008A2E8E" w:rsidR="008A2E8E" w:rsidP="008A2E8E" w:rsidRDefault="008A2E8E" w14:paraId="135AD64C" w14:textId="2E7CE201">
      <w:pPr>
        <w:jc w:val="both"/>
        <w:rPr>
          <w:lang w:val="es-MX"/>
        </w:rPr>
      </w:pPr>
      <w:r w:rsidRPr="008A2E8E">
        <w:rPr>
          <w:lang w:val="es-PE"/>
        </w:rPr>
        <w:drawing>
          <wp:inline distT="0" distB="0" distL="0" distR="0" wp14:anchorId="45300B2A" wp14:editId="0E5A04F5">
            <wp:extent cx="5580380" cy="1336040"/>
            <wp:effectExtent l="0" t="0" r="1270" b="0"/>
            <wp:docPr id="1394672113"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0380" cy="1336040"/>
                    </a:xfrm>
                    <a:prstGeom prst="rect">
                      <a:avLst/>
                    </a:prstGeom>
                    <a:noFill/>
                    <a:ln>
                      <a:noFill/>
                    </a:ln>
                  </pic:spPr>
                </pic:pic>
              </a:graphicData>
            </a:graphic>
          </wp:inline>
        </w:drawing>
      </w:r>
    </w:p>
    <w:p w:rsidRPr="008A2E8E" w:rsidR="008A2E8E" w:rsidP="008A2E8E" w:rsidRDefault="008A2E8E" w14:paraId="1EDBD17E" w14:textId="77777777">
      <w:pPr>
        <w:jc w:val="both"/>
        <w:rPr>
          <w:lang w:val="es-MX"/>
        </w:rPr>
      </w:pPr>
      <w:r w:rsidRPr="008A2E8E">
        <w:rPr>
          <w:lang w:val="es-MX"/>
        </w:rPr>
        <w:t xml:space="preserve"> </w:t>
      </w:r>
    </w:p>
    <w:p w:rsidRPr="008A2E8E" w:rsidR="008A2E8E" w:rsidP="008A2E8E" w:rsidRDefault="008A2E8E" w14:paraId="720084DE" w14:textId="77777777">
      <w:pPr>
        <w:jc w:val="both"/>
        <w:rPr>
          <w:lang w:val="es-MX"/>
        </w:rPr>
      </w:pPr>
      <w:r w:rsidRPr="008A2E8E">
        <w:rPr>
          <w:lang w:val="es-MX"/>
        </w:rPr>
        <w:t>A este efecto, se debe partir de la aplicación de una interpretación literal, tal como lo dispone la regla séptima del artículo IV de la Ley del Contrato de Seguro:</w:t>
      </w:r>
    </w:p>
    <w:p w:rsidRPr="008A2E8E" w:rsidR="008A2E8E" w:rsidP="008A2E8E" w:rsidRDefault="008A2E8E" w14:paraId="18F63E66" w14:textId="77777777">
      <w:pPr>
        <w:jc w:val="both"/>
        <w:rPr>
          <w:i/>
          <w:iCs/>
          <w:lang w:val="es-MX"/>
        </w:rPr>
      </w:pPr>
      <w:r w:rsidRPr="008A2E8E">
        <w:rPr>
          <w:i/>
          <w:iCs/>
          <w:lang w:val="es-MX"/>
        </w:rPr>
        <w:t>“Artículo IV. En la interpretación del contrato de seguro se aplican las reglas siguientes:</w:t>
      </w:r>
    </w:p>
    <w:p w:rsidRPr="008A2E8E" w:rsidR="008A2E8E" w:rsidP="008A2E8E" w:rsidRDefault="008A2E8E" w14:paraId="39C48B5F" w14:textId="77777777">
      <w:pPr>
        <w:jc w:val="both"/>
        <w:rPr>
          <w:i/>
          <w:iCs/>
          <w:lang w:val="es-MX"/>
        </w:rPr>
      </w:pPr>
      <w:r w:rsidRPr="008A2E8E">
        <w:rPr>
          <w:i/>
          <w:iCs/>
          <w:lang w:val="es-MX"/>
        </w:rPr>
        <w:t>(…)</w:t>
      </w:r>
    </w:p>
    <w:p w:rsidRPr="008A2E8E" w:rsidR="008A2E8E" w:rsidP="008A2E8E" w:rsidRDefault="008A2E8E" w14:paraId="44239DD1" w14:textId="77777777">
      <w:pPr>
        <w:jc w:val="both"/>
        <w:rPr>
          <w:i/>
          <w:iCs/>
          <w:lang w:val="es-MX"/>
        </w:rPr>
      </w:pPr>
      <w:r w:rsidRPr="008A2E8E">
        <w:rPr>
          <w:i/>
          <w:iCs/>
          <w:lang w:val="es-MX"/>
        </w:rPr>
        <w:t xml:space="preserve">Séptima. La cobertura, exclusiones y, en general, la extensión del </w:t>
      </w:r>
      <w:proofErr w:type="gramStart"/>
      <w:r w:rsidRPr="008A2E8E">
        <w:rPr>
          <w:i/>
          <w:iCs/>
          <w:lang w:val="es-MX"/>
        </w:rPr>
        <w:t>riesgo</w:t>
      </w:r>
      <w:proofErr w:type="gramEnd"/>
      <w:r w:rsidRPr="008A2E8E">
        <w:rPr>
          <w:i/>
          <w:iCs/>
          <w:lang w:val="es-MX"/>
        </w:rPr>
        <w:t xml:space="preserve"> así como los derechos de los beneficiarios, previstos en el contrato de seguro deben interpretarse literalmente.</w:t>
      </w:r>
    </w:p>
    <w:p w:rsidRPr="008A2E8E" w:rsidR="008A2E8E" w:rsidP="008A2E8E" w:rsidRDefault="008A2E8E" w14:paraId="256A40C1" w14:textId="77777777">
      <w:pPr>
        <w:jc w:val="both"/>
        <w:rPr>
          <w:i/>
          <w:iCs/>
          <w:lang w:val="es-MX"/>
        </w:rPr>
      </w:pPr>
      <w:r w:rsidRPr="008A2E8E">
        <w:rPr>
          <w:i/>
          <w:iCs/>
          <w:lang w:val="es-MX"/>
        </w:rPr>
        <w:t>(…)”</w:t>
      </w:r>
    </w:p>
    <w:p w:rsidRPr="008A2E8E" w:rsidR="008A2E8E" w:rsidP="008A2E8E" w:rsidRDefault="008A2E8E" w14:paraId="7843002E" w14:textId="77777777">
      <w:pPr>
        <w:jc w:val="both"/>
        <w:rPr>
          <w:lang w:val="es-PE"/>
        </w:rPr>
      </w:pPr>
      <w:r w:rsidRPr="008A2E8E">
        <w:rPr>
          <w:lang w:val="es-ES_tradnl"/>
        </w:rPr>
        <w:t>El criterio de interpretación textual o literal (artículo 168 del Código Civil</w:t>
      </w:r>
      <w:r w:rsidRPr="008A2E8E">
        <w:rPr>
          <w:vertAlign w:val="superscript"/>
          <w:lang w:val="es-ES_tradnl"/>
        </w:rPr>
        <w:footnoteReference w:id="1"/>
      </w:r>
      <w:r w:rsidRPr="008A2E8E">
        <w:rPr>
          <w:lang w:val="es-ES_tradnl"/>
        </w:rPr>
        <w:t>) el cual se basa en el significado expreso de las palabras del texto y de sus conexiones sintácticas, según el código lingüístico compartido por la comunidad de parlantes a la cual pertenecen los contratantes</w:t>
      </w:r>
      <w:r w:rsidRPr="008A2E8E">
        <w:rPr>
          <w:vertAlign w:val="superscript"/>
          <w:lang w:val="es-ES_tradnl"/>
        </w:rPr>
        <w:footnoteReference w:id="2"/>
      </w:r>
      <w:r w:rsidRPr="008A2E8E">
        <w:rPr>
          <w:lang w:val="es-ES_tradnl"/>
        </w:rPr>
        <w:t>.</w:t>
      </w:r>
    </w:p>
    <w:p w:rsidRPr="008A2E8E" w:rsidR="008A2E8E" w:rsidP="008A2E8E" w:rsidRDefault="008A2E8E" w14:paraId="3D6ADD45" w14:textId="77777777">
      <w:pPr>
        <w:jc w:val="both"/>
        <w:rPr>
          <w:lang w:val="en-US"/>
        </w:rPr>
      </w:pPr>
    </w:p>
    <w:p w:rsidRPr="008A2E8E" w:rsidR="008A2E8E" w:rsidP="008A2E8E" w:rsidRDefault="008A2E8E" w14:paraId="47B783F2" w14:textId="77777777">
      <w:pPr>
        <w:jc w:val="both"/>
        <w:rPr>
          <w:lang w:val="en-US"/>
        </w:rPr>
      </w:pPr>
      <w:r w:rsidRPr="008A2E8E">
        <w:rPr>
          <w:lang w:val="en-US"/>
        </w:rPr>
        <w:t xml:space="preserve">El </w:t>
      </w:r>
      <w:proofErr w:type="spellStart"/>
      <w:r w:rsidRPr="008A2E8E">
        <w:rPr>
          <w:lang w:val="en-US"/>
        </w:rPr>
        <w:t>artículo</w:t>
      </w:r>
      <w:proofErr w:type="spellEnd"/>
      <w:r w:rsidRPr="008A2E8E">
        <w:rPr>
          <w:lang w:val="en-US"/>
        </w:rPr>
        <w:t xml:space="preserve"> 168 del Código Civil </w:t>
      </w:r>
      <w:proofErr w:type="spellStart"/>
      <w:r w:rsidRPr="008A2E8E">
        <w:rPr>
          <w:lang w:val="en-US"/>
        </w:rPr>
        <w:t>señala</w:t>
      </w:r>
      <w:proofErr w:type="spellEnd"/>
      <w:r w:rsidRPr="008A2E8E">
        <w:rPr>
          <w:lang w:val="en-US"/>
        </w:rPr>
        <w:t xml:space="preserve"> que </w:t>
      </w:r>
      <w:proofErr w:type="spellStart"/>
      <w:r w:rsidRPr="008A2E8E">
        <w:rPr>
          <w:lang w:val="en-US"/>
        </w:rPr>
        <w:t>los</w:t>
      </w:r>
      <w:proofErr w:type="spellEnd"/>
      <w:r w:rsidRPr="008A2E8E">
        <w:rPr>
          <w:lang w:val="en-US"/>
        </w:rPr>
        <w:t xml:space="preserve"> </w:t>
      </w:r>
      <w:proofErr w:type="spellStart"/>
      <w:r w:rsidRPr="008A2E8E">
        <w:rPr>
          <w:lang w:val="en-US"/>
        </w:rPr>
        <w:t>actos</w:t>
      </w:r>
      <w:proofErr w:type="spellEnd"/>
      <w:r w:rsidRPr="008A2E8E">
        <w:rPr>
          <w:lang w:val="en-US"/>
        </w:rPr>
        <w:t xml:space="preserve"> </w:t>
      </w:r>
      <w:proofErr w:type="spellStart"/>
      <w:r w:rsidRPr="008A2E8E">
        <w:rPr>
          <w:lang w:val="en-US"/>
        </w:rPr>
        <w:t>jurídicos</w:t>
      </w:r>
      <w:proofErr w:type="spellEnd"/>
      <w:r w:rsidRPr="008A2E8E">
        <w:rPr>
          <w:lang w:val="en-US"/>
        </w:rPr>
        <w:t xml:space="preserve"> se </w:t>
      </w:r>
      <w:proofErr w:type="spellStart"/>
      <w:r w:rsidRPr="008A2E8E">
        <w:rPr>
          <w:lang w:val="en-US"/>
        </w:rPr>
        <w:t>interpretan</w:t>
      </w:r>
      <w:proofErr w:type="spellEnd"/>
      <w:r w:rsidRPr="008A2E8E">
        <w:rPr>
          <w:lang w:val="en-US"/>
        </w:rPr>
        <w:t xml:space="preserve"> de </w:t>
      </w:r>
      <w:proofErr w:type="spellStart"/>
      <w:r w:rsidRPr="008A2E8E">
        <w:rPr>
          <w:lang w:val="en-US"/>
        </w:rPr>
        <w:t>acuerdo</w:t>
      </w:r>
      <w:proofErr w:type="spellEnd"/>
      <w:r w:rsidRPr="008A2E8E">
        <w:rPr>
          <w:lang w:val="en-US"/>
        </w:rPr>
        <w:t xml:space="preserve"> con lo </w:t>
      </w:r>
      <w:proofErr w:type="spellStart"/>
      <w:r w:rsidRPr="008A2E8E">
        <w:rPr>
          <w:lang w:val="en-US"/>
        </w:rPr>
        <w:t>expresado</w:t>
      </w:r>
      <w:proofErr w:type="spellEnd"/>
      <w:r w:rsidRPr="008A2E8E">
        <w:rPr>
          <w:lang w:val="en-US"/>
        </w:rPr>
        <w:t xml:space="preserve"> </w:t>
      </w:r>
      <w:proofErr w:type="spellStart"/>
      <w:r w:rsidRPr="008A2E8E">
        <w:rPr>
          <w:lang w:val="en-US"/>
        </w:rPr>
        <w:t>en</w:t>
      </w:r>
      <w:proofErr w:type="spellEnd"/>
      <w:r w:rsidRPr="008A2E8E">
        <w:rPr>
          <w:lang w:val="en-US"/>
        </w:rPr>
        <w:t xml:space="preserve"> </w:t>
      </w:r>
      <w:proofErr w:type="spellStart"/>
      <w:r w:rsidRPr="008A2E8E">
        <w:rPr>
          <w:lang w:val="en-US"/>
        </w:rPr>
        <w:t>ellos</w:t>
      </w:r>
      <w:proofErr w:type="spellEnd"/>
      <w:r w:rsidRPr="008A2E8E">
        <w:rPr>
          <w:lang w:val="en-US"/>
        </w:rPr>
        <w:t xml:space="preserve"> y </w:t>
      </w:r>
      <w:proofErr w:type="spellStart"/>
      <w:r w:rsidRPr="008A2E8E">
        <w:rPr>
          <w:lang w:val="en-US"/>
        </w:rPr>
        <w:t>en</w:t>
      </w:r>
      <w:proofErr w:type="spellEnd"/>
      <w:r w:rsidRPr="008A2E8E">
        <w:rPr>
          <w:lang w:val="en-US"/>
        </w:rPr>
        <w:t xml:space="preserve"> </w:t>
      </w:r>
      <w:proofErr w:type="spellStart"/>
      <w:r w:rsidRPr="008A2E8E">
        <w:rPr>
          <w:lang w:val="en-US"/>
        </w:rPr>
        <w:t>virtud</w:t>
      </w:r>
      <w:proofErr w:type="spellEnd"/>
      <w:r w:rsidRPr="008A2E8E">
        <w:rPr>
          <w:lang w:val="en-US"/>
        </w:rPr>
        <w:t xml:space="preserve"> del principio de la </w:t>
      </w:r>
      <w:proofErr w:type="spellStart"/>
      <w:r w:rsidRPr="008A2E8E">
        <w:rPr>
          <w:lang w:val="en-US"/>
        </w:rPr>
        <w:t>buena</w:t>
      </w:r>
      <w:proofErr w:type="spellEnd"/>
      <w:r w:rsidRPr="008A2E8E">
        <w:rPr>
          <w:lang w:val="en-US"/>
        </w:rPr>
        <w:t xml:space="preserve"> </w:t>
      </w:r>
      <w:proofErr w:type="spellStart"/>
      <w:r w:rsidRPr="008A2E8E">
        <w:rPr>
          <w:lang w:val="en-US"/>
        </w:rPr>
        <w:t>fe</w:t>
      </w:r>
      <w:proofErr w:type="spellEnd"/>
      <w:r w:rsidRPr="008A2E8E">
        <w:rPr>
          <w:lang w:val="en-US"/>
        </w:rPr>
        <w:t xml:space="preserve">. Esta norma </w:t>
      </w:r>
      <w:proofErr w:type="spellStart"/>
      <w:r w:rsidRPr="008A2E8E">
        <w:rPr>
          <w:lang w:val="en-US"/>
        </w:rPr>
        <w:t>recoge</w:t>
      </w:r>
      <w:proofErr w:type="spellEnd"/>
      <w:r w:rsidRPr="008A2E8E">
        <w:rPr>
          <w:lang w:val="en-US"/>
        </w:rPr>
        <w:t xml:space="preserve"> </w:t>
      </w:r>
      <w:proofErr w:type="spellStart"/>
      <w:r w:rsidRPr="008A2E8E">
        <w:rPr>
          <w:lang w:val="en-US"/>
        </w:rPr>
        <w:t>el</w:t>
      </w:r>
      <w:proofErr w:type="spellEnd"/>
      <w:r w:rsidRPr="008A2E8E">
        <w:rPr>
          <w:lang w:val="en-US"/>
        </w:rPr>
        <w:t xml:space="preserve"> principio de </w:t>
      </w:r>
      <w:proofErr w:type="spellStart"/>
      <w:r w:rsidRPr="008A2E8E">
        <w:rPr>
          <w:lang w:val="en-US"/>
        </w:rPr>
        <w:t>literalidad</w:t>
      </w:r>
      <w:proofErr w:type="spellEnd"/>
      <w:r w:rsidRPr="008A2E8E">
        <w:rPr>
          <w:lang w:val="en-US"/>
        </w:rPr>
        <w:t xml:space="preserve"> (</w:t>
      </w:r>
      <w:proofErr w:type="spellStart"/>
      <w:r w:rsidRPr="008A2E8E">
        <w:rPr>
          <w:lang w:val="en-US"/>
        </w:rPr>
        <w:t>además</w:t>
      </w:r>
      <w:proofErr w:type="spellEnd"/>
      <w:r w:rsidRPr="008A2E8E">
        <w:rPr>
          <w:lang w:val="en-US"/>
        </w:rPr>
        <w:t xml:space="preserve"> del de </w:t>
      </w:r>
      <w:proofErr w:type="spellStart"/>
      <w:r w:rsidRPr="008A2E8E">
        <w:rPr>
          <w:lang w:val="en-US"/>
        </w:rPr>
        <w:t>buena</w:t>
      </w:r>
      <w:proofErr w:type="spellEnd"/>
      <w:r w:rsidRPr="008A2E8E">
        <w:rPr>
          <w:lang w:val="en-US"/>
        </w:rPr>
        <w:t xml:space="preserve"> </w:t>
      </w:r>
      <w:proofErr w:type="spellStart"/>
      <w:r w:rsidRPr="008A2E8E">
        <w:rPr>
          <w:lang w:val="en-US"/>
        </w:rPr>
        <w:t>fe</w:t>
      </w:r>
      <w:proofErr w:type="spellEnd"/>
      <w:r w:rsidRPr="008A2E8E">
        <w:rPr>
          <w:lang w:val="en-US"/>
        </w:rPr>
        <w:t xml:space="preserve">) para la </w:t>
      </w:r>
      <w:proofErr w:type="spellStart"/>
      <w:r w:rsidRPr="008A2E8E">
        <w:rPr>
          <w:lang w:val="en-US"/>
        </w:rPr>
        <w:t>interpretación</w:t>
      </w:r>
      <w:proofErr w:type="spellEnd"/>
      <w:r w:rsidRPr="008A2E8E">
        <w:rPr>
          <w:lang w:val="en-US"/>
        </w:rPr>
        <w:t xml:space="preserve"> de las </w:t>
      </w:r>
      <w:proofErr w:type="spellStart"/>
      <w:r w:rsidRPr="008A2E8E">
        <w:rPr>
          <w:lang w:val="en-US"/>
        </w:rPr>
        <w:t>normas</w:t>
      </w:r>
      <w:proofErr w:type="spellEnd"/>
      <w:r w:rsidRPr="008A2E8E">
        <w:rPr>
          <w:lang w:val="en-US"/>
        </w:rPr>
        <w:t xml:space="preserve">. </w:t>
      </w:r>
    </w:p>
    <w:p w:rsidRPr="008A2E8E" w:rsidR="008A2E8E" w:rsidP="008A2E8E" w:rsidRDefault="008A2E8E" w14:paraId="664DB99F" w14:textId="77777777">
      <w:pPr>
        <w:jc w:val="both"/>
        <w:rPr>
          <w:lang w:val="en-US"/>
        </w:rPr>
      </w:pPr>
    </w:p>
    <w:p w:rsidRPr="008A2E8E" w:rsidR="008A2E8E" w:rsidP="008A2E8E" w:rsidRDefault="008A2E8E" w14:paraId="4ED6F961" w14:textId="77777777">
      <w:pPr>
        <w:jc w:val="both"/>
        <w:rPr>
          <w:lang w:val="en-US"/>
        </w:rPr>
      </w:pPr>
      <w:proofErr w:type="spellStart"/>
      <w:r w:rsidRPr="008A2E8E">
        <w:rPr>
          <w:lang w:val="en-US"/>
        </w:rPr>
        <w:t>Sobre</w:t>
      </w:r>
      <w:proofErr w:type="spellEnd"/>
      <w:r w:rsidRPr="008A2E8E">
        <w:rPr>
          <w:lang w:val="en-US"/>
        </w:rPr>
        <w:t xml:space="preserve"> </w:t>
      </w:r>
      <w:proofErr w:type="spellStart"/>
      <w:r w:rsidRPr="008A2E8E">
        <w:rPr>
          <w:lang w:val="en-US"/>
        </w:rPr>
        <w:t>este</w:t>
      </w:r>
      <w:proofErr w:type="spellEnd"/>
      <w:r w:rsidRPr="008A2E8E">
        <w:rPr>
          <w:lang w:val="en-US"/>
        </w:rPr>
        <w:t xml:space="preserve"> principio, </w:t>
      </w:r>
      <w:proofErr w:type="spellStart"/>
      <w:r w:rsidRPr="008A2E8E">
        <w:rPr>
          <w:lang w:val="en-US"/>
        </w:rPr>
        <w:t>el</w:t>
      </w:r>
      <w:proofErr w:type="spellEnd"/>
      <w:r w:rsidRPr="008A2E8E">
        <w:rPr>
          <w:lang w:val="en-US"/>
        </w:rPr>
        <w:t xml:space="preserve"> </w:t>
      </w:r>
      <w:proofErr w:type="spellStart"/>
      <w:r w:rsidRPr="008A2E8E">
        <w:rPr>
          <w:lang w:val="en-US"/>
        </w:rPr>
        <w:t>artículo</w:t>
      </w:r>
      <w:proofErr w:type="spellEnd"/>
      <w:r w:rsidRPr="008A2E8E">
        <w:rPr>
          <w:lang w:val="en-US"/>
        </w:rPr>
        <w:t xml:space="preserve"> 1361º del Código Civil que </w:t>
      </w:r>
      <w:proofErr w:type="spellStart"/>
      <w:r w:rsidRPr="008A2E8E">
        <w:rPr>
          <w:lang w:val="en-US"/>
        </w:rPr>
        <w:t>señala</w:t>
      </w:r>
      <w:proofErr w:type="spellEnd"/>
      <w:r w:rsidRPr="008A2E8E">
        <w:rPr>
          <w:lang w:val="en-US"/>
        </w:rPr>
        <w:t>: “</w:t>
      </w:r>
      <w:r w:rsidRPr="008A2E8E">
        <w:rPr>
          <w:i/>
          <w:lang w:val="en-US"/>
        </w:rPr>
        <w:t xml:space="preserve">Se </w:t>
      </w:r>
      <w:proofErr w:type="gramStart"/>
      <w:r w:rsidRPr="008A2E8E">
        <w:rPr>
          <w:i/>
          <w:lang w:val="en-US"/>
        </w:rPr>
        <w:t>presume</w:t>
      </w:r>
      <w:proofErr w:type="gramEnd"/>
      <w:r w:rsidRPr="008A2E8E">
        <w:rPr>
          <w:i/>
          <w:lang w:val="en-US"/>
        </w:rPr>
        <w:t xml:space="preserve"> que la </w:t>
      </w:r>
      <w:proofErr w:type="spellStart"/>
      <w:r w:rsidRPr="008A2E8E">
        <w:rPr>
          <w:i/>
          <w:lang w:val="en-US"/>
        </w:rPr>
        <w:t>declaración</w:t>
      </w:r>
      <w:proofErr w:type="spellEnd"/>
      <w:r w:rsidRPr="008A2E8E">
        <w:rPr>
          <w:i/>
          <w:lang w:val="en-US"/>
        </w:rPr>
        <w:t xml:space="preserve"> </w:t>
      </w:r>
      <w:proofErr w:type="spellStart"/>
      <w:r w:rsidRPr="008A2E8E">
        <w:rPr>
          <w:i/>
          <w:lang w:val="en-US"/>
        </w:rPr>
        <w:t>expresada</w:t>
      </w:r>
      <w:proofErr w:type="spellEnd"/>
      <w:r w:rsidRPr="008A2E8E">
        <w:rPr>
          <w:i/>
          <w:lang w:val="en-US"/>
        </w:rPr>
        <w:t xml:space="preserve"> </w:t>
      </w:r>
      <w:proofErr w:type="spellStart"/>
      <w:r w:rsidRPr="008A2E8E">
        <w:rPr>
          <w:i/>
          <w:lang w:val="en-US"/>
        </w:rPr>
        <w:t>en</w:t>
      </w:r>
      <w:proofErr w:type="spellEnd"/>
      <w:r w:rsidRPr="008A2E8E">
        <w:rPr>
          <w:i/>
          <w:lang w:val="en-US"/>
        </w:rPr>
        <w:t xml:space="preserve"> </w:t>
      </w:r>
      <w:proofErr w:type="spellStart"/>
      <w:r w:rsidRPr="008A2E8E">
        <w:rPr>
          <w:i/>
          <w:lang w:val="en-US"/>
        </w:rPr>
        <w:t>el</w:t>
      </w:r>
      <w:proofErr w:type="spellEnd"/>
      <w:r w:rsidRPr="008A2E8E">
        <w:rPr>
          <w:i/>
          <w:lang w:val="en-US"/>
        </w:rPr>
        <w:t xml:space="preserve"> </w:t>
      </w:r>
      <w:proofErr w:type="spellStart"/>
      <w:r w:rsidRPr="008A2E8E">
        <w:rPr>
          <w:i/>
          <w:lang w:val="en-US"/>
        </w:rPr>
        <w:t>contrato</w:t>
      </w:r>
      <w:proofErr w:type="spellEnd"/>
      <w:r w:rsidRPr="008A2E8E">
        <w:rPr>
          <w:i/>
          <w:lang w:val="en-US"/>
        </w:rPr>
        <w:t xml:space="preserve"> </w:t>
      </w:r>
      <w:proofErr w:type="spellStart"/>
      <w:r w:rsidRPr="008A2E8E">
        <w:rPr>
          <w:i/>
          <w:lang w:val="en-US"/>
        </w:rPr>
        <w:t>responde</w:t>
      </w:r>
      <w:proofErr w:type="spellEnd"/>
      <w:r w:rsidRPr="008A2E8E">
        <w:rPr>
          <w:i/>
          <w:lang w:val="en-US"/>
        </w:rPr>
        <w:t xml:space="preserve"> a la </w:t>
      </w:r>
      <w:proofErr w:type="spellStart"/>
      <w:r w:rsidRPr="008A2E8E">
        <w:rPr>
          <w:i/>
          <w:lang w:val="en-US"/>
        </w:rPr>
        <w:t>voluntad</w:t>
      </w:r>
      <w:proofErr w:type="spellEnd"/>
      <w:r w:rsidRPr="008A2E8E">
        <w:rPr>
          <w:i/>
          <w:lang w:val="en-US"/>
        </w:rPr>
        <w:t xml:space="preserve"> </w:t>
      </w:r>
      <w:proofErr w:type="spellStart"/>
      <w:r w:rsidRPr="008A2E8E">
        <w:rPr>
          <w:i/>
          <w:lang w:val="en-US"/>
        </w:rPr>
        <w:t>común</w:t>
      </w:r>
      <w:proofErr w:type="spellEnd"/>
      <w:r w:rsidRPr="008A2E8E">
        <w:rPr>
          <w:i/>
          <w:lang w:val="en-US"/>
        </w:rPr>
        <w:t xml:space="preserve"> de las partes y </w:t>
      </w:r>
      <w:proofErr w:type="spellStart"/>
      <w:r w:rsidRPr="008A2E8E">
        <w:rPr>
          <w:i/>
          <w:lang w:val="en-US"/>
        </w:rPr>
        <w:t>quien</w:t>
      </w:r>
      <w:proofErr w:type="spellEnd"/>
      <w:r w:rsidRPr="008A2E8E">
        <w:rPr>
          <w:i/>
          <w:lang w:val="en-US"/>
        </w:rPr>
        <w:t xml:space="preserve"> </w:t>
      </w:r>
      <w:proofErr w:type="spellStart"/>
      <w:r w:rsidRPr="008A2E8E">
        <w:rPr>
          <w:i/>
          <w:lang w:val="en-US"/>
        </w:rPr>
        <w:t>niegue</w:t>
      </w:r>
      <w:proofErr w:type="spellEnd"/>
      <w:r w:rsidRPr="008A2E8E">
        <w:rPr>
          <w:i/>
          <w:lang w:val="en-US"/>
        </w:rPr>
        <w:t xml:space="preserve"> </w:t>
      </w:r>
      <w:proofErr w:type="spellStart"/>
      <w:r w:rsidRPr="008A2E8E">
        <w:rPr>
          <w:i/>
          <w:lang w:val="en-US"/>
        </w:rPr>
        <w:t>esa</w:t>
      </w:r>
      <w:proofErr w:type="spellEnd"/>
      <w:r w:rsidRPr="008A2E8E">
        <w:rPr>
          <w:i/>
          <w:lang w:val="en-US"/>
        </w:rPr>
        <w:t xml:space="preserve"> </w:t>
      </w:r>
      <w:proofErr w:type="spellStart"/>
      <w:r w:rsidRPr="008A2E8E">
        <w:rPr>
          <w:i/>
          <w:lang w:val="en-US"/>
        </w:rPr>
        <w:t>coincidencia</w:t>
      </w:r>
      <w:proofErr w:type="spellEnd"/>
      <w:r w:rsidRPr="008A2E8E">
        <w:rPr>
          <w:i/>
          <w:lang w:val="en-US"/>
        </w:rPr>
        <w:t xml:space="preserve"> </w:t>
      </w:r>
      <w:proofErr w:type="spellStart"/>
      <w:r w:rsidRPr="008A2E8E">
        <w:rPr>
          <w:i/>
          <w:lang w:val="en-US"/>
        </w:rPr>
        <w:t>debe</w:t>
      </w:r>
      <w:proofErr w:type="spellEnd"/>
      <w:r w:rsidRPr="008A2E8E">
        <w:rPr>
          <w:i/>
          <w:lang w:val="en-US"/>
        </w:rPr>
        <w:t xml:space="preserve"> </w:t>
      </w:r>
      <w:proofErr w:type="spellStart"/>
      <w:r w:rsidRPr="008A2E8E">
        <w:rPr>
          <w:i/>
          <w:lang w:val="en-US"/>
        </w:rPr>
        <w:t>probarla</w:t>
      </w:r>
      <w:proofErr w:type="spellEnd"/>
      <w:r w:rsidRPr="008A2E8E">
        <w:rPr>
          <w:lang w:val="en-US"/>
        </w:rPr>
        <w:t>”.</w:t>
      </w:r>
    </w:p>
    <w:p w:rsidRPr="008A2E8E" w:rsidR="008A2E8E" w:rsidP="008A2E8E" w:rsidRDefault="008A2E8E" w14:paraId="2829D84E" w14:textId="77777777">
      <w:pPr>
        <w:jc w:val="both"/>
        <w:rPr>
          <w:lang w:val="en-US"/>
        </w:rPr>
      </w:pPr>
    </w:p>
    <w:p w:rsidRPr="008A2E8E" w:rsidR="008A2E8E" w:rsidP="008A2E8E" w:rsidRDefault="008A2E8E" w14:paraId="685BE88C" w14:textId="77777777">
      <w:pPr>
        <w:jc w:val="both"/>
        <w:rPr>
          <w:lang w:val="es-PE"/>
        </w:rPr>
      </w:pPr>
      <w:r w:rsidRPr="008A2E8E">
        <w:rPr>
          <w:lang w:val="es-PE"/>
        </w:rPr>
        <w:t>Atendiendo al significado expreso del texto de la exclusión bajo análisis, se advierte que el supuesto de hecho excluido de cobertura son todos aquellos bienes situados debajo del nivel de la superficie terrestre.</w:t>
      </w:r>
    </w:p>
    <w:p w:rsidRPr="008A2E8E" w:rsidR="008A2E8E" w:rsidP="008A2E8E" w:rsidRDefault="008A2E8E" w14:paraId="28F53640" w14:textId="77777777">
      <w:pPr>
        <w:jc w:val="both"/>
        <w:rPr>
          <w:lang w:val="es-MX"/>
        </w:rPr>
      </w:pPr>
      <w:r w:rsidRPr="008A2E8E">
        <w:rPr>
          <w:lang w:val="es-MX"/>
        </w:rPr>
        <w:t>Bajo esos términos, los bienes ubicados en un sótano se encuentran excluidos de cobertura.</w:t>
      </w:r>
    </w:p>
    <w:p w:rsidRPr="008A2E8E" w:rsidR="008A2E8E" w:rsidP="008A2E8E" w:rsidRDefault="008A2E8E" w14:paraId="622F0499" w14:textId="77777777">
      <w:pPr>
        <w:jc w:val="both"/>
        <w:rPr>
          <w:lang w:val="es-PE"/>
        </w:rPr>
      </w:pPr>
      <w:r w:rsidRPr="008A2E8E">
        <w:rPr>
          <w:lang w:val="es-PE"/>
        </w:rPr>
        <w:t>Por lo tanto, al materializarse una exclusión de cobertura el rechazo se encuentra fundado en los términos contratados.</w:t>
      </w:r>
    </w:p>
    <w:p w:rsidRPr="008A2E8E" w:rsidR="008A2E8E" w:rsidP="008A2E8E" w:rsidRDefault="008A2E8E" w14:paraId="40D04922" w14:textId="77777777">
      <w:pPr>
        <w:jc w:val="both"/>
        <w:rPr>
          <w:lang w:val="es-PE"/>
        </w:rPr>
      </w:pPr>
    </w:p>
    <w:p w:rsidRPr="008A2E8E" w:rsidR="008A2E8E" w:rsidP="008A2E8E" w:rsidRDefault="008A2E8E" w14:paraId="1192783E" w14:textId="77777777">
      <w:pPr>
        <w:jc w:val="both"/>
        <w:rPr>
          <w:b/>
          <w:bCs/>
          <w:lang w:val="es-PE"/>
        </w:rPr>
      </w:pPr>
      <w:r w:rsidRPr="008A2E8E">
        <w:rPr>
          <w:b/>
          <w:bCs/>
          <w:lang w:val="es-PE"/>
        </w:rPr>
        <w:t xml:space="preserve">ATENDIENDO A LO EXPRESADO PRECEDENTEMENTE, ESTA DEFENSORÍA CONCLUYE SU APRECIACIÓN RAZONADA Y CONJUNTA AL AMPARO DE LO ESTABLECIDO EN SU REGLAMENTO, POR LO QUE </w:t>
      </w:r>
    </w:p>
    <w:p w:rsidRPr="008A2E8E" w:rsidR="008A2E8E" w:rsidP="008A2E8E" w:rsidRDefault="008A2E8E" w14:paraId="3B1BA2AA" w14:textId="77777777">
      <w:pPr>
        <w:jc w:val="both"/>
        <w:rPr>
          <w:b/>
          <w:lang w:val="es-PE"/>
        </w:rPr>
      </w:pPr>
      <w:r w:rsidRPr="008A2E8E">
        <w:rPr>
          <w:b/>
          <w:lang w:val="es-PE"/>
        </w:rPr>
        <w:t>RESUELVE:</w:t>
      </w:r>
    </w:p>
    <w:p w:rsidRPr="008A2E8E" w:rsidR="008A2E8E" w:rsidP="008A2E8E" w:rsidRDefault="008A2E8E" w14:paraId="2E3C19D1" w14:textId="25EACE31">
      <w:pPr>
        <w:jc w:val="both"/>
        <w:rPr>
          <w:lang w:val="es-MX"/>
        </w:rPr>
      </w:pPr>
      <w:r w:rsidRPr="5F53D961" w:rsidR="008A2E8E">
        <w:rPr>
          <w:lang w:val="es-PE"/>
        </w:rPr>
        <w:t>Declarar</w:t>
      </w:r>
      <w:r w:rsidRPr="5F53D961" w:rsidR="008A2E8E">
        <w:rPr>
          <w:b w:val="1"/>
          <w:bCs w:val="1"/>
          <w:lang w:val="es-PE"/>
        </w:rPr>
        <w:t xml:space="preserve"> </w:t>
      </w:r>
      <w:r w:rsidRPr="5F53D961" w:rsidR="008A2E8E">
        <w:rPr>
          <w:b w:val="1"/>
          <w:bCs w:val="1"/>
          <w:lang w:val="es-MX"/>
        </w:rPr>
        <w:t>NULO</w:t>
      </w:r>
      <w:r w:rsidRPr="5F53D961" w:rsidR="008A2E8E">
        <w:rPr>
          <w:lang w:val="es-MX"/>
        </w:rPr>
        <w:t xml:space="preserve"> el respectivo contrato de seguro correspondiente al </w:t>
      </w:r>
      <w:r w:rsidRPr="5F53D961" w:rsidR="008A2E8E">
        <w:rPr>
          <w:b w:val="1"/>
          <w:bCs w:val="1"/>
          <w:lang w:val="es-MX"/>
        </w:rPr>
        <w:t xml:space="preserve">SEGURO HOGAR – PÓLIZA No </w:t>
      </w:r>
      <w:r w:rsidRPr="5F53D961" w:rsidR="1785DCD6">
        <w:rPr>
          <w:b w:val="1"/>
          <w:bCs w:val="1"/>
          <w:lang w:val="es-PE"/>
        </w:rPr>
        <w:t>........................</w:t>
      </w:r>
      <w:r w:rsidRPr="5F53D961" w:rsidR="008A2E8E">
        <w:rPr>
          <w:b w:val="1"/>
          <w:bCs w:val="1"/>
          <w:lang w:val="es-PE"/>
        </w:rPr>
        <w:t xml:space="preserve"> </w:t>
      </w:r>
      <w:r w:rsidRPr="5F53D961" w:rsidR="008A2E8E">
        <w:rPr>
          <w:lang w:val="es-MX"/>
        </w:rPr>
        <w:t>por causal de declaración inexacta del contratante</w:t>
      </w:r>
      <w:r w:rsidRPr="5F53D961" w:rsidR="008A2E8E">
        <w:rPr>
          <w:b w:val="1"/>
          <w:bCs w:val="1"/>
          <w:lang w:val="es-MX"/>
        </w:rPr>
        <w:t xml:space="preserve"> </w:t>
      </w:r>
      <w:r w:rsidRPr="5F53D961" w:rsidR="008A2E8E">
        <w:rPr>
          <w:lang w:val="es-MX"/>
        </w:rPr>
        <w:t xml:space="preserve">e </w:t>
      </w:r>
      <w:r w:rsidRPr="5F53D961" w:rsidR="008A2E8E">
        <w:rPr>
          <w:b w:val="1"/>
          <w:bCs w:val="1"/>
          <w:lang w:val="es-PE"/>
        </w:rPr>
        <w:t xml:space="preserve">IMPROCEDENTE la reclamación </w:t>
      </w:r>
      <w:r w:rsidRPr="5F53D961" w:rsidR="008A2E8E">
        <w:rPr>
          <w:lang w:val="es-PE"/>
        </w:rPr>
        <w:t>interpuesta</w:t>
      </w:r>
      <w:r w:rsidRPr="5F53D961" w:rsidR="008A2E8E">
        <w:rPr>
          <w:lang w:val="es-MX"/>
        </w:rPr>
        <w:t xml:space="preserve"> por</w:t>
      </w:r>
      <w:r w:rsidRPr="5F53D961" w:rsidR="008A2E8E">
        <w:rPr>
          <w:b w:val="1"/>
          <w:bCs w:val="1"/>
          <w:lang w:val="es-MX"/>
        </w:rPr>
        <w:t xml:space="preserve"> </w:t>
      </w:r>
      <w:r w:rsidRPr="5F53D961" w:rsidR="78EE4135">
        <w:rPr>
          <w:b w:val="1"/>
          <w:bCs w:val="1"/>
          <w:lang w:val="es-MX"/>
        </w:rPr>
        <w:t>.............................................................................................</w:t>
      </w:r>
      <w:r w:rsidRPr="5F53D961" w:rsidR="008A2E8E">
        <w:rPr>
          <w:b w:val="1"/>
          <w:bCs w:val="1"/>
          <w:lang w:val="es-MX"/>
        </w:rPr>
        <w:t xml:space="preserve"> </w:t>
      </w:r>
      <w:r w:rsidRPr="5F53D961" w:rsidR="008A2E8E">
        <w:rPr>
          <w:lang w:val="es-MX"/>
        </w:rPr>
        <w:t xml:space="preserve">contra </w:t>
      </w:r>
      <w:r w:rsidRPr="5F53D961" w:rsidR="35AFF191">
        <w:rPr>
          <w:b w:val="1"/>
          <w:bCs w:val="1"/>
          <w:lang w:val="es-MX"/>
        </w:rPr>
        <w:t>..........................................</w:t>
      </w:r>
      <w:r w:rsidRPr="5F53D961" w:rsidR="008A2E8E">
        <w:rPr>
          <w:lang w:val="es-MX"/>
        </w:rPr>
        <w:t xml:space="preserve">, al cual se contrae la presente resolución, y </w:t>
      </w:r>
      <w:r w:rsidRPr="5F53D961" w:rsidR="008A2E8E">
        <w:rPr>
          <w:lang w:val="es-PE"/>
        </w:rPr>
        <w:t>quedando a salvo el derecho del reclamante de recurrir ante las instancias que considere pertinentes, así como de reclamar las primas pagadas</w:t>
      </w:r>
      <w:r w:rsidRPr="5F53D961" w:rsidR="008A2E8E">
        <w:rPr>
          <w:lang w:val="es-MX"/>
        </w:rPr>
        <w:t xml:space="preserve"> por haber perdido las mismas su título </w:t>
      </w:r>
      <w:r w:rsidRPr="5F53D961" w:rsidR="008A2E8E">
        <w:rPr>
          <w:lang w:val="es-MX"/>
        </w:rPr>
        <w:t>sustentatorio</w:t>
      </w:r>
      <w:r w:rsidRPr="5F53D961" w:rsidR="008A2E8E">
        <w:rPr>
          <w:lang w:val="es-MX"/>
        </w:rPr>
        <w:t>.</w:t>
      </w:r>
    </w:p>
    <w:p w:rsidRPr="00E93B61" w:rsidR="00C76074" w:rsidP="008A2E8E" w:rsidRDefault="00C76074" w14:paraId="64AE5291" w14:textId="77777777">
      <w:pPr>
        <w:outlineLvl w:val="0"/>
        <w:rPr>
          <w:lang w:val="es-PE"/>
        </w:rPr>
      </w:pPr>
    </w:p>
    <w:p w:rsidRPr="00E93B61" w:rsidR="001631D6" w:rsidP="00F202DC" w:rsidRDefault="00F15FBA" w14:paraId="48C7895B" w14:textId="3CA435DE">
      <w:pPr>
        <w:jc w:val="right"/>
        <w:outlineLvl w:val="0"/>
        <w:rPr>
          <w:lang w:val="es-PE"/>
        </w:rPr>
      </w:pPr>
      <w:r w:rsidRPr="00E93B61">
        <w:rPr>
          <w:lang w:val="es-PE"/>
        </w:rPr>
        <w:t>Lima,</w:t>
      </w:r>
      <w:r w:rsidRPr="00E93B61" w:rsidR="00B12885">
        <w:rPr>
          <w:lang w:val="es-PE"/>
        </w:rPr>
        <w:t xml:space="preserve"> </w:t>
      </w:r>
      <w:r w:rsidRPr="00E93B61" w:rsidR="0002683E">
        <w:rPr>
          <w:lang w:val="es-PE"/>
        </w:rPr>
        <w:t>23</w:t>
      </w:r>
      <w:r w:rsidRPr="00E93B61" w:rsidR="00655FB4">
        <w:rPr>
          <w:lang w:val="es-PE"/>
        </w:rPr>
        <w:t xml:space="preserve"> </w:t>
      </w:r>
      <w:r w:rsidRPr="00E93B61">
        <w:rPr>
          <w:lang w:val="es-PE"/>
        </w:rPr>
        <w:t>de</w:t>
      </w:r>
      <w:r w:rsidRPr="00E93B61" w:rsidR="001631D6">
        <w:rPr>
          <w:lang w:val="es-PE"/>
        </w:rPr>
        <w:t xml:space="preserve"> </w:t>
      </w:r>
      <w:r w:rsidRPr="00E93B61" w:rsidR="00DD0CD5">
        <w:rPr>
          <w:lang w:val="es-PE"/>
        </w:rPr>
        <w:t>septiembre</w:t>
      </w:r>
      <w:r w:rsidRPr="00E93B61" w:rsidR="001631D6">
        <w:rPr>
          <w:lang w:val="es-PE"/>
        </w:rPr>
        <w:t xml:space="preserve"> </w:t>
      </w:r>
      <w:r w:rsidRPr="00E93B61">
        <w:rPr>
          <w:lang w:val="es-PE"/>
        </w:rPr>
        <w:t>de 20</w:t>
      </w:r>
      <w:r w:rsidRPr="00E93B61" w:rsidR="001631D6">
        <w:rPr>
          <w:lang w:val="es-PE"/>
        </w:rPr>
        <w:t>2</w:t>
      </w:r>
      <w:r w:rsidRPr="00E93B61" w:rsidR="00E82564">
        <w:rPr>
          <w:lang w:val="es-PE"/>
        </w:rPr>
        <w:t>4</w:t>
      </w:r>
    </w:p>
    <w:p w:rsidRPr="00E93B61" w:rsidR="00F202DC" w:rsidP="001631D6" w:rsidRDefault="00F202DC" w14:paraId="55EA6443" w14:textId="77777777">
      <w:pPr>
        <w:jc w:val="both"/>
      </w:pPr>
    </w:p>
    <w:p w:rsidRPr="00E93B61" w:rsidR="001631D6" w:rsidP="00FB72A7" w:rsidRDefault="001631D6" w14:paraId="54F717D9" w14:textId="77777777">
      <w:pPr>
        <w:jc w:val="center"/>
        <w:rPr>
          <w:b/>
          <w:bCs/>
          <w:i/>
          <w:iCs/>
          <w:lang w:val="es-ES_tradnl"/>
        </w:rPr>
      </w:pPr>
      <w:r w:rsidRPr="00E93B61">
        <w:rPr>
          <w:b/>
          <w:bCs/>
          <w:i/>
          <w:iCs/>
          <w:lang w:val="es-ES_tradnl"/>
        </w:rPr>
        <w:t>La Secretaría Técnica certifica que la presente resolución cuenta con el voto de los vocales cuyos nombres figuran en el presente documento.</w:t>
      </w:r>
    </w:p>
    <w:p w:rsidRPr="00E93B61" w:rsidR="001631D6" w:rsidP="001631D6" w:rsidRDefault="001631D6" w14:paraId="265ABE8B" w14:textId="77777777">
      <w:pPr>
        <w:jc w:val="both"/>
        <w:rPr>
          <w:b/>
          <w:bCs/>
          <w:i/>
          <w:iCs/>
          <w:lang w:val="es-ES_tradnl"/>
        </w:rPr>
      </w:pPr>
    </w:p>
    <w:p w:rsidRPr="00E93B61" w:rsidR="00643058" w:rsidP="001631D6" w:rsidRDefault="00643058" w14:paraId="7055C058" w14:textId="77777777">
      <w:pPr>
        <w:jc w:val="both"/>
        <w:rPr>
          <w:b/>
          <w:bCs/>
          <w:i/>
          <w:iCs/>
          <w:lang w:val="es-ES_tradnl"/>
        </w:rPr>
      </w:pPr>
    </w:p>
    <w:p w:rsidRPr="00E93B61" w:rsidR="00643058" w:rsidP="00643058" w:rsidRDefault="00643058" w14:paraId="16D6703D" w14:textId="109D7707">
      <w:pPr>
        <w:spacing w:line="360" w:lineRule="auto"/>
        <w:jc w:val="center"/>
        <w:rPr>
          <w:b/>
          <w:bCs/>
        </w:rPr>
      </w:pPr>
      <w:r w:rsidRPr="00E93B61">
        <w:rPr>
          <w:b/>
          <w:bCs/>
        </w:rPr>
        <w:t xml:space="preserve">Rolando Eyzaguirre </w:t>
      </w:r>
      <w:proofErr w:type="spellStart"/>
      <w:r w:rsidRPr="00E93B61">
        <w:rPr>
          <w:b/>
          <w:bCs/>
        </w:rPr>
        <w:t>Maccan</w:t>
      </w:r>
      <w:proofErr w:type="spellEnd"/>
      <w:r w:rsidRPr="00E93B61">
        <w:rPr>
          <w:b/>
          <w:bCs/>
        </w:rPr>
        <w:t xml:space="preserve"> – </w:t>
      </w:r>
      <w:proofErr w:type="gramStart"/>
      <w:r w:rsidRPr="00E93B61" w:rsidR="00DD0CD5">
        <w:rPr>
          <w:b/>
          <w:bCs/>
        </w:rPr>
        <w:t>Presidente</w:t>
      </w:r>
      <w:proofErr w:type="gramEnd"/>
    </w:p>
    <w:p w:rsidRPr="00E93B61" w:rsidR="001631D6" w:rsidP="00356B1A" w:rsidRDefault="00356B1A" w14:paraId="024CA4C1" w14:textId="4EE7C29E">
      <w:pPr>
        <w:spacing w:line="360" w:lineRule="auto"/>
        <w:jc w:val="center"/>
        <w:rPr>
          <w:b/>
          <w:bCs/>
        </w:rPr>
      </w:pPr>
      <w:r w:rsidRPr="00E93B61">
        <w:rPr>
          <w:b/>
          <w:bCs/>
        </w:rPr>
        <w:t xml:space="preserve">María Eugenia Valdez Fernández Baca – </w:t>
      </w:r>
      <w:r w:rsidRPr="00E93B61" w:rsidR="00B809EF">
        <w:rPr>
          <w:b/>
          <w:bCs/>
        </w:rPr>
        <w:t>Vocal</w:t>
      </w:r>
    </w:p>
    <w:p w:rsidRPr="00E93B61" w:rsidR="00643058" w:rsidP="00643058" w:rsidRDefault="00643058" w14:paraId="4A447E07" w14:textId="1FDBA135">
      <w:pPr>
        <w:spacing w:line="360" w:lineRule="auto"/>
        <w:jc w:val="center"/>
        <w:rPr>
          <w:b/>
          <w:bCs/>
        </w:rPr>
      </w:pPr>
      <w:r w:rsidRPr="00E93B61">
        <w:rPr>
          <w:b/>
          <w:bCs/>
        </w:rPr>
        <w:t xml:space="preserve">Omar Alfaro Villanueva – </w:t>
      </w:r>
      <w:r w:rsidRPr="00E93B61" w:rsidR="00DD0CD5">
        <w:rPr>
          <w:b/>
          <w:bCs/>
        </w:rPr>
        <w:t>Vocal</w:t>
      </w:r>
    </w:p>
    <w:p w:rsidRPr="00E93B61" w:rsidR="00F15FBA" w:rsidP="00E03444" w:rsidRDefault="001631D6" w14:paraId="22C77427" w14:textId="498B9F06">
      <w:pPr>
        <w:spacing w:line="360" w:lineRule="auto"/>
        <w:jc w:val="center"/>
        <w:rPr>
          <w:lang w:val="es-MX"/>
        </w:rPr>
      </w:pPr>
      <w:r w:rsidRPr="00E93B61">
        <w:rPr>
          <w:b/>
          <w:bCs/>
        </w:rPr>
        <w:t>Gonzalo Abad del Busto - Vocal</w:t>
      </w:r>
    </w:p>
    <w:p w:rsidRPr="00E93B61"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95846">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20D20" w:rsidP="005F148C" w:rsidRDefault="00620D20" w14:paraId="05036CE8" w14:textId="77777777">
      <w:r>
        <w:separator/>
      </w:r>
    </w:p>
  </w:endnote>
  <w:endnote w:type="continuationSeparator" w:id="0">
    <w:p w:rsidR="00620D20" w:rsidP="005F148C" w:rsidRDefault="00620D20" w14:paraId="12D11BE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20D20" w:rsidP="005F148C" w:rsidRDefault="00620D20" w14:paraId="28C8B281" w14:textId="77777777">
      <w:r>
        <w:separator/>
      </w:r>
    </w:p>
  </w:footnote>
  <w:footnote w:type="continuationSeparator" w:id="0">
    <w:p w:rsidR="00620D20" w:rsidP="005F148C" w:rsidRDefault="00620D20" w14:paraId="378E3266" w14:textId="77777777">
      <w:r>
        <w:continuationSeparator/>
      </w:r>
    </w:p>
  </w:footnote>
  <w:footnote w:id="1">
    <w:p w:rsidR="008A2E8E" w:rsidP="008A2E8E" w:rsidRDefault="008A2E8E" w14:paraId="52B73A65" w14:textId="77777777">
      <w:pPr>
        <w:pStyle w:val="Textonotapie"/>
        <w:jc w:val="both"/>
        <w:rPr>
          <w:rFonts w:ascii="Georgia" w:hAnsi="Georgia" w:cs="Arial"/>
          <w:lang w:val="x-none"/>
        </w:rPr>
      </w:pPr>
      <w:r>
        <w:rPr>
          <w:rStyle w:val="Refdenotaalpie"/>
          <w:rFonts w:ascii="Georgia" w:hAnsi="Georgia" w:cs="Arial"/>
        </w:rPr>
        <w:footnoteRef/>
      </w:r>
      <w:r>
        <w:rPr>
          <w:rFonts w:ascii="Georgia" w:hAnsi="Georgia" w:cs="Arial"/>
        </w:rPr>
        <w:t xml:space="preserve"> </w:t>
      </w:r>
      <w:r>
        <w:rPr>
          <w:rFonts w:ascii="Georgia" w:hAnsi="Georgia" w:cs="Arial"/>
          <w:i/>
        </w:rPr>
        <w:t>«El acto jurídico debe ser interpretado de acuerdo con lo que se haya expresado en él […]».</w:t>
      </w:r>
    </w:p>
  </w:footnote>
  <w:footnote w:id="2">
    <w:p w:rsidR="008A2E8E" w:rsidP="008A2E8E" w:rsidRDefault="008A2E8E" w14:paraId="5A481BDE" w14:textId="77777777">
      <w:pPr>
        <w:pStyle w:val="Textonotapie"/>
        <w:jc w:val="both"/>
        <w:rPr>
          <w:rFonts w:ascii="Georgia" w:hAnsi="Georgia" w:cs="Arial"/>
        </w:rPr>
      </w:pPr>
      <w:r>
        <w:rPr>
          <w:rStyle w:val="Refdenotaalpie"/>
          <w:rFonts w:ascii="Georgia" w:hAnsi="Georgia" w:cs="Arial"/>
        </w:rPr>
        <w:footnoteRef/>
      </w:r>
      <w:r>
        <w:rPr>
          <w:rFonts w:ascii="Georgia" w:hAnsi="Georgia" w:cs="Arial"/>
        </w:rPr>
        <w:t xml:space="preserve"> </w:t>
      </w:r>
      <w:r>
        <w:rPr>
          <w:rFonts w:ascii="Georgia" w:hAnsi="Georgia" w:cs="Arial"/>
          <w:smallCaps/>
        </w:rPr>
        <w:t>Sacco</w:t>
      </w:r>
      <w:r>
        <w:rPr>
          <w:rFonts w:ascii="Georgia" w:hAnsi="Georgia" w:cs="Arial"/>
        </w:rPr>
        <w:t xml:space="preserve">, Rodolfo y </w:t>
      </w:r>
      <w:r>
        <w:rPr>
          <w:rFonts w:ascii="Georgia" w:hAnsi="Georgia" w:cs="Arial"/>
          <w:smallCaps/>
        </w:rPr>
        <w:t>De Nova</w:t>
      </w:r>
      <w:r>
        <w:rPr>
          <w:rFonts w:ascii="Georgia" w:hAnsi="Georgia" w:cs="Arial"/>
        </w:rPr>
        <w:t>, Giorgio. Ob. Cit., pág. 383.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B576A2"/>
    <w:multiLevelType w:val="hybridMultilevel"/>
    <w:tmpl w:val="A466602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3D93BAD"/>
    <w:multiLevelType w:val="hybridMultilevel"/>
    <w:tmpl w:val="C778C7F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ABC0FCD"/>
    <w:multiLevelType w:val="hybridMultilevel"/>
    <w:tmpl w:val="DC787F02"/>
    <w:lvl w:ilvl="0" w:tplc="FFFFFFFF">
      <w:start w:val="1"/>
      <w:numFmt w:val="lowerRoman"/>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10B80D41"/>
    <w:multiLevelType w:val="hybridMultilevel"/>
    <w:tmpl w:val="EE723468"/>
    <w:lvl w:ilvl="0" w:tplc="CF4AE342">
      <w:start w:val="1"/>
      <w:numFmt w:val="decimal"/>
      <w:lvlText w:val="%1)"/>
      <w:lvlJc w:val="left"/>
      <w:pPr>
        <w:ind w:left="420" w:hanging="360"/>
      </w:pPr>
      <w:rPr>
        <w:b w:val="0"/>
        <w:bCs w:val="0"/>
      </w:r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4" w15:restartNumberingAfterBreak="0">
    <w:nsid w:val="114C4A03"/>
    <w:multiLevelType w:val="hybridMultilevel"/>
    <w:tmpl w:val="CF98945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54231B5"/>
    <w:multiLevelType w:val="hybridMultilevel"/>
    <w:tmpl w:val="C66A4DB4"/>
    <w:lvl w:ilvl="0" w:tplc="67E42290">
      <w:start w:val="1"/>
      <w:numFmt w:val="lowerLetter"/>
      <w:lvlText w:val="%1)"/>
      <w:lvlJc w:val="left"/>
      <w:pPr>
        <w:ind w:left="720" w:hanging="360"/>
      </w:pPr>
      <w:rPr>
        <w:rFonts w:hint="default"/>
        <w:b w:val="0"/>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1729436E"/>
    <w:multiLevelType w:val="hybridMultilevel"/>
    <w:tmpl w:val="5A2A5ED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90A5576"/>
    <w:multiLevelType w:val="hybridMultilevel"/>
    <w:tmpl w:val="DB3E994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BB77D21"/>
    <w:multiLevelType w:val="hybridMultilevel"/>
    <w:tmpl w:val="AE2679E2"/>
    <w:lvl w:ilvl="0" w:tplc="5EFED2C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1D267F6A"/>
    <w:multiLevelType w:val="hybridMultilevel"/>
    <w:tmpl w:val="BC9C4A8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14A5315"/>
    <w:multiLevelType w:val="hybridMultilevel"/>
    <w:tmpl w:val="EF38DE8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263757B"/>
    <w:multiLevelType w:val="hybridMultilevel"/>
    <w:tmpl w:val="74F450CC"/>
    <w:lvl w:ilvl="0" w:tplc="280A0017">
      <w:start w:val="1"/>
      <w:numFmt w:val="lowerLetter"/>
      <w:lvlText w:val="%1)"/>
      <w:lvlJc w:val="left"/>
      <w:pPr>
        <w:ind w:left="720" w:hanging="360"/>
      </w:pPr>
      <w:rPr>
        <w:b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8270E11"/>
    <w:multiLevelType w:val="hybridMultilevel"/>
    <w:tmpl w:val="E0FCDB3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9560E3D"/>
    <w:multiLevelType w:val="hybridMultilevel"/>
    <w:tmpl w:val="A0B245F4"/>
    <w:lvl w:ilvl="0" w:tplc="A7387B96">
      <w:start w:val="1"/>
      <w:numFmt w:val="decimal"/>
      <w:lvlText w:val="%1)"/>
      <w:lvlJc w:val="left"/>
      <w:pPr>
        <w:ind w:left="420" w:hanging="36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14" w15:restartNumberingAfterBreak="0">
    <w:nsid w:val="2B4F2734"/>
    <w:multiLevelType w:val="hybridMultilevel"/>
    <w:tmpl w:val="246237DC"/>
    <w:lvl w:ilvl="0" w:tplc="78003CC2">
      <w:start w:val="1"/>
      <w:numFmt w:val="decimal"/>
      <w:lvlText w:val="%1)"/>
      <w:lvlJc w:val="left"/>
      <w:pPr>
        <w:ind w:left="420" w:hanging="360"/>
      </w:pPr>
      <w:rPr>
        <w:b w:val="0"/>
        <w:bCs w:val="0"/>
      </w:r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abstractNum w:abstractNumId="15" w15:restartNumberingAfterBreak="0">
    <w:nsid w:val="2BDE2021"/>
    <w:multiLevelType w:val="hybridMultilevel"/>
    <w:tmpl w:val="9212583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E785DF3"/>
    <w:multiLevelType w:val="hybridMultilevel"/>
    <w:tmpl w:val="BC2A1EF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06B2673"/>
    <w:multiLevelType w:val="hybridMultilevel"/>
    <w:tmpl w:val="896A2E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4FD0536"/>
    <w:multiLevelType w:val="hybridMultilevel"/>
    <w:tmpl w:val="496C0F02"/>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9" w15:restartNumberingAfterBreak="0">
    <w:nsid w:val="3A7A16F6"/>
    <w:multiLevelType w:val="hybridMultilevel"/>
    <w:tmpl w:val="EA9868E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3B43362A"/>
    <w:multiLevelType w:val="hybridMultilevel"/>
    <w:tmpl w:val="9212583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3B487C48"/>
    <w:multiLevelType w:val="hybridMultilevel"/>
    <w:tmpl w:val="3D3C91AA"/>
    <w:lvl w:ilvl="0" w:tplc="97C4B28C">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3BBA11EC"/>
    <w:multiLevelType w:val="hybridMultilevel"/>
    <w:tmpl w:val="28B4E536"/>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3F6A7AD7"/>
    <w:multiLevelType w:val="hybridMultilevel"/>
    <w:tmpl w:val="456CD4E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40441F60"/>
    <w:multiLevelType w:val="hybridMultilevel"/>
    <w:tmpl w:val="297276AC"/>
    <w:lvl w:ilvl="0" w:tplc="5138692C">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5" w15:restartNumberingAfterBreak="0">
    <w:nsid w:val="42F4461B"/>
    <w:multiLevelType w:val="hybridMultilevel"/>
    <w:tmpl w:val="8884D36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45005440"/>
    <w:multiLevelType w:val="hybridMultilevel"/>
    <w:tmpl w:val="F684E3B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C4C43D1"/>
    <w:multiLevelType w:val="hybridMultilevel"/>
    <w:tmpl w:val="06B46A8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CF21AAC"/>
    <w:multiLevelType w:val="hybridMultilevel"/>
    <w:tmpl w:val="23189A10"/>
    <w:lvl w:ilvl="0" w:tplc="B0C04186">
      <w:start w:val="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9" w15:restartNumberingAfterBreak="0">
    <w:nsid w:val="4D690D94"/>
    <w:multiLevelType w:val="hybridMultilevel"/>
    <w:tmpl w:val="CF2207B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4EE86B68"/>
    <w:multiLevelType w:val="hybridMultilevel"/>
    <w:tmpl w:val="FE1C1F0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4FBF17B1"/>
    <w:multiLevelType w:val="hybridMultilevel"/>
    <w:tmpl w:val="E514B30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515033FA"/>
    <w:multiLevelType w:val="hybridMultilevel"/>
    <w:tmpl w:val="E3A0331A"/>
    <w:lvl w:ilvl="0" w:tplc="C00C33FE">
      <w:start w:val="1"/>
      <w:numFmt w:val="decimal"/>
      <w:lvlText w:val="%1)"/>
      <w:lvlJc w:val="left"/>
      <w:pPr>
        <w:ind w:left="420" w:hanging="36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33" w15:restartNumberingAfterBreak="0">
    <w:nsid w:val="51B43071"/>
    <w:multiLevelType w:val="hybridMultilevel"/>
    <w:tmpl w:val="5722168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55027829"/>
    <w:multiLevelType w:val="hybridMultilevel"/>
    <w:tmpl w:val="BC9C4A8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5" w15:restartNumberingAfterBreak="0">
    <w:nsid w:val="55FC5B46"/>
    <w:multiLevelType w:val="hybridMultilevel"/>
    <w:tmpl w:val="CF2207B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562B07E9"/>
    <w:multiLevelType w:val="hybridMultilevel"/>
    <w:tmpl w:val="FEBC24A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5BA6458B"/>
    <w:multiLevelType w:val="hybridMultilevel"/>
    <w:tmpl w:val="06B46A8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8" w15:restartNumberingAfterBreak="0">
    <w:nsid w:val="5D5F53B0"/>
    <w:multiLevelType w:val="hybridMultilevel"/>
    <w:tmpl w:val="4B3822F2"/>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39" w15:restartNumberingAfterBreak="0">
    <w:nsid w:val="60A61499"/>
    <w:multiLevelType w:val="hybridMultilevel"/>
    <w:tmpl w:val="EA9868E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0" w15:restartNumberingAfterBreak="0">
    <w:nsid w:val="63D12030"/>
    <w:multiLevelType w:val="hybridMultilevel"/>
    <w:tmpl w:val="F33A8EF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68C511A1"/>
    <w:multiLevelType w:val="hybridMultilevel"/>
    <w:tmpl w:val="F684E3B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2" w15:restartNumberingAfterBreak="0">
    <w:nsid w:val="6BE16F6F"/>
    <w:multiLevelType w:val="hybridMultilevel"/>
    <w:tmpl w:val="DEE239D6"/>
    <w:lvl w:ilvl="0" w:tplc="280A0017">
      <w:start w:val="2"/>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3" w15:restartNumberingAfterBreak="0">
    <w:nsid w:val="6BF13CB4"/>
    <w:multiLevelType w:val="hybridMultilevel"/>
    <w:tmpl w:val="E3A0331A"/>
    <w:lvl w:ilvl="0" w:tplc="FFFFFFFF">
      <w:start w:val="1"/>
      <w:numFmt w:val="decimal"/>
      <w:lvlText w:val="%1)"/>
      <w:lvlJc w:val="left"/>
      <w:pPr>
        <w:ind w:left="420" w:hanging="360"/>
      </w:p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abstractNum w:abstractNumId="44" w15:restartNumberingAfterBreak="0">
    <w:nsid w:val="725B6308"/>
    <w:multiLevelType w:val="hybridMultilevel"/>
    <w:tmpl w:val="DD42C0DC"/>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5" w15:restartNumberingAfterBreak="0">
    <w:nsid w:val="73BC4214"/>
    <w:multiLevelType w:val="hybridMultilevel"/>
    <w:tmpl w:val="972C08B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6" w15:restartNumberingAfterBreak="0">
    <w:nsid w:val="785807BF"/>
    <w:multiLevelType w:val="hybridMultilevel"/>
    <w:tmpl w:val="5CCEC41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7" w15:restartNumberingAfterBreak="0">
    <w:nsid w:val="7A5E28EC"/>
    <w:multiLevelType w:val="hybridMultilevel"/>
    <w:tmpl w:val="AEB015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8" w15:restartNumberingAfterBreak="0">
    <w:nsid w:val="7ABF35BD"/>
    <w:multiLevelType w:val="hybridMultilevel"/>
    <w:tmpl w:val="5CCEC41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395852633">
    <w:abstractNumId w:val="18"/>
  </w:num>
  <w:num w:numId="2" w16cid:durableId="206197905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5402905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2417406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228217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66564907">
    <w:abstractNumId w:val="24"/>
  </w:num>
  <w:num w:numId="7" w16cid:durableId="66096098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021113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50135979">
    <w:abstractNumId w:val="18"/>
  </w:num>
  <w:num w:numId="10" w16cid:durableId="15768204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0494190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057988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5264695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897579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5199803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41244487">
    <w:abstractNumId w:val="8"/>
  </w:num>
  <w:num w:numId="17" w16cid:durableId="40850307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683643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9785665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3706555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7358504">
    <w:abstractNumId w:val="4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91893144">
    <w:abstractNumId w:val="28"/>
  </w:num>
  <w:num w:numId="23" w16cid:durableId="59397535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122338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7686586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8457609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67684006">
    <w:abstractNumId w:val="37"/>
  </w:num>
  <w:num w:numId="28" w16cid:durableId="1772118660">
    <w:abstractNumId w:val="46"/>
  </w:num>
  <w:num w:numId="29" w16cid:durableId="1496651072">
    <w:abstractNumId w:val="44"/>
  </w:num>
  <w:num w:numId="30" w16cid:durableId="384451663">
    <w:abstractNumId w:val="5"/>
  </w:num>
  <w:num w:numId="31" w16cid:durableId="19982438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2043907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80100888">
    <w:abstractNumId w:val="21"/>
  </w:num>
  <w:num w:numId="34" w16cid:durableId="209100378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9949502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980952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7190390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3225073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376117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68571014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0156123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6702077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09361934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888020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83129057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8512146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37928147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70159289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60683938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21827610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227B7"/>
    <w:rsid w:val="000264BF"/>
    <w:rsid w:val="0002683E"/>
    <w:rsid w:val="00032526"/>
    <w:rsid w:val="0003312A"/>
    <w:rsid w:val="00035CCC"/>
    <w:rsid w:val="00041200"/>
    <w:rsid w:val="00043EDE"/>
    <w:rsid w:val="000451E9"/>
    <w:rsid w:val="000470E0"/>
    <w:rsid w:val="00050A73"/>
    <w:rsid w:val="000512CB"/>
    <w:rsid w:val="000519B7"/>
    <w:rsid w:val="00052DB6"/>
    <w:rsid w:val="00055E9F"/>
    <w:rsid w:val="00057785"/>
    <w:rsid w:val="000603C1"/>
    <w:rsid w:val="00061721"/>
    <w:rsid w:val="00062FA6"/>
    <w:rsid w:val="00070841"/>
    <w:rsid w:val="00080EDF"/>
    <w:rsid w:val="00081F73"/>
    <w:rsid w:val="000824D6"/>
    <w:rsid w:val="00082E6B"/>
    <w:rsid w:val="00084DF2"/>
    <w:rsid w:val="00084E51"/>
    <w:rsid w:val="000857D4"/>
    <w:rsid w:val="00086319"/>
    <w:rsid w:val="00090372"/>
    <w:rsid w:val="00094DDA"/>
    <w:rsid w:val="000A04B5"/>
    <w:rsid w:val="000A61F5"/>
    <w:rsid w:val="000B2BCB"/>
    <w:rsid w:val="000B3967"/>
    <w:rsid w:val="000B512B"/>
    <w:rsid w:val="000C0243"/>
    <w:rsid w:val="000C138A"/>
    <w:rsid w:val="000C4520"/>
    <w:rsid w:val="000C6916"/>
    <w:rsid w:val="000C6EE9"/>
    <w:rsid w:val="000D1491"/>
    <w:rsid w:val="000D159D"/>
    <w:rsid w:val="000D2700"/>
    <w:rsid w:val="000D5261"/>
    <w:rsid w:val="000E2467"/>
    <w:rsid w:val="000F19BB"/>
    <w:rsid w:val="000F25E8"/>
    <w:rsid w:val="000F2845"/>
    <w:rsid w:val="000F3798"/>
    <w:rsid w:val="000F3E4F"/>
    <w:rsid w:val="000F5110"/>
    <w:rsid w:val="000F7323"/>
    <w:rsid w:val="00100913"/>
    <w:rsid w:val="00103188"/>
    <w:rsid w:val="00113D1C"/>
    <w:rsid w:val="00117FDB"/>
    <w:rsid w:val="00123235"/>
    <w:rsid w:val="001266D1"/>
    <w:rsid w:val="00131FAD"/>
    <w:rsid w:val="00132993"/>
    <w:rsid w:val="00133CC2"/>
    <w:rsid w:val="00140C67"/>
    <w:rsid w:val="00141195"/>
    <w:rsid w:val="00141662"/>
    <w:rsid w:val="001420B4"/>
    <w:rsid w:val="001457E5"/>
    <w:rsid w:val="00150681"/>
    <w:rsid w:val="00152B9B"/>
    <w:rsid w:val="00152DCD"/>
    <w:rsid w:val="0015701F"/>
    <w:rsid w:val="00157E8B"/>
    <w:rsid w:val="001631D6"/>
    <w:rsid w:val="00164D83"/>
    <w:rsid w:val="001655F9"/>
    <w:rsid w:val="00174D7D"/>
    <w:rsid w:val="00195646"/>
    <w:rsid w:val="00195846"/>
    <w:rsid w:val="00197D3B"/>
    <w:rsid w:val="001A08CE"/>
    <w:rsid w:val="001A3593"/>
    <w:rsid w:val="001A7283"/>
    <w:rsid w:val="001B1B5A"/>
    <w:rsid w:val="001B36B7"/>
    <w:rsid w:val="001B53A5"/>
    <w:rsid w:val="001B6607"/>
    <w:rsid w:val="001C2B16"/>
    <w:rsid w:val="001C5BFF"/>
    <w:rsid w:val="001D01FD"/>
    <w:rsid w:val="001D1EB6"/>
    <w:rsid w:val="001D5677"/>
    <w:rsid w:val="001D788C"/>
    <w:rsid w:val="001E083B"/>
    <w:rsid w:val="001E1429"/>
    <w:rsid w:val="001E2F79"/>
    <w:rsid w:val="001E383B"/>
    <w:rsid w:val="001E6B7D"/>
    <w:rsid w:val="001F004E"/>
    <w:rsid w:val="001F5C92"/>
    <w:rsid w:val="002040EF"/>
    <w:rsid w:val="0020442B"/>
    <w:rsid w:val="00210105"/>
    <w:rsid w:val="00210315"/>
    <w:rsid w:val="00210C3E"/>
    <w:rsid w:val="00212DC3"/>
    <w:rsid w:val="00214510"/>
    <w:rsid w:val="00214600"/>
    <w:rsid w:val="00216B7B"/>
    <w:rsid w:val="0022004F"/>
    <w:rsid w:val="00222469"/>
    <w:rsid w:val="0022642E"/>
    <w:rsid w:val="00233ED8"/>
    <w:rsid w:val="00234386"/>
    <w:rsid w:val="00234F24"/>
    <w:rsid w:val="002370F4"/>
    <w:rsid w:val="0024424B"/>
    <w:rsid w:val="00247F81"/>
    <w:rsid w:val="00250DC5"/>
    <w:rsid w:val="00251B82"/>
    <w:rsid w:val="00260A4C"/>
    <w:rsid w:val="00276293"/>
    <w:rsid w:val="00281026"/>
    <w:rsid w:val="0028186B"/>
    <w:rsid w:val="00281CF8"/>
    <w:rsid w:val="0028280A"/>
    <w:rsid w:val="00292040"/>
    <w:rsid w:val="002920AA"/>
    <w:rsid w:val="00292BB7"/>
    <w:rsid w:val="00296C3E"/>
    <w:rsid w:val="002A2168"/>
    <w:rsid w:val="002A2188"/>
    <w:rsid w:val="002A2695"/>
    <w:rsid w:val="002B14D5"/>
    <w:rsid w:val="002B4991"/>
    <w:rsid w:val="002B50D6"/>
    <w:rsid w:val="002C1DE8"/>
    <w:rsid w:val="002C2C01"/>
    <w:rsid w:val="002D486F"/>
    <w:rsid w:val="002D4E66"/>
    <w:rsid w:val="002E35A4"/>
    <w:rsid w:val="002E3B7A"/>
    <w:rsid w:val="002E3CFD"/>
    <w:rsid w:val="002E708C"/>
    <w:rsid w:val="002F2568"/>
    <w:rsid w:val="002F72B9"/>
    <w:rsid w:val="00302870"/>
    <w:rsid w:val="00307302"/>
    <w:rsid w:val="00310462"/>
    <w:rsid w:val="00316A1B"/>
    <w:rsid w:val="0032570B"/>
    <w:rsid w:val="003335A1"/>
    <w:rsid w:val="00333602"/>
    <w:rsid w:val="00333AB4"/>
    <w:rsid w:val="00336D36"/>
    <w:rsid w:val="00340DE0"/>
    <w:rsid w:val="00341B7D"/>
    <w:rsid w:val="00344018"/>
    <w:rsid w:val="003447E4"/>
    <w:rsid w:val="003468F5"/>
    <w:rsid w:val="003475A8"/>
    <w:rsid w:val="003503F7"/>
    <w:rsid w:val="003509B7"/>
    <w:rsid w:val="00356B1A"/>
    <w:rsid w:val="003646A3"/>
    <w:rsid w:val="00366176"/>
    <w:rsid w:val="00372278"/>
    <w:rsid w:val="00376ED0"/>
    <w:rsid w:val="00381555"/>
    <w:rsid w:val="0038210A"/>
    <w:rsid w:val="003938C7"/>
    <w:rsid w:val="00394065"/>
    <w:rsid w:val="00397480"/>
    <w:rsid w:val="003977C8"/>
    <w:rsid w:val="003B2B00"/>
    <w:rsid w:val="003B46E3"/>
    <w:rsid w:val="003B4770"/>
    <w:rsid w:val="003B5737"/>
    <w:rsid w:val="003B6B31"/>
    <w:rsid w:val="003C6C12"/>
    <w:rsid w:val="003D11BC"/>
    <w:rsid w:val="003D21A4"/>
    <w:rsid w:val="003D63F6"/>
    <w:rsid w:val="003E41E6"/>
    <w:rsid w:val="003E567C"/>
    <w:rsid w:val="003E6986"/>
    <w:rsid w:val="003E6BA6"/>
    <w:rsid w:val="003F0521"/>
    <w:rsid w:val="003F0760"/>
    <w:rsid w:val="003F3B20"/>
    <w:rsid w:val="003F790B"/>
    <w:rsid w:val="00402A2C"/>
    <w:rsid w:val="00411EE0"/>
    <w:rsid w:val="004133B4"/>
    <w:rsid w:val="00413549"/>
    <w:rsid w:val="004140C1"/>
    <w:rsid w:val="00417664"/>
    <w:rsid w:val="00417E23"/>
    <w:rsid w:val="00421A73"/>
    <w:rsid w:val="004228B0"/>
    <w:rsid w:val="004232A5"/>
    <w:rsid w:val="00425089"/>
    <w:rsid w:val="00430A87"/>
    <w:rsid w:val="00431CFD"/>
    <w:rsid w:val="004378F8"/>
    <w:rsid w:val="004422EC"/>
    <w:rsid w:val="00444604"/>
    <w:rsid w:val="00444D29"/>
    <w:rsid w:val="00445B11"/>
    <w:rsid w:val="00457818"/>
    <w:rsid w:val="00462A91"/>
    <w:rsid w:val="004672A1"/>
    <w:rsid w:val="004675F1"/>
    <w:rsid w:val="00467825"/>
    <w:rsid w:val="00472255"/>
    <w:rsid w:val="004742DE"/>
    <w:rsid w:val="00477D05"/>
    <w:rsid w:val="00482258"/>
    <w:rsid w:val="004843A9"/>
    <w:rsid w:val="004852DB"/>
    <w:rsid w:val="004854D9"/>
    <w:rsid w:val="00486F99"/>
    <w:rsid w:val="00497BE8"/>
    <w:rsid w:val="004A0A3B"/>
    <w:rsid w:val="004A2E8D"/>
    <w:rsid w:val="004B1278"/>
    <w:rsid w:val="004B2393"/>
    <w:rsid w:val="004B2707"/>
    <w:rsid w:val="004B4F1A"/>
    <w:rsid w:val="004C1FA2"/>
    <w:rsid w:val="004C2930"/>
    <w:rsid w:val="004D1D54"/>
    <w:rsid w:val="004D6B0B"/>
    <w:rsid w:val="004D77AD"/>
    <w:rsid w:val="004E14C6"/>
    <w:rsid w:val="004E50D6"/>
    <w:rsid w:val="004E58AC"/>
    <w:rsid w:val="004E61C9"/>
    <w:rsid w:val="004F3857"/>
    <w:rsid w:val="00501534"/>
    <w:rsid w:val="00501607"/>
    <w:rsid w:val="00503656"/>
    <w:rsid w:val="00507E35"/>
    <w:rsid w:val="005134FB"/>
    <w:rsid w:val="00514FDC"/>
    <w:rsid w:val="00516549"/>
    <w:rsid w:val="005251FA"/>
    <w:rsid w:val="00525E53"/>
    <w:rsid w:val="00531FBE"/>
    <w:rsid w:val="00535EE2"/>
    <w:rsid w:val="00535F0D"/>
    <w:rsid w:val="0054164C"/>
    <w:rsid w:val="00542452"/>
    <w:rsid w:val="00546351"/>
    <w:rsid w:val="00554C25"/>
    <w:rsid w:val="005574EF"/>
    <w:rsid w:val="00562D9B"/>
    <w:rsid w:val="0056400F"/>
    <w:rsid w:val="005758A9"/>
    <w:rsid w:val="0058358B"/>
    <w:rsid w:val="00593B9C"/>
    <w:rsid w:val="0059477D"/>
    <w:rsid w:val="00594ECD"/>
    <w:rsid w:val="00595BC7"/>
    <w:rsid w:val="005A4CC2"/>
    <w:rsid w:val="005A7F6B"/>
    <w:rsid w:val="005C3175"/>
    <w:rsid w:val="005C5922"/>
    <w:rsid w:val="005C5B88"/>
    <w:rsid w:val="005D1456"/>
    <w:rsid w:val="005D33E1"/>
    <w:rsid w:val="005D36BA"/>
    <w:rsid w:val="005D3CA7"/>
    <w:rsid w:val="005D46AC"/>
    <w:rsid w:val="005E011F"/>
    <w:rsid w:val="005E1845"/>
    <w:rsid w:val="005E1A93"/>
    <w:rsid w:val="005F12C0"/>
    <w:rsid w:val="005F1349"/>
    <w:rsid w:val="005F148C"/>
    <w:rsid w:val="005F1A32"/>
    <w:rsid w:val="005F39D9"/>
    <w:rsid w:val="005F3D9E"/>
    <w:rsid w:val="006011C7"/>
    <w:rsid w:val="00603C91"/>
    <w:rsid w:val="00604252"/>
    <w:rsid w:val="00604885"/>
    <w:rsid w:val="006072A5"/>
    <w:rsid w:val="00617F3E"/>
    <w:rsid w:val="006201D1"/>
    <w:rsid w:val="00620D20"/>
    <w:rsid w:val="00621AFC"/>
    <w:rsid w:val="00632392"/>
    <w:rsid w:val="006324DB"/>
    <w:rsid w:val="00643058"/>
    <w:rsid w:val="006457B6"/>
    <w:rsid w:val="00647AEE"/>
    <w:rsid w:val="00651449"/>
    <w:rsid w:val="00654115"/>
    <w:rsid w:val="00655FB4"/>
    <w:rsid w:val="00660432"/>
    <w:rsid w:val="00665AA2"/>
    <w:rsid w:val="00670CA7"/>
    <w:rsid w:val="00670FCB"/>
    <w:rsid w:val="00673995"/>
    <w:rsid w:val="006801EF"/>
    <w:rsid w:val="00680EF0"/>
    <w:rsid w:val="00690DF9"/>
    <w:rsid w:val="0069382D"/>
    <w:rsid w:val="006952A4"/>
    <w:rsid w:val="006A0CDE"/>
    <w:rsid w:val="006A1077"/>
    <w:rsid w:val="006A10BE"/>
    <w:rsid w:val="006A4E94"/>
    <w:rsid w:val="006B64E8"/>
    <w:rsid w:val="006C5F68"/>
    <w:rsid w:val="006C6A0B"/>
    <w:rsid w:val="006C7318"/>
    <w:rsid w:val="006D1039"/>
    <w:rsid w:val="006D33B8"/>
    <w:rsid w:val="006E0ED7"/>
    <w:rsid w:val="006F2C46"/>
    <w:rsid w:val="006F66D4"/>
    <w:rsid w:val="00702BA7"/>
    <w:rsid w:val="00712630"/>
    <w:rsid w:val="0071451C"/>
    <w:rsid w:val="00714FE5"/>
    <w:rsid w:val="007224F7"/>
    <w:rsid w:val="007267ED"/>
    <w:rsid w:val="00732183"/>
    <w:rsid w:val="0073342B"/>
    <w:rsid w:val="007337B7"/>
    <w:rsid w:val="00734447"/>
    <w:rsid w:val="00737FA9"/>
    <w:rsid w:val="007417A9"/>
    <w:rsid w:val="00741DC0"/>
    <w:rsid w:val="00742D07"/>
    <w:rsid w:val="007443F1"/>
    <w:rsid w:val="007446C5"/>
    <w:rsid w:val="007448E0"/>
    <w:rsid w:val="007474DB"/>
    <w:rsid w:val="00752CA3"/>
    <w:rsid w:val="0076338F"/>
    <w:rsid w:val="00764A1E"/>
    <w:rsid w:val="00765E84"/>
    <w:rsid w:val="007678EB"/>
    <w:rsid w:val="00770B27"/>
    <w:rsid w:val="00772A39"/>
    <w:rsid w:val="007733ED"/>
    <w:rsid w:val="00775BE0"/>
    <w:rsid w:val="00775F57"/>
    <w:rsid w:val="00777DC6"/>
    <w:rsid w:val="00781FAF"/>
    <w:rsid w:val="00782489"/>
    <w:rsid w:val="00787B58"/>
    <w:rsid w:val="00791BB9"/>
    <w:rsid w:val="00793F6A"/>
    <w:rsid w:val="0079416E"/>
    <w:rsid w:val="00796B1E"/>
    <w:rsid w:val="007A094F"/>
    <w:rsid w:val="007A28AB"/>
    <w:rsid w:val="007A4867"/>
    <w:rsid w:val="007B0E91"/>
    <w:rsid w:val="007B2F54"/>
    <w:rsid w:val="007B3C05"/>
    <w:rsid w:val="007B46FF"/>
    <w:rsid w:val="007B49ED"/>
    <w:rsid w:val="007C0B9D"/>
    <w:rsid w:val="007C140F"/>
    <w:rsid w:val="007C2FC5"/>
    <w:rsid w:val="007C3033"/>
    <w:rsid w:val="007C3730"/>
    <w:rsid w:val="007C3E0C"/>
    <w:rsid w:val="007D353F"/>
    <w:rsid w:val="007E581C"/>
    <w:rsid w:val="007E64E3"/>
    <w:rsid w:val="007F5BFD"/>
    <w:rsid w:val="00804337"/>
    <w:rsid w:val="00804DE5"/>
    <w:rsid w:val="00807D21"/>
    <w:rsid w:val="00816E7B"/>
    <w:rsid w:val="00820801"/>
    <w:rsid w:val="00821950"/>
    <w:rsid w:val="00824CAC"/>
    <w:rsid w:val="0082519D"/>
    <w:rsid w:val="00825C88"/>
    <w:rsid w:val="008265E6"/>
    <w:rsid w:val="00830DE9"/>
    <w:rsid w:val="008322DC"/>
    <w:rsid w:val="0083292D"/>
    <w:rsid w:val="00834DFE"/>
    <w:rsid w:val="00835D6A"/>
    <w:rsid w:val="00841497"/>
    <w:rsid w:val="00853DD1"/>
    <w:rsid w:val="008555F3"/>
    <w:rsid w:val="008624E3"/>
    <w:rsid w:val="00864800"/>
    <w:rsid w:val="00865B73"/>
    <w:rsid w:val="0087047D"/>
    <w:rsid w:val="00871DA2"/>
    <w:rsid w:val="0088532A"/>
    <w:rsid w:val="00892A1F"/>
    <w:rsid w:val="00893037"/>
    <w:rsid w:val="008930FB"/>
    <w:rsid w:val="00895FF5"/>
    <w:rsid w:val="0089670C"/>
    <w:rsid w:val="008A059D"/>
    <w:rsid w:val="008A0A97"/>
    <w:rsid w:val="008A1DAB"/>
    <w:rsid w:val="008A2E8E"/>
    <w:rsid w:val="008A67AB"/>
    <w:rsid w:val="008B2CAE"/>
    <w:rsid w:val="008B2E0D"/>
    <w:rsid w:val="008B5CA7"/>
    <w:rsid w:val="008B6495"/>
    <w:rsid w:val="008B650C"/>
    <w:rsid w:val="008B79EC"/>
    <w:rsid w:val="008B7A78"/>
    <w:rsid w:val="008C2D6B"/>
    <w:rsid w:val="008C36E6"/>
    <w:rsid w:val="008C441E"/>
    <w:rsid w:val="008C4459"/>
    <w:rsid w:val="008C7105"/>
    <w:rsid w:val="008D0547"/>
    <w:rsid w:val="008D14E8"/>
    <w:rsid w:val="008D2329"/>
    <w:rsid w:val="008D3F33"/>
    <w:rsid w:val="008D6AF7"/>
    <w:rsid w:val="008D71DD"/>
    <w:rsid w:val="008E03F2"/>
    <w:rsid w:val="008E0E97"/>
    <w:rsid w:val="008F2371"/>
    <w:rsid w:val="008F46CC"/>
    <w:rsid w:val="008F4C99"/>
    <w:rsid w:val="008F6A81"/>
    <w:rsid w:val="00900E13"/>
    <w:rsid w:val="009125BE"/>
    <w:rsid w:val="0091666E"/>
    <w:rsid w:val="00917F8C"/>
    <w:rsid w:val="0092266A"/>
    <w:rsid w:val="00923E5F"/>
    <w:rsid w:val="009334B0"/>
    <w:rsid w:val="00934888"/>
    <w:rsid w:val="0094112E"/>
    <w:rsid w:val="00941FBF"/>
    <w:rsid w:val="0094536D"/>
    <w:rsid w:val="00945E42"/>
    <w:rsid w:val="0095389F"/>
    <w:rsid w:val="009554FA"/>
    <w:rsid w:val="00956D96"/>
    <w:rsid w:val="00957F52"/>
    <w:rsid w:val="0097072B"/>
    <w:rsid w:val="009767BB"/>
    <w:rsid w:val="0097723B"/>
    <w:rsid w:val="00977F56"/>
    <w:rsid w:val="0098002E"/>
    <w:rsid w:val="00990F22"/>
    <w:rsid w:val="009A4409"/>
    <w:rsid w:val="009A7580"/>
    <w:rsid w:val="009B146B"/>
    <w:rsid w:val="009B3934"/>
    <w:rsid w:val="009B5128"/>
    <w:rsid w:val="009B61F6"/>
    <w:rsid w:val="009C0229"/>
    <w:rsid w:val="009C28AE"/>
    <w:rsid w:val="009C3232"/>
    <w:rsid w:val="009C4A1C"/>
    <w:rsid w:val="009C62E5"/>
    <w:rsid w:val="009D24DC"/>
    <w:rsid w:val="009D3A5C"/>
    <w:rsid w:val="009E1EB1"/>
    <w:rsid w:val="009E41B7"/>
    <w:rsid w:val="009E7960"/>
    <w:rsid w:val="009F1BE9"/>
    <w:rsid w:val="00A00F9E"/>
    <w:rsid w:val="00A0109E"/>
    <w:rsid w:val="00A0283B"/>
    <w:rsid w:val="00A063D2"/>
    <w:rsid w:val="00A11853"/>
    <w:rsid w:val="00A125B8"/>
    <w:rsid w:val="00A14315"/>
    <w:rsid w:val="00A15489"/>
    <w:rsid w:val="00A21D01"/>
    <w:rsid w:val="00A223FC"/>
    <w:rsid w:val="00A2296E"/>
    <w:rsid w:val="00A2364A"/>
    <w:rsid w:val="00A24C88"/>
    <w:rsid w:val="00A273BB"/>
    <w:rsid w:val="00A33049"/>
    <w:rsid w:val="00A34187"/>
    <w:rsid w:val="00A41F6D"/>
    <w:rsid w:val="00A41FB7"/>
    <w:rsid w:val="00A52E4D"/>
    <w:rsid w:val="00A54483"/>
    <w:rsid w:val="00A57B70"/>
    <w:rsid w:val="00A60626"/>
    <w:rsid w:val="00A65E4B"/>
    <w:rsid w:val="00A66BAE"/>
    <w:rsid w:val="00A67063"/>
    <w:rsid w:val="00A80BAD"/>
    <w:rsid w:val="00A90E47"/>
    <w:rsid w:val="00A911F6"/>
    <w:rsid w:val="00A91F34"/>
    <w:rsid w:val="00A925D7"/>
    <w:rsid w:val="00A97085"/>
    <w:rsid w:val="00A976B7"/>
    <w:rsid w:val="00AA4C71"/>
    <w:rsid w:val="00AA6038"/>
    <w:rsid w:val="00AA6EF2"/>
    <w:rsid w:val="00AC0484"/>
    <w:rsid w:val="00AC0F9F"/>
    <w:rsid w:val="00AC5A09"/>
    <w:rsid w:val="00AC5D6D"/>
    <w:rsid w:val="00AC68FA"/>
    <w:rsid w:val="00AC785D"/>
    <w:rsid w:val="00AC7D5A"/>
    <w:rsid w:val="00AD23AC"/>
    <w:rsid w:val="00AD29B9"/>
    <w:rsid w:val="00AE0487"/>
    <w:rsid w:val="00AE06D1"/>
    <w:rsid w:val="00AE33DC"/>
    <w:rsid w:val="00AE40BA"/>
    <w:rsid w:val="00AF4280"/>
    <w:rsid w:val="00B04114"/>
    <w:rsid w:val="00B04C53"/>
    <w:rsid w:val="00B05313"/>
    <w:rsid w:val="00B05E54"/>
    <w:rsid w:val="00B07B87"/>
    <w:rsid w:val="00B122C0"/>
    <w:rsid w:val="00B12885"/>
    <w:rsid w:val="00B21BFF"/>
    <w:rsid w:val="00B22765"/>
    <w:rsid w:val="00B325EB"/>
    <w:rsid w:val="00B36A50"/>
    <w:rsid w:val="00B464C3"/>
    <w:rsid w:val="00B50A08"/>
    <w:rsid w:val="00B5166B"/>
    <w:rsid w:val="00B516A7"/>
    <w:rsid w:val="00B5328B"/>
    <w:rsid w:val="00B602B0"/>
    <w:rsid w:val="00B60E25"/>
    <w:rsid w:val="00B62DEF"/>
    <w:rsid w:val="00B702A5"/>
    <w:rsid w:val="00B71394"/>
    <w:rsid w:val="00B773DA"/>
    <w:rsid w:val="00B8005F"/>
    <w:rsid w:val="00B809EF"/>
    <w:rsid w:val="00B816FC"/>
    <w:rsid w:val="00B84123"/>
    <w:rsid w:val="00B84F66"/>
    <w:rsid w:val="00B86BA8"/>
    <w:rsid w:val="00B96ED3"/>
    <w:rsid w:val="00BA18ED"/>
    <w:rsid w:val="00BA23C9"/>
    <w:rsid w:val="00BA4CA1"/>
    <w:rsid w:val="00BA5677"/>
    <w:rsid w:val="00BA6133"/>
    <w:rsid w:val="00BA7963"/>
    <w:rsid w:val="00BB1ABD"/>
    <w:rsid w:val="00BB691E"/>
    <w:rsid w:val="00BC6134"/>
    <w:rsid w:val="00BC633A"/>
    <w:rsid w:val="00BD063F"/>
    <w:rsid w:val="00BD0EA2"/>
    <w:rsid w:val="00BD22EF"/>
    <w:rsid w:val="00BD5FD0"/>
    <w:rsid w:val="00BE21F3"/>
    <w:rsid w:val="00BE3B4A"/>
    <w:rsid w:val="00BE6F36"/>
    <w:rsid w:val="00C036A3"/>
    <w:rsid w:val="00C07C54"/>
    <w:rsid w:val="00C11655"/>
    <w:rsid w:val="00C150C9"/>
    <w:rsid w:val="00C15C5D"/>
    <w:rsid w:val="00C15FDE"/>
    <w:rsid w:val="00C21994"/>
    <w:rsid w:val="00C237BA"/>
    <w:rsid w:val="00C24572"/>
    <w:rsid w:val="00C26259"/>
    <w:rsid w:val="00C263B7"/>
    <w:rsid w:val="00C374BD"/>
    <w:rsid w:val="00C51929"/>
    <w:rsid w:val="00C5205B"/>
    <w:rsid w:val="00C53313"/>
    <w:rsid w:val="00C5362B"/>
    <w:rsid w:val="00C55A2D"/>
    <w:rsid w:val="00C626F0"/>
    <w:rsid w:val="00C638F2"/>
    <w:rsid w:val="00C65205"/>
    <w:rsid w:val="00C66E9F"/>
    <w:rsid w:val="00C724C3"/>
    <w:rsid w:val="00C76074"/>
    <w:rsid w:val="00C77057"/>
    <w:rsid w:val="00C80D2D"/>
    <w:rsid w:val="00C8205C"/>
    <w:rsid w:val="00C8393B"/>
    <w:rsid w:val="00C85630"/>
    <w:rsid w:val="00C93AC1"/>
    <w:rsid w:val="00C96802"/>
    <w:rsid w:val="00CA3CC6"/>
    <w:rsid w:val="00CA4FD6"/>
    <w:rsid w:val="00CA6E20"/>
    <w:rsid w:val="00CA72E7"/>
    <w:rsid w:val="00CB3025"/>
    <w:rsid w:val="00CB3E2D"/>
    <w:rsid w:val="00CB451A"/>
    <w:rsid w:val="00CB71FD"/>
    <w:rsid w:val="00CB75B2"/>
    <w:rsid w:val="00CB7C37"/>
    <w:rsid w:val="00CC2A45"/>
    <w:rsid w:val="00CC2C5B"/>
    <w:rsid w:val="00CC2F2A"/>
    <w:rsid w:val="00CC4F49"/>
    <w:rsid w:val="00CC561A"/>
    <w:rsid w:val="00CC6F2C"/>
    <w:rsid w:val="00CD167D"/>
    <w:rsid w:val="00CD54EC"/>
    <w:rsid w:val="00CD7BCA"/>
    <w:rsid w:val="00CF2475"/>
    <w:rsid w:val="00CF3449"/>
    <w:rsid w:val="00CF3742"/>
    <w:rsid w:val="00D01DEB"/>
    <w:rsid w:val="00D1029C"/>
    <w:rsid w:val="00D128FF"/>
    <w:rsid w:val="00D15C1E"/>
    <w:rsid w:val="00D23414"/>
    <w:rsid w:val="00D24FF7"/>
    <w:rsid w:val="00D26925"/>
    <w:rsid w:val="00D2799E"/>
    <w:rsid w:val="00D301E0"/>
    <w:rsid w:val="00D319B0"/>
    <w:rsid w:val="00D3342F"/>
    <w:rsid w:val="00D37AB8"/>
    <w:rsid w:val="00D40BF4"/>
    <w:rsid w:val="00D43CAB"/>
    <w:rsid w:val="00D52683"/>
    <w:rsid w:val="00D53CBB"/>
    <w:rsid w:val="00D54969"/>
    <w:rsid w:val="00D55695"/>
    <w:rsid w:val="00D56839"/>
    <w:rsid w:val="00D647D4"/>
    <w:rsid w:val="00D676B4"/>
    <w:rsid w:val="00D67FE0"/>
    <w:rsid w:val="00D72607"/>
    <w:rsid w:val="00D765F1"/>
    <w:rsid w:val="00D77EF8"/>
    <w:rsid w:val="00D86646"/>
    <w:rsid w:val="00D86E87"/>
    <w:rsid w:val="00D9006E"/>
    <w:rsid w:val="00DA2007"/>
    <w:rsid w:val="00DA7CB9"/>
    <w:rsid w:val="00DB3366"/>
    <w:rsid w:val="00DB505F"/>
    <w:rsid w:val="00DB758B"/>
    <w:rsid w:val="00DC3623"/>
    <w:rsid w:val="00DD0CD5"/>
    <w:rsid w:val="00DD5417"/>
    <w:rsid w:val="00DD7EBB"/>
    <w:rsid w:val="00DE0A70"/>
    <w:rsid w:val="00DE1284"/>
    <w:rsid w:val="00DE28E1"/>
    <w:rsid w:val="00DE40E9"/>
    <w:rsid w:val="00DF2BA4"/>
    <w:rsid w:val="00DF5899"/>
    <w:rsid w:val="00DF5EF0"/>
    <w:rsid w:val="00DF67C8"/>
    <w:rsid w:val="00E015A1"/>
    <w:rsid w:val="00E03444"/>
    <w:rsid w:val="00E07BE9"/>
    <w:rsid w:val="00E120AA"/>
    <w:rsid w:val="00E120D5"/>
    <w:rsid w:val="00E22428"/>
    <w:rsid w:val="00E249ED"/>
    <w:rsid w:val="00E309AE"/>
    <w:rsid w:val="00E32EC7"/>
    <w:rsid w:val="00E34C2C"/>
    <w:rsid w:val="00E36334"/>
    <w:rsid w:val="00E3768E"/>
    <w:rsid w:val="00E40E2C"/>
    <w:rsid w:val="00E42306"/>
    <w:rsid w:val="00E42BCB"/>
    <w:rsid w:val="00E43F33"/>
    <w:rsid w:val="00E45939"/>
    <w:rsid w:val="00E63B7C"/>
    <w:rsid w:val="00E66F14"/>
    <w:rsid w:val="00E716AC"/>
    <w:rsid w:val="00E725D4"/>
    <w:rsid w:val="00E82564"/>
    <w:rsid w:val="00E83C90"/>
    <w:rsid w:val="00E87027"/>
    <w:rsid w:val="00E871DF"/>
    <w:rsid w:val="00E908BC"/>
    <w:rsid w:val="00E90C60"/>
    <w:rsid w:val="00E912EE"/>
    <w:rsid w:val="00E91359"/>
    <w:rsid w:val="00E93B61"/>
    <w:rsid w:val="00E94DD0"/>
    <w:rsid w:val="00E95E21"/>
    <w:rsid w:val="00E963B3"/>
    <w:rsid w:val="00E969EB"/>
    <w:rsid w:val="00EA2026"/>
    <w:rsid w:val="00EA3BD4"/>
    <w:rsid w:val="00EB1BD2"/>
    <w:rsid w:val="00EB271B"/>
    <w:rsid w:val="00EB6E02"/>
    <w:rsid w:val="00EC1A6A"/>
    <w:rsid w:val="00EC6EA4"/>
    <w:rsid w:val="00ED1A5D"/>
    <w:rsid w:val="00ED3CB2"/>
    <w:rsid w:val="00EE3202"/>
    <w:rsid w:val="00EF0589"/>
    <w:rsid w:val="00EF220E"/>
    <w:rsid w:val="00EF3E81"/>
    <w:rsid w:val="00EF4FF0"/>
    <w:rsid w:val="00F029DD"/>
    <w:rsid w:val="00F02C1D"/>
    <w:rsid w:val="00F1075C"/>
    <w:rsid w:val="00F12944"/>
    <w:rsid w:val="00F15FBA"/>
    <w:rsid w:val="00F202DC"/>
    <w:rsid w:val="00F2461F"/>
    <w:rsid w:val="00F33458"/>
    <w:rsid w:val="00F35D24"/>
    <w:rsid w:val="00F37AF0"/>
    <w:rsid w:val="00F41054"/>
    <w:rsid w:val="00F42DC6"/>
    <w:rsid w:val="00F44845"/>
    <w:rsid w:val="00F45F6B"/>
    <w:rsid w:val="00F465F7"/>
    <w:rsid w:val="00F47022"/>
    <w:rsid w:val="00F47BBF"/>
    <w:rsid w:val="00F62466"/>
    <w:rsid w:val="00F647FB"/>
    <w:rsid w:val="00F717A1"/>
    <w:rsid w:val="00F71D17"/>
    <w:rsid w:val="00F7704A"/>
    <w:rsid w:val="00F80D75"/>
    <w:rsid w:val="00F812A5"/>
    <w:rsid w:val="00F84FC5"/>
    <w:rsid w:val="00F85626"/>
    <w:rsid w:val="00F85F23"/>
    <w:rsid w:val="00F93F12"/>
    <w:rsid w:val="00F944A2"/>
    <w:rsid w:val="00F9540A"/>
    <w:rsid w:val="00F962EC"/>
    <w:rsid w:val="00F97A17"/>
    <w:rsid w:val="00F97C35"/>
    <w:rsid w:val="00FA4E82"/>
    <w:rsid w:val="00FA60BA"/>
    <w:rsid w:val="00FA6DA4"/>
    <w:rsid w:val="00FB1341"/>
    <w:rsid w:val="00FB1363"/>
    <w:rsid w:val="00FB668D"/>
    <w:rsid w:val="00FB6FEE"/>
    <w:rsid w:val="00FB72A7"/>
    <w:rsid w:val="00FD3A16"/>
    <w:rsid w:val="00FD3D91"/>
    <w:rsid w:val="00FD5F32"/>
    <w:rsid w:val="00FD640A"/>
    <w:rsid w:val="00FD766C"/>
    <w:rsid w:val="00FE1EFC"/>
    <w:rsid w:val="00FE3404"/>
    <w:rsid w:val="00FE34A4"/>
    <w:rsid w:val="00FE396D"/>
    <w:rsid w:val="00FF078D"/>
    <w:rsid w:val="00FF4848"/>
    <w:rsid w:val="00FF7323"/>
    <w:rsid w:val="05C30B5B"/>
    <w:rsid w:val="0AB40B67"/>
    <w:rsid w:val="14C4A5B9"/>
    <w:rsid w:val="1785DCD6"/>
    <w:rsid w:val="21EA72C6"/>
    <w:rsid w:val="35AFF191"/>
    <w:rsid w:val="3AA3E55D"/>
    <w:rsid w:val="4492B677"/>
    <w:rsid w:val="4B1606F6"/>
    <w:rsid w:val="51D81A83"/>
    <w:rsid w:val="5F53D961"/>
    <w:rsid w:val="6CAE5942"/>
    <w:rsid w:val="6F3E4A10"/>
    <w:rsid w:val="78EE4135"/>
    <w:rsid w:val="7B13DB59"/>
    <w:rsid w:val="7BF46D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Car"/>
    <w:basedOn w:val="Normal"/>
    <w:link w:val="TextonotapieCar"/>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Ca Car1"/>
    <w:basedOn w:val="Fuentedeprrafopredeter"/>
    <w:link w:val="Textonotapie"/>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08400">
      <w:bodyDiv w:val="1"/>
      <w:marLeft w:val="0"/>
      <w:marRight w:val="0"/>
      <w:marTop w:val="0"/>
      <w:marBottom w:val="0"/>
      <w:divBdr>
        <w:top w:val="none" w:sz="0" w:space="0" w:color="auto"/>
        <w:left w:val="none" w:sz="0" w:space="0" w:color="auto"/>
        <w:bottom w:val="none" w:sz="0" w:space="0" w:color="auto"/>
        <w:right w:val="none" w:sz="0" w:space="0" w:color="auto"/>
      </w:divBdr>
    </w:div>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29771421">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54666697">
      <w:bodyDiv w:val="1"/>
      <w:marLeft w:val="0"/>
      <w:marRight w:val="0"/>
      <w:marTop w:val="0"/>
      <w:marBottom w:val="0"/>
      <w:divBdr>
        <w:top w:val="none" w:sz="0" w:space="0" w:color="auto"/>
        <w:left w:val="none" w:sz="0" w:space="0" w:color="auto"/>
        <w:bottom w:val="none" w:sz="0" w:space="0" w:color="auto"/>
        <w:right w:val="none" w:sz="0" w:space="0" w:color="auto"/>
      </w:divBdr>
    </w:div>
    <w:div w:id="76825869">
      <w:bodyDiv w:val="1"/>
      <w:marLeft w:val="0"/>
      <w:marRight w:val="0"/>
      <w:marTop w:val="0"/>
      <w:marBottom w:val="0"/>
      <w:divBdr>
        <w:top w:val="none" w:sz="0" w:space="0" w:color="auto"/>
        <w:left w:val="none" w:sz="0" w:space="0" w:color="auto"/>
        <w:bottom w:val="none" w:sz="0" w:space="0" w:color="auto"/>
        <w:right w:val="none" w:sz="0" w:space="0" w:color="auto"/>
      </w:divBdr>
    </w:div>
    <w:div w:id="108664645">
      <w:bodyDiv w:val="1"/>
      <w:marLeft w:val="0"/>
      <w:marRight w:val="0"/>
      <w:marTop w:val="0"/>
      <w:marBottom w:val="0"/>
      <w:divBdr>
        <w:top w:val="none" w:sz="0" w:space="0" w:color="auto"/>
        <w:left w:val="none" w:sz="0" w:space="0" w:color="auto"/>
        <w:bottom w:val="none" w:sz="0" w:space="0" w:color="auto"/>
        <w:right w:val="none" w:sz="0" w:space="0" w:color="auto"/>
      </w:divBdr>
    </w:div>
    <w:div w:id="127556856">
      <w:bodyDiv w:val="1"/>
      <w:marLeft w:val="0"/>
      <w:marRight w:val="0"/>
      <w:marTop w:val="0"/>
      <w:marBottom w:val="0"/>
      <w:divBdr>
        <w:top w:val="none" w:sz="0" w:space="0" w:color="auto"/>
        <w:left w:val="none" w:sz="0" w:space="0" w:color="auto"/>
        <w:bottom w:val="none" w:sz="0" w:space="0" w:color="auto"/>
        <w:right w:val="none" w:sz="0" w:space="0" w:color="auto"/>
      </w:divBdr>
    </w:div>
    <w:div w:id="135802486">
      <w:bodyDiv w:val="1"/>
      <w:marLeft w:val="0"/>
      <w:marRight w:val="0"/>
      <w:marTop w:val="0"/>
      <w:marBottom w:val="0"/>
      <w:divBdr>
        <w:top w:val="none" w:sz="0" w:space="0" w:color="auto"/>
        <w:left w:val="none" w:sz="0" w:space="0" w:color="auto"/>
        <w:bottom w:val="none" w:sz="0" w:space="0" w:color="auto"/>
        <w:right w:val="none" w:sz="0" w:space="0" w:color="auto"/>
      </w:divBdr>
    </w:div>
    <w:div w:id="142552991">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14320785">
      <w:bodyDiv w:val="1"/>
      <w:marLeft w:val="0"/>
      <w:marRight w:val="0"/>
      <w:marTop w:val="0"/>
      <w:marBottom w:val="0"/>
      <w:divBdr>
        <w:top w:val="none" w:sz="0" w:space="0" w:color="auto"/>
        <w:left w:val="none" w:sz="0" w:space="0" w:color="auto"/>
        <w:bottom w:val="none" w:sz="0" w:space="0" w:color="auto"/>
        <w:right w:val="none" w:sz="0" w:space="0" w:color="auto"/>
      </w:divBdr>
    </w:div>
    <w:div w:id="240454597">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251742237">
      <w:bodyDiv w:val="1"/>
      <w:marLeft w:val="0"/>
      <w:marRight w:val="0"/>
      <w:marTop w:val="0"/>
      <w:marBottom w:val="0"/>
      <w:divBdr>
        <w:top w:val="none" w:sz="0" w:space="0" w:color="auto"/>
        <w:left w:val="none" w:sz="0" w:space="0" w:color="auto"/>
        <w:bottom w:val="none" w:sz="0" w:space="0" w:color="auto"/>
        <w:right w:val="none" w:sz="0" w:space="0" w:color="auto"/>
      </w:divBdr>
    </w:div>
    <w:div w:id="258487540">
      <w:bodyDiv w:val="1"/>
      <w:marLeft w:val="0"/>
      <w:marRight w:val="0"/>
      <w:marTop w:val="0"/>
      <w:marBottom w:val="0"/>
      <w:divBdr>
        <w:top w:val="none" w:sz="0" w:space="0" w:color="auto"/>
        <w:left w:val="none" w:sz="0" w:space="0" w:color="auto"/>
        <w:bottom w:val="none" w:sz="0" w:space="0" w:color="auto"/>
        <w:right w:val="none" w:sz="0" w:space="0" w:color="auto"/>
      </w:divBdr>
    </w:div>
    <w:div w:id="272516074">
      <w:bodyDiv w:val="1"/>
      <w:marLeft w:val="0"/>
      <w:marRight w:val="0"/>
      <w:marTop w:val="0"/>
      <w:marBottom w:val="0"/>
      <w:divBdr>
        <w:top w:val="none" w:sz="0" w:space="0" w:color="auto"/>
        <w:left w:val="none" w:sz="0" w:space="0" w:color="auto"/>
        <w:bottom w:val="none" w:sz="0" w:space="0" w:color="auto"/>
        <w:right w:val="none" w:sz="0" w:space="0" w:color="auto"/>
      </w:divBdr>
    </w:div>
    <w:div w:id="289822534">
      <w:bodyDiv w:val="1"/>
      <w:marLeft w:val="0"/>
      <w:marRight w:val="0"/>
      <w:marTop w:val="0"/>
      <w:marBottom w:val="0"/>
      <w:divBdr>
        <w:top w:val="none" w:sz="0" w:space="0" w:color="auto"/>
        <w:left w:val="none" w:sz="0" w:space="0" w:color="auto"/>
        <w:bottom w:val="none" w:sz="0" w:space="0" w:color="auto"/>
        <w:right w:val="none" w:sz="0" w:space="0" w:color="auto"/>
      </w:divBdr>
    </w:div>
    <w:div w:id="290284224">
      <w:bodyDiv w:val="1"/>
      <w:marLeft w:val="0"/>
      <w:marRight w:val="0"/>
      <w:marTop w:val="0"/>
      <w:marBottom w:val="0"/>
      <w:divBdr>
        <w:top w:val="none" w:sz="0" w:space="0" w:color="auto"/>
        <w:left w:val="none" w:sz="0" w:space="0" w:color="auto"/>
        <w:bottom w:val="none" w:sz="0" w:space="0" w:color="auto"/>
        <w:right w:val="none" w:sz="0" w:space="0" w:color="auto"/>
      </w:divBdr>
    </w:div>
    <w:div w:id="291518903">
      <w:bodyDiv w:val="1"/>
      <w:marLeft w:val="0"/>
      <w:marRight w:val="0"/>
      <w:marTop w:val="0"/>
      <w:marBottom w:val="0"/>
      <w:divBdr>
        <w:top w:val="none" w:sz="0" w:space="0" w:color="auto"/>
        <w:left w:val="none" w:sz="0" w:space="0" w:color="auto"/>
        <w:bottom w:val="none" w:sz="0" w:space="0" w:color="auto"/>
        <w:right w:val="none" w:sz="0" w:space="0" w:color="auto"/>
      </w:divBdr>
    </w:div>
    <w:div w:id="302200199">
      <w:bodyDiv w:val="1"/>
      <w:marLeft w:val="0"/>
      <w:marRight w:val="0"/>
      <w:marTop w:val="0"/>
      <w:marBottom w:val="0"/>
      <w:divBdr>
        <w:top w:val="none" w:sz="0" w:space="0" w:color="auto"/>
        <w:left w:val="none" w:sz="0" w:space="0" w:color="auto"/>
        <w:bottom w:val="none" w:sz="0" w:space="0" w:color="auto"/>
        <w:right w:val="none" w:sz="0" w:space="0" w:color="auto"/>
      </w:divBdr>
    </w:div>
    <w:div w:id="30693390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18308965">
      <w:bodyDiv w:val="1"/>
      <w:marLeft w:val="0"/>
      <w:marRight w:val="0"/>
      <w:marTop w:val="0"/>
      <w:marBottom w:val="0"/>
      <w:divBdr>
        <w:top w:val="none" w:sz="0" w:space="0" w:color="auto"/>
        <w:left w:val="none" w:sz="0" w:space="0" w:color="auto"/>
        <w:bottom w:val="none" w:sz="0" w:space="0" w:color="auto"/>
        <w:right w:val="none" w:sz="0" w:space="0" w:color="auto"/>
      </w:divBdr>
    </w:div>
    <w:div w:id="323242474">
      <w:bodyDiv w:val="1"/>
      <w:marLeft w:val="0"/>
      <w:marRight w:val="0"/>
      <w:marTop w:val="0"/>
      <w:marBottom w:val="0"/>
      <w:divBdr>
        <w:top w:val="none" w:sz="0" w:space="0" w:color="auto"/>
        <w:left w:val="none" w:sz="0" w:space="0" w:color="auto"/>
        <w:bottom w:val="none" w:sz="0" w:space="0" w:color="auto"/>
        <w:right w:val="none" w:sz="0" w:space="0" w:color="auto"/>
      </w:divBdr>
    </w:div>
    <w:div w:id="342753646">
      <w:bodyDiv w:val="1"/>
      <w:marLeft w:val="0"/>
      <w:marRight w:val="0"/>
      <w:marTop w:val="0"/>
      <w:marBottom w:val="0"/>
      <w:divBdr>
        <w:top w:val="none" w:sz="0" w:space="0" w:color="auto"/>
        <w:left w:val="none" w:sz="0" w:space="0" w:color="auto"/>
        <w:bottom w:val="none" w:sz="0" w:space="0" w:color="auto"/>
        <w:right w:val="none" w:sz="0" w:space="0" w:color="auto"/>
      </w:divBdr>
    </w:div>
    <w:div w:id="358093537">
      <w:bodyDiv w:val="1"/>
      <w:marLeft w:val="0"/>
      <w:marRight w:val="0"/>
      <w:marTop w:val="0"/>
      <w:marBottom w:val="0"/>
      <w:divBdr>
        <w:top w:val="none" w:sz="0" w:space="0" w:color="auto"/>
        <w:left w:val="none" w:sz="0" w:space="0" w:color="auto"/>
        <w:bottom w:val="none" w:sz="0" w:space="0" w:color="auto"/>
        <w:right w:val="none" w:sz="0" w:space="0" w:color="auto"/>
      </w:divBdr>
    </w:div>
    <w:div w:id="361903096">
      <w:bodyDiv w:val="1"/>
      <w:marLeft w:val="0"/>
      <w:marRight w:val="0"/>
      <w:marTop w:val="0"/>
      <w:marBottom w:val="0"/>
      <w:divBdr>
        <w:top w:val="none" w:sz="0" w:space="0" w:color="auto"/>
        <w:left w:val="none" w:sz="0" w:space="0" w:color="auto"/>
        <w:bottom w:val="none" w:sz="0" w:space="0" w:color="auto"/>
        <w:right w:val="none" w:sz="0" w:space="0" w:color="auto"/>
      </w:divBdr>
    </w:div>
    <w:div w:id="385757502">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393243051">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09816046">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200196">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56920296">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3183347">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476458158">
      <w:bodyDiv w:val="1"/>
      <w:marLeft w:val="0"/>
      <w:marRight w:val="0"/>
      <w:marTop w:val="0"/>
      <w:marBottom w:val="0"/>
      <w:divBdr>
        <w:top w:val="none" w:sz="0" w:space="0" w:color="auto"/>
        <w:left w:val="none" w:sz="0" w:space="0" w:color="auto"/>
        <w:bottom w:val="none" w:sz="0" w:space="0" w:color="auto"/>
        <w:right w:val="none" w:sz="0" w:space="0" w:color="auto"/>
      </w:divBdr>
    </w:div>
    <w:div w:id="508646303">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39561840">
      <w:bodyDiv w:val="1"/>
      <w:marLeft w:val="0"/>
      <w:marRight w:val="0"/>
      <w:marTop w:val="0"/>
      <w:marBottom w:val="0"/>
      <w:divBdr>
        <w:top w:val="none" w:sz="0" w:space="0" w:color="auto"/>
        <w:left w:val="none" w:sz="0" w:space="0" w:color="auto"/>
        <w:bottom w:val="none" w:sz="0" w:space="0" w:color="auto"/>
        <w:right w:val="none" w:sz="0" w:space="0" w:color="auto"/>
      </w:divBdr>
    </w:div>
    <w:div w:id="571501073">
      <w:bodyDiv w:val="1"/>
      <w:marLeft w:val="0"/>
      <w:marRight w:val="0"/>
      <w:marTop w:val="0"/>
      <w:marBottom w:val="0"/>
      <w:divBdr>
        <w:top w:val="none" w:sz="0" w:space="0" w:color="auto"/>
        <w:left w:val="none" w:sz="0" w:space="0" w:color="auto"/>
        <w:bottom w:val="none" w:sz="0" w:space="0" w:color="auto"/>
        <w:right w:val="none" w:sz="0" w:space="0" w:color="auto"/>
      </w:divBdr>
    </w:div>
    <w:div w:id="576061547">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02810993">
      <w:bodyDiv w:val="1"/>
      <w:marLeft w:val="0"/>
      <w:marRight w:val="0"/>
      <w:marTop w:val="0"/>
      <w:marBottom w:val="0"/>
      <w:divBdr>
        <w:top w:val="none" w:sz="0" w:space="0" w:color="auto"/>
        <w:left w:val="none" w:sz="0" w:space="0" w:color="auto"/>
        <w:bottom w:val="none" w:sz="0" w:space="0" w:color="auto"/>
        <w:right w:val="none" w:sz="0" w:space="0" w:color="auto"/>
      </w:divBdr>
    </w:div>
    <w:div w:id="657657102">
      <w:bodyDiv w:val="1"/>
      <w:marLeft w:val="0"/>
      <w:marRight w:val="0"/>
      <w:marTop w:val="0"/>
      <w:marBottom w:val="0"/>
      <w:divBdr>
        <w:top w:val="none" w:sz="0" w:space="0" w:color="auto"/>
        <w:left w:val="none" w:sz="0" w:space="0" w:color="auto"/>
        <w:bottom w:val="none" w:sz="0" w:space="0" w:color="auto"/>
        <w:right w:val="none" w:sz="0" w:space="0" w:color="auto"/>
      </w:divBdr>
    </w:div>
    <w:div w:id="665130744">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3676185">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704599858">
      <w:bodyDiv w:val="1"/>
      <w:marLeft w:val="0"/>
      <w:marRight w:val="0"/>
      <w:marTop w:val="0"/>
      <w:marBottom w:val="0"/>
      <w:divBdr>
        <w:top w:val="none" w:sz="0" w:space="0" w:color="auto"/>
        <w:left w:val="none" w:sz="0" w:space="0" w:color="auto"/>
        <w:bottom w:val="none" w:sz="0" w:space="0" w:color="auto"/>
        <w:right w:val="none" w:sz="0" w:space="0" w:color="auto"/>
      </w:divBdr>
    </w:div>
    <w:div w:id="722212215">
      <w:bodyDiv w:val="1"/>
      <w:marLeft w:val="0"/>
      <w:marRight w:val="0"/>
      <w:marTop w:val="0"/>
      <w:marBottom w:val="0"/>
      <w:divBdr>
        <w:top w:val="none" w:sz="0" w:space="0" w:color="auto"/>
        <w:left w:val="none" w:sz="0" w:space="0" w:color="auto"/>
        <w:bottom w:val="none" w:sz="0" w:space="0" w:color="auto"/>
        <w:right w:val="none" w:sz="0" w:space="0" w:color="auto"/>
      </w:divBdr>
    </w:div>
    <w:div w:id="761806039">
      <w:bodyDiv w:val="1"/>
      <w:marLeft w:val="0"/>
      <w:marRight w:val="0"/>
      <w:marTop w:val="0"/>
      <w:marBottom w:val="0"/>
      <w:divBdr>
        <w:top w:val="none" w:sz="0" w:space="0" w:color="auto"/>
        <w:left w:val="none" w:sz="0" w:space="0" w:color="auto"/>
        <w:bottom w:val="none" w:sz="0" w:space="0" w:color="auto"/>
        <w:right w:val="none" w:sz="0" w:space="0" w:color="auto"/>
      </w:divBdr>
    </w:div>
    <w:div w:id="765349091">
      <w:bodyDiv w:val="1"/>
      <w:marLeft w:val="0"/>
      <w:marRight w:val="0"/>
      <w:marTop w:val="0"/>
      <w:marBottom w:val="0"/>
      <w:divBdr>
        <w:top w:val="none" w:sz="0" w:space="0" w:color="auto"/>
        <w:left w:val="none" w:sz="0" w:space="0" w:color="auto"/>
        <w:bottom w:val="none" w:sz="0" w:space="0" w:color="auto"/>
        <w:right w:val="none" w:sz="0" w:space="0" w:color="auto"/>
      </w:divBdr>
    </w:div>
    <w:div w:id="767190699">
      <w:bodyDiv w:val="1"/>
      <w:marLeft w:val="0"/>
      <w:marRight w:val="0"/>
      <w:marTop w:val="0"/>
      <w:marBottom w:val="0"/>
      <w:divBdr>
        <w:top w:val="none" w:sz="0" w:space="0" w:color="auto"/>
        <w:left w:val="none" w:sz="0" w:space="0" w:color="auto"/>
        <w:bottom w:val="none" w:sz="0" w:space="0" w:color="auto"/>
        <w:right w:val="none" w:sz="0" w:space="0" w:color="auto"/>
      </w:divBdr>
    </w:div>
    <w:div w:id="824662454">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839806728">
      <w:bodyDiv w:val="1"/>
      <w:marLeft w:val="0"/>
      <w:marRight w:val="0"/>
      <w:marTop w:val="0"/>
      <w:marBottom w:val="0"/>
      <w:divBdr>
        <w:top w:val="none" w:sz="0" w:space="0" w:color="auto"/>
        <w:left w:val="none" w:sz="0" w:space="0" w:color="auto"/>
        <w:bottom w:val="none" w:sz="0" w:space="0" w:color="auto"/>
        <w:right w:val="none" w:sz="0" w:space="0" w:color="auto"/>
      </w:divBdr>
    </w:div>
    <w:div w:id="862742398">
      <w:bodyDiv w:val="1"/>
      <w:marLeft w:val="0"/>
      <w:marRight w:val="0"/>
      <w:marTop w:val="0"/>
      <w:marBottom w:val="0"/>
      <w:divBdr>
        <w:top w:val="none" w:sz="0" w:space="0" w:color="auto"/>
        <w:left w:val="none" w:sz="0" w:space="0" w:color="auto"/>
        <w:bottom w:val="none" w:sz="0" w:space="0" w:color="auto"/>
        <w:right w:val="none" w:sz="0" w:space="0" w:color="auto"/>
      </w:divBdr>
    </w:div>
    <w:div w:id="870924838">
      <w:bodyDiv w:val="1"/>
      <w:marLeft w:val="0"/>
      <w:marRight w:val="0"/>
      <w:marTop w:val="0"/>
      <w:marBottom w:val="0"/>
      <w:divBdr>
        <w:top w:val="none" w:sz="0" w:space="0" w:color="auto"/>
        <w:left w:val="none" w:sz="0" w:space="0" w:color="auto"/>
        <w:bottom w:val="none" w:sz="0" w:space="0" w:color="auto"/>
        <w:right w:val="none" w:sz="0" w:space="0" w:color="auto"/>
      </w:divBdr>
    </w:div>
    <w:div w:id="885213604">
      <w:bodyDiv w:val="1"/>
      <w:marLeft w:val="0"/>
      <w:marRight w:val="0"/>
      <w:marTop w:val="0"/>
      <w:marBottom w:val="0"/>
      <w:divBdr>
        <w:top w:val="none" w:sz="0" w:space="0" w:color="auto"/>
        <w:left w:val="none" w:sz="0" w:space="0" w:color="auto"/>
        <w:bottom w:val="none" w:sz="0" w:space="0" w:color="auto"/>
        <w:right w:val="none" w:sz="0" w:space="0" w:color="auto"/>
      </w:divBdr>
    </w:div>
    <w:div w:id="897592501">
      <w:bodyDiv w:val="1"/>
      <w:marLeft w:val="0"/>
      <w:marRight w:val="0"/>
      <w:marTop w:val="0"/>
      <w:marBottom w:val="0"/>
      <w:divBdr>
        <w:top w:val="none" w:sz="0" w:space="0" w:color="auto"/>
        <w:left w:val="none" w:sz="0" w:space="0" w:color="auto"/>
        <w:bottom w:val="none" w:sz="0" w:space="0" w:color="auto"/>
        <w:right w:val="none" w:sz="0" w:space="0" w:color="auto"/>
      </w:divBdr>
    </w:div>
    <w:div w:id="905140288">
      <w:bodyDiv w:val="1"/>
      <w:marLeft w:val="0"/>
      <w:marRight w:val="0"/>
      <w:marTop w:val="0"/>
      <w:marBottom w:val="0"/>
      <w:divBdr>
        <w:top w:val="none" w:sz="0" w:space="0" w:color="auto"/>
        <w:left w:val="none" w:sz="0" w:space="0" w:color="auto"/>
        <w:bottom w:val="none" w:sz="0" w:space="0" w:color="auto"/>
        <w:right w:val="none" w:sz="0" w:space="0" w:color="auto"/>
      </w:divBdr>
    </w:div>
    <w:div w:id="912357063">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20599608">
      <w:bodyDiv w:val="1"/>
      <w:marLeft w:val="0"/>
      <w:marRight w:val="0"/>
      <w:marTop w:val="0"/>
      <w:marBottom w:val="0"/>
      <w:divBdr>
        <w:top w:val="none" w:sz="0" w:space="0" w:color="auto"/>
        <w:left w:val="none" w:sz="0" w:space="0" w:color="auto"/>
        <w:bottom w:val="none" w:sz="0" w:space="0" w:color="auto"/>
        <w:right w:val="none" w:sz="0" w:space="0" w:color="auto"/>
      </w:divBdr>
    </w:div>
    <w:div w:id="938027667">
      <w:bodyDiv w:val="1"/>
      <w:marLeft w:val="0"/>
      <w:marRight w:val="0"/>
      <w:marTop w:val="0"/>
      <w:marBottom w:val="0"/>
      <w:divBdr>
        <w:top w:val="none" w:sz="0" w:space="0" w:color="auto"/>
        <w:left w:val="none" w:sz="0" w:space="0" w:color="auto"/>
        <w:bottom w:val="none" w:sz="0" w:space="0" w:color="auto"/>
        <w:right w:val="none" w:sz="0" w:space="0" w:color="auto"/>
      </w:divBdr>
    </w:div>
    <w:div w:id="946234752">
      <w:bodyDiv w:val="1"/>
      <w:marLeft w:val="0"/>
      <w:marRight w:val="0"/>
      <w:marTop w:val="0"/>
      <w:marBottom w:val="0"/>
      <w:divBdr>
        <w:top w:val="none" w:sz="0" w:space="0" w:color="auto"/>
        <w:left w:val="none" w:sz="0" w:space="0" w:color="auto"/>
        <w:bottom w:val="none" w:sz="0" w:space="0" w:color="auto"/>
        <w:right w:val="none" w:sz="0" w:space="0" w:color="auto"/>
      </w:divBdr>
    </w:div>
    <w:div w:id="959527777">
      <w:bodyDiv w:val="1"/>
      <w:marLeft w:val="0"/>
      <w:marRight w:val="0"/>
      <w:marTop w:val="0"/>
      <w:marBottom w:val="0"/>
      <w:divBdr>
        <w:top w:val="none" w:sz="0" w:space="0" w:color="auto"/>
        <w:left w:val="none" w:sz="0" w:space="0" w:color="auto"/>
        <w:bottom w:val="none" w:sz="0" w:space="0" w:color="auto"/>
        <w:right w:val="none" w:sz="0" w:space="0" w:color="auto"/>
      </w:divBdr>
    </w:div>
    <w:div w:id="962269426">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65040891">
      <w:bodyDiv w:val="1"/>
      <w:marLeft w:val="0"/>
      <w:marRight w:val="0"/>
      <w:marTop w:val="0"/>
      <w:marBottom w:val="0"/>
      <w:divBdr>
        <w:top w:val="none" w:sz="0" w:space="0" w:color="auto"/>
        <w:left w:val="none" w:sz="0" w:space="0" w:color="auto"/>
        <w:bottom w:val="none" w:sz="0" w:space="0" w:color="auto"/>
        <w:right w:val="none" w:sz="0" w:space="0" w:color="auto"/>
      </w:divBdr>
    </w:div>
    <w:div w:id="970329488">
      <w:bodyDiv w:val="1"/>
      <w:marLeft w:val="0"/>
      <w:marRight w:val="0"/>
      <w:marTop w:val="0"/>
      <w:marBottom w:val="0"/>
      <w:divBdr>
        <w:top w:val="none" w:sz="0" w:space="0" w:color="auto"/>
        <w:left w:val="none" w:sz="0" w:space="0" w:color="auto"/>
        <w:bottom w:val="none" w:sz="0" w:space="0" w:color="auto"/>
        <w:right w:val="none" w:sz="0" w:space="0" w:color="auto"/>
      </w:divBdr>
    </w:div>
    <w:div w:id="982926817">
      <w:bodyDiv w:val="1"/>
      <w:marLeft w:val="0"/>
      <w:marRight w:val="0"/>
      <w:marTop w:val="0"/>
      <w:marBottom w:val="0"/>
      <w:divBdr>
        <w:top w:val="none" w:sz="0" w:space="0" w:color="auto"/>
        <w:left w:val="none" w:sz="0" w:space="0" w:color="auto"/>
        <w:bottom w:val="none" w:sz="0" w:space="0" w:color="auto"/>
        <w:right w:val="none" w:sz="0" w:space="0" w:color="auto"/>
      </w:divBdr>
    </w:div>
    <w:div w:id="983630308">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999625155">
      <w:bodyDiv w:val="1"/>
      <w:marLeft w:val="0"/>
      <w:marRight w:val="0"/>
      <w:marTop w:val="0"/>
      <w:marBottom w:val="0"/>
      <w:divBdr>
        <w:top w:val="none" w:sz="0" w:space="0" w:color="auto"/>
        <w:left w:val="none" w:sz="0" w:space="0" w:color="auto"/>
        <w:bottom w:val="none" w:sz="0" w:space="0" w:color="auto"/>
        <w:right w:val="none" w:sz="0" w:space="0" w:color="auto"/>
      </w:divBdr>
    </w:div>
    <w:div w:id="1000280137">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018655253">
      <w:bodyDiv w:val="1"/>
      <w:marLeft w:val="0"/>
      <w:marRight w:val="0"/>
      <w:marTop w:val="0"/>
      <w:marBottom w:val="0"/>
      <w:divBdr>
        <w:top w:val="none" w:sz="0" w:space="0" w:color="auto"/>
        <w:left w:val="none" w:sz="0" w:space="0" w:color="auto"/>
        <w:bottom w:val="none" w:sz="0" w:space="0" w:color="auto"/>
        <w:right w:val="none" w:sz="0" w:space="0" w:color="auto"/>
      </w:divBdr>
    </w:div>
    <w:div w:id="1035548025">
      <w:bodyDiv w:val="1"/>
      <w:marLeft w:val="0"/>
      <w:marRight w:val="0"/>
      <w:marTop w:val="0"/>
      <w:marBottom w:val="0"/>
      <w:divBdr>
        <w:top w:val="none" w:sz="0" w:space="0" w:color="auto"/>
        <w:left w:val="none" w:sz="0" w:space="0" w:color="auto"/>
        <w:bottom w:val="none" w:sz="0" w:space="0" w:color="auto"/>
        <w:right w:val="none" w:sz="0" w:space="0" w:color="auto"/>
      </w:divBdr>
    </w:div>
    <w:div w:id="1065110576">
      <w:bodyDiv w:val="1"/>
      <w:marLeft w:val="0"/>
      <w:marRight w:val="0"/>
      <w:marTop w:val="0"/>
      <w:marBottom w:val="0"/>
      <w:divBdr>
        <w:top w:val="none" w:sz="0" w:space="0" w:color="auto"/>
        <w:left w:val="none" w:sz="0" w:space="0" w:color="auto"/>
        <w:bottom w:val="none" w:sz="0" w:space="0" w:color="auto"/>
        <w:right w:val="none" w:sz="0" w:space="0" w:color="auto"/>
      </w:divBdr>
    </w:div>
    <w:div w:id="1090807870">
      <w:bodyDiv w:val="1"/>
      <w:marLeft w:val="0"/>
      <w:marRight w:val="0"/>
      <w:marTop w:val="0"/>
      <w:marBottom w:val="0"/>
      <w:divBdr>
        <w:top w:val="none" w:sz="0" w:space="0" w:color="auto"/>
        <w:left w:val="none" w:sz="0" w:space="0" w:color="auto"/>
        <w:bottom w:val="none" w:sz="0" w:space="0" w:color="auto"/>
        <w:right w:val="none" w:sz="0" w:space="0" w:color="auto"/>
      </w:divBdr>
    </w:div>
    <w:div w:id="1094204165">
      <w:bodyDiv w:val="1"/>
      <w:marLeft w:val="0"/>
      <w:marRight w:val="0"/>
      <w:marTop w:val="0"/>
      <w:marBottom w:val="0"/>
      <w:divBdr>
        <w:top w:val="none" w:sz="0" w:space="0" w:color="auto"/>
        <w:left w:val="none" w:sz="0" w:space="0" w:color="auto"/>
        <w:bottom w:val="none" w:sz="0" w:space="0" w:color="auto"/>
        <w:right w:val="none" w:sz="0" w:space="0" w:color="auto"/>
      </w:divBdr>
    </w:div>
    <w:div w:id="1114441564">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33905104">
      <w:bodyDiv w:val="1"/>
      <w:marLeft w:val="0"/>
      <w:marRight w:val="0"/>
      <w:marTop w:val="0"/>
      <w:marBottom w:val="0"/>
      <w:divBdr>
        <w:top w:val="none" w:sz="0" w:space="0" w:color="auto"/>
        <w:left w:val="none" w:sz="0" w:space="0" w:color="auto"/>
        <w:bottom w:val="none" w:sz="0" w:space="0" w:color="auto"/>
        <w:right w:val="none" w:sz="0" w:space="0" w:color="auto"/>
      </w:divBdr>
    </w:div>
    <w:div w:id="1135684466">
      <w:bodyDiv w:val="1"/>
      <w:marLeft w:val="0"/>
      <w:marRight w:val="0"/>
      <w:marTop w:val="0"/>
      <w:marBottom w:val="0"/>
      <w:divBdr>
        <w:top w:val="none" w:sz="0" w:space="0" w:color="auto"/>
        <w:left w:val="none" w:sz="0" w:space="0" w:color="auto"/>
        <w:bottom w:val="none" w:sz="0" w:space="0" w:color="auto"/>
        <w:right w:val="none" w:sz="0" w:space="0" w:color="auto"/>
      </w:divBdr>
    </w:div>
    <w:div w:id="1138259700">
      <w:bodyDiv w:val="1"/>
      <w:marLeft w:val="0"/>
      <w:marRight w:val="0"/>
      <w:marTop w:val="0"/>
      <w:marBottom w:val="0"/>
      <w:divBdr>
        <w:top w:val="none" w:sz="0" w:space="0" w:color="auto"/>
        <w:left w:val="none" w:sz="0" w:space="0" w:color="auto"/>
        <w:bottom w:val="none" w:sz="0" w:space="0" w:color="auto"/>
        <w:right w:val="none" w:sz="0" w:space="0" w:color="auto"/>
      </w:divBdr>
    </w:div>
    <w:div w:id="1146898739">
      <w:bodyDiv w:val="1"/>
      <w:marLeft w:val="0"/>
      <w:marRight w:val="0"/>
      <w:marTop w:val="0"/>
      <w:marBottom w:val="0"/>
      <w:divBdr>
        <w:top w:val="none" w:sz="0" w:space="0" w:color="auto"/>
        <w:left w:val="none" w:sz="0" w:space="0" w:color="auto"/>
        <w:bottom w:val="none" w:sz="0" w:space="0" w:color="auto"/>
        <w:right w:val="none" w:sz="0" w:space="0" w:color="auto"/>
      </w:divBdr>
    </w:div>
    <w:div w:id="1152913101">
      <w:bodyDiv w:val="1"/>
      <w:marLeft w:val="0"/>
      <w:marRight w:val="0"/>
      <w:marTop w:val="0"/>
      <w:marBottom w:val="0"/>
      <w:divBdr>
        <w:top w:val="none" w:sz="0" w:space="0" w:color="auto"/>
        <w:left w:val="none" w:sz="0" w:space="0" w:color="auto"/>
        <w:bottom w:val="none" w:sz="0" w:space="0" w:color="auto"/>
        <w:right w:val="none" w:sz="0" w:space="0" w:color="auto"/>
      </w:divBdr>
    </w:div>
    <w:div w:id="1155492717">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09226625">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2525395">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254052974">
      <w:bodyDiv w:val="1"/>
      <w:marLeft w:val="0"/>
      <w:marRight w:val="0"/>
      <w:marTop w:val="0"/>
      <w:marBottom w:val="0"/>
      <w:divBdr>
        <w:top w:val="none" w:sz="0" w:space="0" w:color="auto"/>
        <w:left w:val="none" w:sz="0" w:space="0" w:color="auto"/>
        <w:bottom w:val="none" w:sz="0" w:space="0" w:color="auto"/>
        <w:right w:val="none" w:sz="0" w:space="0" w:color="auto"/>
      </w:divBdr>
    </w:div>
    <w:div w:id="1288200082">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5089996">
      <w:bodyDiv w:val="1"/>
      <w:marLeft w:val="0"/>
      <w:marRight w:val="0"/>
      <w:marTop w:val="0"/>
      <w:marBottom w:val="0"/>
      <w:divBdr>
        <w:top w:val="none" w:sz="0" w:space="0" w:color="auto"/>
        <w:left w:val="none" w:sz="0" w:space="0" w:color="auto"/>
        <w:bottom w:val="none" w:sz="0" w:space="0" w:color="auto"/>
        <w:right w:val="none" w:sz="0" w:space="0" w:color="auto"/>
      </w:divBdr>
    </w:div>
    <w:div w:id="1327131041">
      <w:bodyDiv w:val="1"/>
      <w:marLeft w:val="0"/>
      <w:marRight w:val="0"/>
      <w:marTop w:val="0"/>
      <w:marBottom w:val="0"/>
      <w:divBdr>
        <w:top w:val="none" w:sz="0" w:space="0" w:color="auto"/>
        <w:left w:val="none" w:sz="0" w:space="0" w:color="auto"/>
        <w:bottom w:val="none" w:sz="0" w:space="0" w:color="auto"/>
        <w:right w:val="none" w:sz="0" w:space="0" w:color="auto"/>
      </w:divBdr>
    </w:div>
    <w:div w:id="1328023657">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6206905">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403218042">
      <w:bodyDiv w:val="1"/>
      <w:marLeft w:val="0"/>
      <w:marRight w:val="0"/>
      <w:marTop w:val="0"/>
      <w:marBottom w:val="0"/>
      <w:divBdr>
        <w:top w:val="none" w:sz="0" w:space="0" w:color="auto"/>
        <w:left w:val="none" w:sz="0" w:space="0" w:color="auto"/>
        <w:bottom w:val="none" w:sz="0" w:space="0" w:color="auto"/>
        <w:right w:val="none" w:sz="0" w:space="0" w:color="auto"/>
      </w:divBdr>
    </w:div>
    <w:div w:id="1407919670">
      <w:bodyDiv w:val="1"/>
      <w:marLeft w:val="0"/>
      <w:marRight w:val="0"/>
      <w:marTop w:val="0"/>
      <w:marBottom w:val="0"/>
      <w:divBdr>
        <w:top w:val="none" w:sz="0" w:space="0" w:color="auto"/>
        <w:left w:val="none" w:sz="0" w:space="0" w:color="auto"/>
        <w:bottom w:val="none" w:sz="0" w:space="0" w:color="auto"/>
        <w:right w:val="none" w:sz="0" w:space="0" w:color="auto"/>
      </w:divBdr>
    </w:div>
    <w:div w:id="1410346072">
      <w:bodyDiv w:val="1"/>
      <w:marLeft w:val="0"/>
      <w:marRight w:val="0"/>
      <w:marTop w:val="0"/>
      <w:marBottom w:val="0"/>
      <w:divBdr>
        <w:top w:val="none" w:sz="0" w:space="0" w:color="auto"/>
        <w:left w:val="none" w:sz="0" w:space="0" w:color="auto"/>
        <w:bottom w:val="none" w:sz="0" w:space="0" w:color="auto"/>
        <w:right w:val="none" w:sz="0" w:space="0" w:color="auto"/>
      </w:divBdr>
    </w:div>
    <w:div w:id="1440906591">
      <w:bodyDiv w:val="1"/>
      <w:marLeft w:val="0"/>
      <w:marRight w:val="0"/>
      <w:marTop w:val="0"/>
      <w:marBottom w:val="0"/>
      <w:divBdr>
        <w:top w:val="none" w:sz="0" w:space="0" w:color="auto"/>
        <w:left w:val="none" w:sz="0" w:space="0" w:color="auto"/>
        <w:bottom w:val="none" w:sz="0" w:space="0" w:color="auto"/>
        <w:right w:val="none" w:sz="0" w:space="0" w:color="auto"/>
      </w:divBdr>
    </w:div>
    <w:div w:id="1459374208">
      <w:bodyDiv w:val="1"/>
      <w:marLeft w:val="0"/>
      <w:marRight w:val="0"/>
      <w:marTop w:val="0"/>
      <w:marBottom w:val="0"/>
      <w:divBdr>
        <w:top w:val="none" w:sz="0" w:space="0" w:color="auto"/>
        <w:left w:val="none" w:sz="0" w:space="0" w:color="auto"/>
        <w:bottom w:val="none" w:sz="0" w:space="0" w:color="auto"/>
        <w:right w:val="none" w:sz="0" w:space="0" w:color="auto"/>
      </w:divBdr>
    </w:div>
    <w:div w:id="1490245477">
      <w:bodyDiv w:val="1"/>
      <w:marLeft w:val="0"/>
      <w:marRight w:val="0"/>
      <w:marTop w:val="0"/>
      <w:marBottom w:val="0"/>
      <w:divBdr>
        <w:top w:val="none" w:sz="0" w:space="0" w:color="auto"/>
        <w:left w:val="none" w:sz="0" w:space="0" w:color="auto"/>
        <w:bottom w:val="none" w:sz="0" w:space="0" w:color="auto"/>
        <w:right w:val="none" w:sz="0" w:space="0" w:color="auto"/>
      </w:divBdr>
    </w:div>
    <w:div w:id="1491750982">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02115122">
      <w:bodyDiv w:val="1"/>
      <w:marLeft w:val="0"/>
      <w:marRight w:val="0"/>
      <w:marTop w:val="0"/>
      <w:marBottom w:val="0"/>
      <w:divBdr>
        <w:top w:val="none" w:sz="0" w:space="0" w:color="auto"/>
        <w:left w:val="none" w:sz="0" w:space="0" w:color="auto"/>
        <w:bottom w:val="none" w:sz="0" w:space="0" w:color="auto"/>
        <w:right w:val="none" w:sz="0" w:space="0" w:color="auto"/>
      </w:divBdr>
    </w:div>
    <w:div w:id="1504509982">
      <w:bodyDiv w:val="1"/>
      <w:marLeft w:val="0"/>
      <w:marRight w:val="0"/>
      <w:marTop w:val="0"/>
      <w:marBottom w:val="0"/>
      <w:divBdr>
        <w:top w:val="none" w:sz="0" w:space="0" w:color="auto"/>
        <w:left w:val="none" w:sz="0" w:space="0" w:color="auto"/>
        <w:bottom w:val="none" w:sz="0" w:space="0" w:color="auto"/>
        <w:right w:val="none" w:sz="0" w:space="0" w:color="auto"/>
      </w:divBdr>
    </w:div>
    <w:div w:id="1516118569">
      <w:bodyDiv w:val="1"/>
      <w:marLeft w:val="0"/>
      <w:marRight w:val="0"/>
      <w:marTop w:val="0"/>
      <w:marBottom w:val="0"/>
      <w:divBdr>
        <w:top w:val="none" w:sz="0" w:space="0" w:color="auto"/>
        <w:left w:val="none" w:sz="0" w:space="0" w:color="auto"/>
        <w:bottom w:val="none" w:sz="0" w:space="0" w:color="auto"/>
        <w:right w:val="none" w:sz="0" w:space="0" w:color="auto"/>
      </w:divBdr>
    </w:div>
    <w:div w:id="1530139681">
      <w:bodyDiv w:val="1"/>
      <w:marLeft w:val="0"/>
      <w:marRight w:val="0"/>
      <w:marTop w:val="0"/>
      <w:marBottom w:val="0"/>
      <w:divBdr>
        <w:top w:val="none" w:sz="0" w:space="0" w:color="auto"/>
        <w:left w:val="none" w:sz="0" w:space="0" w:color="auto"/>
        <w:bottom w:val="none" w:sz="0" w:space="0" w:color="auto"/>
        <w:right w:val="none" w:sz="0" w:space="0" w:color="auto"/>
      </w:divBdr>
    </w:div>
    <w:div w:id="1534339295">
      <w:bodyDiv w:val="1"/>
      <w:marLeft w:val="0"/>
      <w:marRight w:val="0"/>
      <w:marTop w:val="0"/>
      <w:marBottom w:val="0"/>
      <w:divBdr>
        <w:top w:val="none" w:sz="0" w:space="0" w:color="auto"/>
        <w:left w:val="none" w:sz="0" w:space="0" w:color="auto"/>
        <w:bottom w:val="none" w:sz="0" w:space="0" w:color="auto"/>
        <w:right w:val="none" w:sz="0" w:space="0" w:color="auto"/>
      </w:divBdr>
    </w:div>
    <w:div w:id="1555657400">
      <w:bodyDiv w:val="1"/>
      <w:marLeft w:val="0"/>
      <w:marRight w:val="0"/>
      <w:marTop w:val="0"/>
      <w:marBottom w:val="0"/>
      <w:divBdr>
        <w:top w:val="none" w:sz="0" w:space="0" w:color="auto"/>
        <w:left w:val="none" w:sz="0" w:space="0" w:color="auto"/>
        <w:bottom w:val="none" w:sz="0" w:space="0" w:color="auto"/>
        <w:right w:val="none" w:sz="0" w:space="0" w:color="auto"/>
      </w:divBdr>
    </w:div>
    <w:div w:id="1566791574">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0507108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4084367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664352308">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42799523">
      <w:bodyDiv w:val="1"/>
      <w:marLeft w:val="0"/>
      <w:marRight w:val="0"/>
      <w:marTop w:val="0"/>
      <w:marBottom w:val="0"/>
      <w:divBdr>
        <w:top w:val="none" w:sz="0" w:space="0" w:color="auto"/>
        <w:left w:val="none" w:sz="0" w:space="0" w:color="auto"/>
        <w:bottom w:val="none" w:sz="0" w:space="0" w:color="auto"/>
        <w:right w:val="none" w:sz="0" w:space="0" w:color="auto"/>
      </w:divBdr>
    </w:div>
    <w:div w:id="1751196198">
      <w:bodyDiv w:val="1"/>
      <w:marLeft w:val="0"/>
      <w:marRight w:val="0"/>
      <w:marTop w:val="0"/>
      <w:marBottom w:val="0"/>
      <w:divBdr>
        <w:top w:val="none" w:sz="0" w:space="0" w:color="auto"/>
        <w:left w:val="none" w:sz="0" w:space="0" w:color="auto"/>
        <w:bottom w:val="none" w:sz="0" w:space="0" w:color="auto"/>
        <w:right w:val="none" w:sz="0" w:space="0" w:color="auto"/>
      </w:divBdr>
    </w:div>
    <w:div w:id="1757240469">
      <w:bodyDiv w:val="1"/>
      <w:marLeft w:val="0"/>
      <w:marRight w:val="0"/>
      <w:marTop w:val="0"/>
      <w:marBottom w:val="0"/>
      <w:divBdr>
        <w:top w:val="none" w:sz="0" w:space="0" w:color="auto"/>
        <w:left w:val="none" w:sz="0" w:space="0" w:color="auto"/>
        <w:bottom w:val="none" w:sz="0" w:space="0" w:color="auto"/>
        <w:right w:val="none" w:sz="0" w:space="0" w:color="auto"/>
      </w:divBdr>
    </w:div>
    <w:div w:id="1760250095">
      <w:bodyDiv w:val="1"/>
      <w:marLeft w:val="0"/>
      <w:marRight w:val="0"/>
      <w:marTop w:val="0"/>
      <w:marBottom w:val="0"/>
      <w:divBdr>
        <w:top w:val="none" w:sz="0" w:space="0" w:color="auto"/>
        <w:left w:val="none" w:sz="0" w:space="0" w:color="auto"/>
        <w:bottom w:val="none" w:sz="0" w:space="0" w:color="auto"/>
        <w:right w:val="none" w:sz="0" w:space="0" w:color="auto"/>
      </w:divBdr>
    </w:div>
    <w:div w:id="1761675002">
      <w:bodyDiv w:val="1"/>
      <w:marLeft w:val="0"/>
      <w:marRight w:val="0"/>
      <w:marTop w:val="0"/>
      <w:marBottom w:val="0"/>
      <w:divBdr>
        <w:top w:val="none" w:sz="0" w:space="0" w:color="auto"/>
        <w:left w:val="none" w:sz="0" w:space="0" w:color="auto"/>
        <w:bottom w:val="none" w:sz="0" w:space="0" w:color="auto"/>
        <w:right w:val="none" w:sz="0" w:space="0" w:color="auto"/>
      </w:divBdr>
    </w:div>
    <w:div w:id="1763839361">
      <w:bodyDiv w:val="1"/>
      <w:marLeft w:val="0"/>
      <w:marRight w:val="0"/>
      <w:marTop w:val="0"/>
      <w:marBottom w:val="0"/>
      <w:divBdr>
        <w:top w:val="none" w:sz="0" w:space="0" w:color="auto"/>
        <w:left w:val="none" w:sz="0" w:space="0" w:color="auto"/>
        <w:bottom w:val="none" w:sz="0" w:space="0" w:color="auto"/>
        <w:right w:val="none" w:sz="0" w:space="0" w:color="auto"/>
      </w:divBdr>
    </w:div>
    <w:div w:id="1768886910">
      <w:bodyDiv w:val="1"/>
      <w:marLeft w:val="0"/>
      <w:marRight w:val="0"/>
      <w:marTop w:val="0"/>
      <w:marBottom w:val="0"/>
      <w:divBdr>
        <w:top w:val="none" w:sz="0" w:space="0" w:color="auto"/>
        <w:left w:val="none" w:sz="0" w:space="0" w:color="auto"/>
        <w:bottom w:val="none" w:sz="0" w:space="0" w:color="auto"/>
        <w:right w:val="none" w:sz="0" w:space="0" w:color="auto"/>
      </w:divBdr>
    </w:div>
    <w:div w:id="1778871575">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85878556">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00220518">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0489062">
      <w:bodyDiv w:val="1"/>
      <w:marLeft w:val="0"/>
      <w:marRight w:val="0"/>
      <w:marTop w:val="0"/>
      <w:marBottom w:val="0"/>
      <w:divBdr>
        <w:top w:val="none" w:sz="0" w:space="0" w:color="auto"/>
        <w:left w:val="none" w:sz="0" w:space="0" w:color="auto"/>
        <w:bottom w:val="none" w:sz="0" w:space="0" w:color="auto"/>
        <w:right w:val="none" w:sz="0" w:space="0" w:color="auto"/>
      </w:divBdr>
    </w:div>
    <w:div w:id="1851261082">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75733339">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36404869">
      <w:bodyDiv w:val="1"/>
      <w:marLeft w:val="0"/>
      <w:marRight w:val="0"/>
      <w:marTop w:val="0"/>
      <w:marBottom w:val="0"/>
      <w:divBdr>
        <w:top w:val="none" w:sz="0" w:space="0" w:color="auto"/>
        <w:left w:val="none" w:sz="0" w:space="0" w:color="auto"/>
        <w:bottom w:val="none" w:sz="0" w:space="0" w:color="auto"/>
        <w:right w:val="none" w:sz="0" w:space="0" w:color="auto"/>
      </w:divBdr>
    </w:div>
    <w:div w:id="1944679556">
      <w:bodyDiv w:val="1"/>
      <w:marLeft w:val="0"/>
      <w:marRight w:val="0"/>
      <w:marTop w:val="0"/>
      <w:marBottom w:val="0"/>
      <w:divBdr>
        <w:top w:val="none" w:sz="0" w:space="0" w:color="auto"/>
        <w:left w:val="none" w:sz="0" w:space="0" w:color="auto"/>
        <w:bottom w:val="none" w:sz="0" w:space="0" w:color="auto"/>
        <w:right w:val="none" w:sz="0" w:space="0" w:color="auto"/>
      </w:divBdr>
    </w:div>
    <w:div w:id="1998605712">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00382098">
      <w:bodyDiv w:val="1"/>
      <w:marLeft w:val="0"/>
      <w:marRight w:val="0"/>
      <w:marTop w:val="0"/>
      <w:marBottom w:val="0"/>
      <w:divBdr>
        <w:top w:val="none" w:sz="0" w:space="0" w:color="auto"/>
        <w:left w:val="none" w:sz="0" w:space="0" w:color="auto"/>
        <w:bottom w:val="none" w:sz="0" w:space="0" w:color="auto"/>
        <w:right w:val="none" w:sz="0" w:space="0" w:color="auto"/>
      </w:divBdr>
    </w:div>
    <w:div w:id="2008551122">
      <w:bodyDiv w:val="1"/>
      <w:marLeft w:val="0"/>
      <w:marRight w:val="0"/>
      <w:marTop w:val="0"/>
      <w:marBottom w:val="0"/>
      <w:divBdr>
        <w:top w:val="none" w:sz="0" w:space="0" w:color="auto"/>
        <w:left w:val="none" w:sz="0" w:space="0" w:color="auto"/>
        <w:bottom w:val="none" w:sz="0" w:space="0" w:color="auto"/>
        <w:right w:val="none" w:sz="0" w:space="0" w:color="auto"/>
      </w:divBdr>
    </w:div>
    <w:div w:id="2011251249">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21274550">
      <w:bodyDiv w:val="1"/>
      <w:marLeft w:val="0"/>
      <w:marRight w:val="0"/>
      <w:marTop w:val="0"/>
      <w:marBottom w:val="0"/>
      <w:divBdr>
        <w:top w:val="none" w:sz="0" w:space="0" w:color="auto"/>
        <w:left w:val="none" w:sz="0" w:space="0" w:color="auto"/>
        <w:bottom w:val="none" w:sz="0" w:space="0" w:color="auto"/>
        <w:right w:val="none" w:sz="0" w:space="0" w:color="auto"/>
      </w:divBdr>
    </w:div>
    <w:div w:id="2030910759">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08190560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23917714">
      <w:bodyDiv w:val="1"/>
      <w:marLeft w:val="0"/>
      <w:marRight w:val="0"/>
      <w:marTop w:val="0"/>
      <w:marBottom w:val="0"/>
      <w:divBdr>
        <w:top w:val="none" w:sz="0" w:space="0" w:color="auto"/>
        <w:left w:val="none" w:sz="0" w:space="0" w:color="auto"/>
        <w:bottom w:val="none" w:sz="0" w:space="0" w:color="auto"/>
        <w:right w:val="none" w:sz="0" w:space="0" w:color="auto"/>
      </w:divBdr>
    </w:div>
    <w:div w:id="212665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C1FC6812-D78C-4432-A2D6-66AE11C5623B}"/>
</file>

<file path=customXml/itemProps3.xml><?xml version="1.0" encoding="utf-8"?>
<ds:datastoreItem xmlns:ds="http://schemas.openxmlformats.org/officeDocument/2006/customXml" ds:itemID="{D8F792A0-E2D0-48B9-BAAB-4F347FAFA0E3}"/>
</file>

<file path=customXml/itemProps4.xml><?xml version="1.0" encoding="utf-8"?>
<ds:datastoreItem xmlns:ds="http://schemas.openxmlformats.org/officeDocument/2006/customXml" ds:itemID="{769E5F19-AC5C-4B80-86F3-87AE302DFA7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608</cp:revision>
  <cp:lastPrinted>2024-09-25T16:25:00Z</cp:lastPrinted>
  <dcterms:created xsi:type="dcterms:W3CDTF">2020-12-18T20:09:00Z</dcterms:created>
  <dcterms:modified xsi:type="dcterms:W3CDTF">2025-10-15T20:37:12Z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