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95A72" w:rsidR="00C24572" w:rsidP="00C76074" w:rsidRDefault="00F15FBA" w14:paraId="7D91BD92" w14:textId="7561D270">
      <w:pPr>
        <w:pStyle w:val="Ttulo"/>
        <w:outlineLvl w:val="0"/>
        <w:rPr>
          <w:lang w:val="es-PE"/>
        </w:rPr>
      </w:pPr>
      <w:r w:rsidRPr="00D95A72">
        <w:rPr>
          <w:lang w:val="es-PE"/>
        </w:rPr>
        <w:t xml:space="preserve">RESOLUCIÓN </w:t>
      </w:r>
      <w:proofErr w:type="spellStart"/>
      <w:r w:rsidRPr="00D95A72">
        <w:rPr>
          <w:lang w:val="es-PE"/>
        </w:rPr>
        <w:t>N</w:t>
      </w:r>
      <w:r w:rsidRPr="00D95A72" w:rsidR="001631D6">
        <w:rPr>
          <w:lang w:val="es-PE"/>
        </w:rPr>
        <w:t>°</w:t>
      </w:r>
      <w:proofErr w:type="spellEnd"/>
      <w:r w:rsidRPr="00D95A72" w:rsidR="001631D6">
        <w:rPr>
          <w:lang w:val="es-PE"/>
        </w:rPr>
        <w:t xml:space="preserve"> </w:t>
      </w:r>
      <w:r w:rsidRPr="00D95A72" w:rsidR="001B36B7">
        <w:rPr>
          <w:lang w:val="es-PE"/>
        </w:rPr>
        <w:t>1</w:t>
      </w:r>
      <w:r w:rsidRPr="00D95A72" w:rsidR="00A52E4D">
        <w:rPr>
          <w:lang w:val="es-PE"/>
        </w:rPr>
        <w:t>8</w:t>
      </w:r>
      <w:r w:rsidRPr="00D95A72" w:rsidR="00064B8E">
        <w:rPr>
          <w:lang w:val="es-PE"/>
        </w:rPr>
        <w:t>6</w:t>
      </w:r>
      <w:r w:rsidRPr="00D95A72" w:rsidR="00501607">
        <w:rPr>
          <w:lang w:val="es-PE"/>
        </w:rPr>
        <w:t>/</w:t>
      </w:r>
      <w:r w:rsidRPr="00D95A72" w:rsidR="001631D6">
        <w:rPr>
          <w:lang w:val="es-PE"/>
        </w:rPr>
        <w:t>2</w:t>
      </w:r>
      <w:r w:rsidRPr="00D95A72" w:rsidR="002B50D6">
        <w:rPr>
          <w:lang w:val="es-PE"/>
        </w:rPr>
        <w:t>4</w:t>
      </w:r>
    </w:p>
    <w:p w:rsidRPr="00D95A72" w:rsidR="00871DA2" w:rsidP="00871DA2" w:rsidRDefault="00871DA2" w14:paraId="40EBA63F" w14:textId="77777777">
      <w:pPr>
        <w:jc w:val="both"/>
        <w:rPr>
          <w:lang w:val="es-PE"/>
        </w:rPr>
      </w:pPr>
    </w:p>
    <w:p w:rsidRPr="00D95A72" w:rsidR="00A373DF" w:rsidP="00A373DF" w:rsidRDefault="00A373DF" w14:paraId="6B7FAD10" w14:textId="77777777">
      <w:pPr>
        <w:jc w:val="both"/>
        <w:outlineLvl w:val="0"/>
        <w:rPr>
          <w:b/>
          <w:lang w:val="es-PE"/>
        </w:rPr>
      </w:pPr>
      <w:r w:rsidRPr="00A373DF">
        <w:rPr>
          <w:b/>
          <w:lang w:val="es-PE"/>
        </w:rPr>
        <w:t>VISTOS:</w:t>
      </w:r>
    </w:p>
    <w:p w:rsidRPr="00A373DF" w:rsidR="00A373DF" w:rsidP="00A373DF" w:rsidRDefault="00A373DF" w14:paraId="3B4A3660" w14:textId="77777777">
      <w:pPr>
        <w:jc w:val="both"/>
        <w:outlineLvl w:val="0"/>
        <w:rPr>
          <w:b/>
          <w:lang w:val="es-PE"/>
        </w:rPr>
      </w:pPr>
    </w:p>
    <w:p w:rsidRPr="00D95A72" w:rsidR="00A373DF" w:rsidP="00A373DF" w:rsidRDefault="00A373DF" w14:paraId="1C1F22C5" w14:noSpellErr="1" w14:textId="5D512158">
      <w:pPr>
        <w:jc w:val="both"/>
        <w:outlineLvl w:val="0"/>
        <w:rPr>
          <w:lang w:val="es-PE"/>
        </w:rPr>
      </w:pPr>
      <w:r w:rsidRPr="3B290E0A" w:rsidR="00A373DF">
        <w:rPr>
          <w:lang w:val="es-PE"/>
        </w:rPr>
        <w:t xml:space="preserve">La reclamación presentada ante esta Defensoría del Asegurado (DEFASEG) por </w:t>
      </w:r>
      <w:bookmarkStart w:name="_Hlk107662905" w:id="0"/>
      <w:r w:rsidRPr="3B290E0A" w:rsidR="27DA5BD4">
        <w:rPr>
          <w:b w:val="1"/>
          <w:bCs w:val="1"/>
          <w:lang w:val="es-MX"/>
        </w:rPr>
        <w:t>.....................................................................................</w:t>
      </w:r>
      <w:bookmarkEnd w:id="0"/>
      <w:r w:rsidRPr="3B290E0A" w:rsidR="00A373DF">
        <w:rPr>
          <w:b w:val="1"/>
          <w:bCs w:val="1"/>
          <w:lang w:val="es-MX"/>
        </w:rPr>
        <w:t xml:space="preserve"> </w:t>
      </w:r>
      <w:r w:rsidRPr="3B290E0A" w:rsidR="00A373DF">
        <w:rPr>
          <w:lang w:val="es-PE"/>
        </w:rPr>
        <w:t xml:space="preserve">contra </w:t>
      </w:r>
      <w:r w:rsidRPr="3B290E0A" w:rsidR="23CD4F5B">
        <w:rPr>
          <w:b w:val="1"/>
          <w:bCs w:val="1"/>
          <w:lang w:val="es-PE"/>
        </w:rPr>
        <w:t>...............................</w:t>
      </w:r>
      <w:r w:rsidRPr="3B290E0A" w:rsidR="00A373DF">
        <w:rPr>
          <w:b w:val="1"/>
          <w:bCs w:val="1"/>
          <w:lang w:val="es-MX"/>
        </w:rPr>
        <w:t xml:space="preserve"> </w:t>
      </w:r>
      <w:r w:rsidRPr="3B290E0A" w:rsidR="00A373DF">
        <w:rPr>
          <w:lang w:val="es-MX"/>
        </w:rPr>
        <w:t xml:space="preserve">en </w:t>
      </w:r>
      <w:r w:rsidRPr="3B290E0A" w:rsidR="00A373DF">
        <w:rPr>
          <w:lang w:val="es-PE"/>
        </w:rPr>
        <w:t xml:space="preserve">la que solicita se le otorgue la cobertura por la atención médica de su hijo, correspondiente al </w:t>
      </w:r>
      <w:r w:rsidRPr="3B290E0A" w:rsidR="00A373DF">
        <w:rPr>
          <w:b w:val="1"/>
          <w:bCs w:val="1"/>
          <w:lang w:val="es-MX"/>
        </w:rPr>
        <w:t xml:space="preserve">SEGURO DE SALUD – PÓLIZA No </w:t>
      </w:r>
      <w:r w:rsidRPr="3B290E0A" w:rsidR="27E1BBD4">
        <w:rPr>
          <w:b w:val="1"/>
          <w:bCs w:val="1"/>
          <w:lang w:val="es-PE"/>
        </w:rPr>
        <w:t>.................................</w:t>
      </w:r>
      <w:r w:rsidRPr="3B290E0A" w:rsidR="00A373DF">
        <w:rPr>
          <w:lang w:val="es-PE"/>
        </w:rPr>
        <w:t>;</w:t>
      </w:r>
    </w:p>
    <w:p w:rsidRPr="00A373DF" w:rsidR="00A373DF" w:rsidP="00A373DF" w:rsidRDefault="00A373DF" w14:paraId="2050ED91" w14:textId="77777777">
      <w:pPr>
        <w:jc w:val="both"/>
        <w:outlineLvl w:val="0"/>
        <w:rPr>
          <w:lang w:val="es-PE"/>
        </w:rPr>
      </w:pPr>
    </w:p>
    <w:p w:rsidRPr="00A373DF" w:rsidR="00A373DF" w:rsidP="00A373DF" w:rsidRDefault="00A373DF" w14:paraId="71859F07" w14:textId="77777777">
      <w:pPr>
        <w:jc w:val="both"/>
        <w:outlineLvl w:val="0"/>
        <w:rPr>
          <w:lang w:val="es-PE"/>
        </w:rPr>
      </w:pPr>
      <w:r w:rsidRPr="00A373DF">
        <w:rPr>
          <w:lang w:val="es-PE"/>
        </w:rPr>
        <w:t>Que, la señalada reclamación cumple con los requisitos de materia, cuantía y oportunidad establecidos en el Reglamento de la DEFASEG (http://www.defaseg.com.pe/reglamento);</w:t>
      </w:r>
    </w:p>
    <w:p w:rsidRPr="00D95A72" w:rsidR="00A373DF" w:rsidP="00A373DF" w:rsidRDefault="00A373DF" w14:paraId="2E32C9FA" w14:noSpellErr="1" w14:textId="43D943FD">
      <w:pPr>
        <w:jc w:val="both"/>
        <w:outlineLvl w:val="0"/>
        <w:rPr>
          <w:lang w:val="es-PE"/>
        </w:rPr>
      </w:pPr>
      <w:r w:rsidRPr="3B290E0A" w:rsidR="00A373DF">
        <w:rPr>
          <w:lang w:val="es-PE"/>
        </w:rPr>
        <w:t xml:space="preserve">Que, habiéndosele corrido traslado de la respectiva reclamación, </w:t>
      </w:r>
      <w:r w:rsidRPr="3B290E0A" w:rsidR="3F28CB41">
        <w:rPr>
          <w:lang w:val="es-PE"/>
        </w:rPr>
        <w:t>................</w:t>
      </w:r>
      <w:r w:rsidRPr="3B290E0A" w:rsidR="00A373DF">
        <w:rPr>
          <w:b w:val="1"/>
          <w:bCs w:val="1"/>
          <w:lang w:val="es-MX"/>
        </w:rPr>
        <w:t xml:space="preserve"> </w:t>
      </w:r>
      <w:r w:rsidRPr="3B290E0A" w:rsidR="00A373DF">
        <w:rPr>
          <w:lang w:val="es-PE"/>
        </w:rPr>
        <w:t>cumplió con presentar sus respectivos descargos;</w:t>
      </w:r>
    </w:p>
    <w:p w:rsidRPr="00A373DF" w:rsidR="00A373DF" w:rsidP="00A373DF" w:rsidRDefault="00A373DF" w14:paraId="093FBD3C" w14:textId="77777777">
      <w:pPr>
        <w:jc w:val="both"/>
        <w:outlineLvl w:val="0"/>
        <w:rPr>
          <w:lang w:val="es-PE"/>
        </w:rPr>
      </w:pPr>
    </w:p>
    <w:p w:rsidRPr="00D95A72" w:rsidR="00A373DF" w:rsidP="00A373DF" w:rsidRDefault="00A373DF" w14:paraId="6D7B4E2A" w14:textId="77777777">
      <w:pPr>
        <w:jc w:val="both"/>
        <w:outlineLvl w:val="0"/>
        <w:rPr>
          <w:lang w:val="es-PE"/>
        </w:rPr>
      </w:pPr>
      <w:r w:rsidRPr="00A373DF">
        <w:rPr>
          <w:lang w:val="es-PE"/>
        </w:rPr>
        <w:t>Que, el 5 de agosto de 2024 se realizó la videoconferencia de la audiencia de vista con la participación de las partes, quienes tuvieron oportunidad de exponer su posición tratándose de la materia reclamada, absolviendo las diversas preguntas que les fueron formuladas;</w:t>
      </w:r>
    </w:p>
    <w:p w:rsidRPr="00A373DF" w:rsidR="00A373DF" w:rsidP="00A373DF" w:rsidRDefault="00A373DF" w14:paraId="7DA80E8C" w14:textId="77777777">
      <w:pPr>
        <w:jc w:val="both"/>
        <w:outlineLvl w:val="0"/>
        <w:rPr>
          <w:lang w:val="es-PE"/>
        </w:rPr>
      </w:pPr>
    </w:p>
    <w:p w:rsidRPr="00D95A72" w:rsidR="00A373DF" w:rsidP="00A373DF" w:rsidRDefault="00A373DF" w14:paraId="2E729300" w14:noSpellErr="1" w14:textId="7C111B06">
      <w:pPr>
        <w:jc w:val="both"/>
        <w:outlineLvl w:val="0"/>
        <w:rPr>
          <w:lang w:val="es-PE"/>
        </w:rPr>
      </w:pPr>
      <w:r w:rsidRPr="3B290E0A" w:rsidR="00A373DF">
        <w:rPr>
          <w:lang w:val="es-PE"/>
        </w:rPr>
        <w:t xml:space="preserve">Que, el reclamante expresa su disconformidad con el rechazo de cobertura, solicitando que la DEFASEG se sirva atender su caso, considerando los antecedentes y fundamentos enunciados resumidamente a continuación: (1) solicita se evalúe el caso de su menor hijo como el tratamiento que necesita un niño de 10 años, para el cual no estaría considerado como un tratamiento de fertilidad, sino como tratamiento médico, ya que la cláusula del contrato de seguro solo debería de aplicarse para una persona adulta en edad reproductiva; (2) el 23 de marzo del 2024, su menor hijo </w:t>
      </w:r>
      <w:r w:rsidRPr="3B290E0A" w:rsidR="4DE94F48">
        <w:rPr>
          <w:lang w:val="es-PE"/>
        </w:rPr>
        <w:t>..................................................</w:t>
      </w:r>
      <w:r w:rsidRPr="3B290E0A" w:rsidR="00A373DF">
        <w:rPr>
          <w:lang w:val="es-PE"/>
        </w:rPr>
        <w:t xml:space="preserve"> de 10 años, acude a la consulta de urología pediátrica por presentar molestia a nivel del testículo izquierdo, a lo que con los exámenes complementarios diagnostica Varices Escrotales y refiere que necesita un procedimiento quirúrgico: Escisión de varicocele izquierdo; (3) el especialista concluye que de no realizar el procedimiento quirúrgico, el testículo izquierdo se atrofiaría y se tendría que proceder a la amputación; (4) la aseguradora rechazó la carta de garantía ya que para ellos éste es un tratamiento de fertilidad según lo estipulan en artículo 7 , inciso 7.34 de gastos no cubiertos y exclusiones; (5) en este artículo si bien dice varicocele, está dentro de un contexto en el cuan se habla de tratamientos de fertilidad, no como una exclusión aislada, lo cual no corresponde a la realidad de un niño de 10 años, debido a que de no realizarse compromete la salud de su menor hijo.</w:t>
      </w:r>
    </w:p>
    <w:p w:rsidRPr="00A373DF" w:rsidR="00A373DF" w:rsidP="00A373DF" w:rsidRDefault="00A373DF" w14:paraId="2FE3D9B2" w14:textId="77777777">
      <w:pPr>
        <w:jc w:val="both"/>
        <w:outlineLvl w:val="0"/>
        <w:rPr>
          <w:lang w:val="es-PE"/>
        </w:rPr>
      </w:pPr>
    </w:p>
    <w:p w:rsidRPr="00D95A72" w:rsidR="00A373DF" w:rsidP="00A373DF" w:rsidRDefault="00A373DF" w14:paraId="7C7E36A5" w14:noSpellErr="1" w14:textId="5472DC8C">
      <w:pPr>
        <w:jc w:val="both"/>
        <w:outlineLvl w:val="0"/>
        <w:rPr>
          <w:lang w:val="es-PE"/>
        </w:rPr>
      </w:pPr>
      <w:r w:rsidRPr="3B290E0A" w:rsidR="00A373DF">
        <w:rPr>
          <w:lang w:val="es-PE"/>
        </w:rPr>
        <w:t xml:space="preserve">Que, por su parte, </w:t>
      </w:r>
      <w:r w:rsidRPr="3B290E0A" w:rsidR="3F28CB41">
        <w:rPr>
          <w:lang w:val="es-PE"/>
        </w:rPr>
        <w:t>................</w:t>
      </w:r>
      <w:r w:rsidRPr="3B290E0A" w:rsidR="00A373DF">
        <w:rPr>
          <w:lang w:val="es-PE"/>
        </w:rPr>
        <w:t xml:space="preserve"> solicita que la reclamación sea declarada infundada, atendiendo resumidamente a lo siguiente: (1) de acuerdo con lo estipulado en el artículo 7.34 de la Póliza Viva Salud, el diagnóstico de Varicocele se encuentra inmerso en exclusión, razón por la cual no es posible otorgar cobertura; (2) el rechazo de la carta de garantía no se relaciona con tratamientos de infertilidad, sino que se trata de una exclusión aislada; (3) conforme se desprende del artículo 7.34 de las Condiciones Generales de la póliza de seguro de salud, se consideran como Gastos No Cubiertos y Exclusiones, entre otras, las cirugías o tratamientos del Varicocele; (4) en la referida disposición contractual, se indica como Gastos No cubiertos y Excluidos diversas situaciones, entre ellas, la “cirugía o tratamiento de Varicocele”, lo cual es precisamente la cobertura requerida por el reclamante para el menor hijo asegurado; (5) constituye un error de interpretación que se busque delimitar y/o circunscribir los procedimientos y/o tratamientos que se consignan en dicha disposición, a únicamente los </w:t>
      </w:r>
      <w:r w:rsidRPr="3B290E0A" w:rsidR="00A373DF">
        <w:rPr>
          <w:lang w:val="es-PE"/>
        </w:rPr>
        <w:t>referidos a la “infertilidad”, tal como entiende el reclamante; (6) más allá del principio legal elemental en cuanto a que no se puede limitar ni discriminar donde la ley o el contrato no lo hace, es el caso que en la redacción del precitado artículo 7.34, no se consigna por ejemplo: tratamiento</w:t>
      </w:r>
      <w:r w:rsidRPr="3B290E0A" w:rsidR="00A373DF">
        <w:rPr>
          <w:b w:val="1"/>
          <w:bCs w:val="1"/>
          <w:lang w:val="es-PE"/>
        </w:rPr>
        <w:t xml:space="preserve"> </w:t>
      </w:r>
      <w:r w:rsidRPr="3B290E0A" w:rsidR="00A373DF">
        <w:rPr>
          <w:lang w:val="es-PE"/>
        </w:rPr>
        <w:t xml:space="preserve">con la infertilidad de cualquier tipo, </w:t>
      </w:r>
      <w:r w:rsidRPr="3B290E0A" w:rsidR="00A373DF">
        <w:rPr>
          <w:i w:val="1"/>
          <w:iCs w:val="1"/>
          <w:lang w:val="es-PE"/>
        </w:rPr>
        <w:t>“TALES COMO”</w:t>
      </w:r>
      <w:r w:rsidRPr="3B290E0A" w:rsidR="00A373DF">
        <w:rPr>
          <w:lang w:val="es-PE"/>
        </w:rPr>
        <w:t xml:space="preserve">, para recién a partir de dicha limitación o detalle se consideren, como únicamente excluidas para tal fin, las relacionadas a: </w:t>
      </w:r>
      <w:r w:rsidRPr="3B290E0A" w:rsidR="00A373DF">
        <w:rPr>
          <w:i w:val="1"/>
          <w:iCs w:val="1"/>
          <w:lang w:val="es-PE"/>
        </w:rPr>
        <w:t xml:space="preserve">“impotencia o tratamientos con fines de esterilización o concepción, cirugía o tratamiento de varicocele, cambio de sexo, frigidez, inseminación artificial o implantación de embriones.” </w:t>
      </w:r>
      <w:r w:rsidRPr="3B290E0A" w:rsidR="00A373DF">
        <w:rPr>
          <w:lang w:val="es-PE"/>
        </w:rPr>
        <w:t xml:space="preserve">; (7) puede colegirse que, por ejemplo, el </w:t>
      </w:r>
      <w:r w:rsidRPr="3B290E0A" w:rsidR="00A373DF">
        <w:rPr>
          <w:i w:val="1"/>
          <w:iCs w:val="1"/>
          <w:lang w:val="es-PE"/>
        </w:rPr>
        <w:t xml:space="preserve">cambio de sexo o la frigidez </w:t>
      </w:r>
      <w:r w:rsidRPr="3B290E0A" w:rsidR="00A373DF">
        <w:rPr>
          <w:lang w:val="es-PE"/>
        </w:rPr>
        <w:t xml:space="preserve">no son tratamientos para tratar la infertilidad, por cuanto, la realización de estos, no se encuentran vinculados necesariamente al tratamiento de infertilidad (analizando el caso bajo la hipótesis del reclamante), siendo perfectamente posible que una persona pueda someterse a los mismos (cambio de sexo o tratamiento de frigidez), sin tener intenciones de procreación; (8) los mencionados procedimientos son independientes entre sí, es decir, no se encuentran vinculados necesariamente a una situación de infertilidad, contrariamente a lo entendido por el reclamante. </w:t>
      </w:r>
    </w:p>
    <w:p w:rsidRPr="00A373DF" w:rsidR="00A373DF" w:rsidP="00A373DF" w:rsidRDefault="00A373DF" w14:paraId="0F51CBD7" w14:textId="77777777">
      <w:pPr>
        <w:jc w:val="both"/>
        <w:outlineLvl w:val="0"/>
        <w:rPr>
          <w:lang w:val="es-PE"/>
        </w:rPr>
      </w:pPr>
    </w:p>
    <w:p w:rsidRPr="00D95A72" w:rsidR="00A373DF" w:rsidP="00A373DF" w:rsidRDefault="00A373DF" w14:paraId="11035B5E" w14:textId="77777777">
      <w:pPr>
        <w:jc w:val="both"/>
        <w:outlineLvl w:val="0"/>
        <w:rPr>
          <w:b/>
          <w:lang w:val="es-PE"/>
        </w:rPr>
      </w:pPr>
      <w:r w:rsidRPr="00A373DF">
        <w:rPr>
          <w:b/>
          <w:lang w:val="es-PE"/>
        </w:rPr>
        <w:t xml:space="preserve">CONSIDERANDO: </w:t>
      </w:r>
    </w:p>
    <w:p w:rsidRPr="00A373DF" w:rsidR="00A373DF" w:rsidP="00A373DF" w:rsidRDefault="00A373DF" w14:paraId="04094C55" w14:textId="77777777">
      <w:pPr>
        <w:jc w:val="both"/>
        <w:outlineLvl w:val="0"/>
        <w:rPr>
          <w:b/>
          <w:lang w:val="es-PE"/>
        </w:rPr>
      </w:pPr>
    </w:p>
    <w:p w:rsidRPr="00D95A72" w:rsidR="00A373DF" w:rsidP="00A373DF" w:rsidRDefault="00A373DF" w14:paraId="48D4EFB4" w14:textId="77777777">
      <w:pPr>
        <w:jc w:val="both"/>
        <w:outlineLvl w:val="0"/>
        <w:rPr>
          <w:lang w:val="es-PE"/>
        </w:rPr>
      </w:pPr>
      <w:r w:rsidRPr="00A373DF">
        <w:rPr>
          <w:b/>
          <w:u w:val="single"/>
          <w:lang w:val="es-PE"/>
        </w:rPr>
        <w:t>PRIMERO</w:t>
      </w:r>
      <w:r w:rsidRPr="00A373DF">
        <w:rPr>
          <w:lang w:val="es-PE"/>
        </w:rPr>
        <w:t>: Conforme a su reglamento, la</w:t>
      </w:r>
      <w:r w:rsidRPr="00A373DF">
        <w:rPr>
          <w:b/>
          <w:bCs/>
          <w:lang w:val="es-PE"/>
        </w:rPr>
        <w:t xml:space="preserve"> </w:t>
      </w:r>
      <w:r w:rsidRPr="00A373DF">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A373DF" w:rsidR="00A373DF" w:rsidP="00A373DF" w:rsidRDefault="00A373DF" w14:paraId="74EE0169" w14:textId="77777777">
      <w:pPr>
        <w:jc w:val="both"/>
        <w:outlineLvl w:val="0"/>
        <w:rPr>
          <w:lang w:val="es-PE"/>
        </w:rPr>
      </w:pPr>
    </w:p>
    <w:p w:rsidRPr="00D95A72" w:rsidR="00A373DF" w:rsidP="00A373DF" w:rsidRDefault="00A373DF" w14:paraId="2BFC9BF7" w14:textId="77777777">
      <w:pPr>
        <w:jc w:val="both"/>
        <w:outlineLvl w:val="0"/>
        <w:rPr>
          <w:bCs/>
          <w:lang w:val="es-PE"/>
        </w:rPr>
      </w:pPr>
      <w:r w:rsidRPr="00A373DF">
        <w:rPr>
          <w:b/>
          <w:u w:val="single"/>
          <w:lang w:val="es-PE"/>
        </w:rPr>
        <w:t>SEGUNDO</w:t>
      </w:r>
      <w:r w:rsidRPr="00A373DF">
        <w:rPr>
          <w:lang w:val="es-PE"/>
        </w:rPr>
        <w:t xml:space="preserve">: Asimismo, de acuerdo con </w:t>
      </w:r>
      <w:r w:rsidRPr="00A373DF">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A373DF" w:rsidR="00A373DF" w:rsidP="00A373DF" w:rsidRDefault="00A373DF" w14:paraId="7C2E072A" w14:textId="77777777">
      <w:pPr>
        <w:jc w:val="both"/>
        <w:outlineLvl w:val="0"/>
        <w:rPr>
          <w:bCs/>
          <w:lang w:val="es-PE"/>
        </w:rPr>
      </w:pPr>
    </w:p>
    <w:p w:rsidRPr="00D95A72" w:rsidR="00A373DF" w:rsidP="00A373DF" w:rsidRDefault="00A373DF" w14:paraId="14F828D3" w14:textId="77777777">
      <w:pPr>
        <w:jc w:val="both"/>
        <w:outlineLvl w:val="0"/>
        <w:rPr>
          <w:lang w:val="es-PE"/>
        </w:rPr>
      </w:pPr>
      <w:r w:rsidRPr="00A373DF">
        <w:rPr>
          <w:b/>
          <w:bCs/>
          <w:u w:val="single"/>
          <w:lang w:val="es-PE"/>
        </w:rPr>
        <w:t>TERCERO</w:t>
      </w:r>
      <w:r w:rsidRPr="00A373DF">
        <w:rPr>
          <w:b/>
          <w:bCs/>
          <w:lang w:val="es-PE"/>
        </w:rPr>
        <w:t>:</w:t>
      </w:r>
      <w:r w:rsidRPr="00A373DF">
        <w:rPr>
          <w:lang w:val="es-PE"/>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A373DF" w:rsidR="00A373DF" w:rsidP="00A373DF" w:rsidRDefault="00A373DF" w14:paraId="7FF93C69" w14:textId="77777777">
      <w:pPr>
        <w:jc w:val="both"/>
        <w:outlineLvl w:val="0"/>
        <w:rPr>
          <w:lang w:val="es-PE"/>
        </w:rPr>
      </w:pPr>
    </w:p>
    <w:p w:rsidRPr="00A373DF" w:rsidR="00A373DF" w:rsidP="00A373DF" w:rsidRDefault="00A373DF" w14:paraId="0F42F52E" w14:textId="77777777">
      <w:pPr>
        <w:jc w:val="both"/>
        <w:outlineLvl w:val="0"/>
        <w:rPr>
          <w:lang w:val="es-PE"/>
        </w:rPr>
      </w:pPr>
      <w:r w:rsidRPr="00A373DF">
        <w:rPr>
          <w:b/>
          <w:u w:val="single"/>
          <w:lang w:val="es-PE"/>
        </w:rPr>
        <w:t>CUARTO</w:t>
      </w:r>
      <w:r w:rsidRPr="00A373DF">
        <w:rPr>
          <w:b/>
          <w:lang w:val="es-PE"/>
        </w:rPr>
        <w:t>:</w:t>
      </w:r>
      <w:r w:rsidRPr="00A373D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A373DF" w:rsidR="00A373DF" w:rsidP="00A373DF" w:rsidRDefault="00A373DF" w14:paraId="16C4A6FA" w14:textId="77777777">
      <w:pPr>
        <w:jc w:val="both"/>
        <w:outlineLvl w:val="0"/>
        <w:rPr>
          <w:b/>
          <w:u w:val="single"/>
          <w:lang w:val="es-PE"/>
        </w:rPr>
      </w:pPr>
    </w:p>
    <w:p w:rsidRPr="00D95A72" w:rsidR="00A373DF" w:rsidP="00A373DF" w:rsidRDefault="00A373DF" w14:paraId="11468051" w14:textId="77777777">
      <w:pPr>
        <w:jc w:val="both"/>
        <w:outlineLvl w:val="0"/>
        <w:rPr>
          <w:lang w:val="es-PE"/>
        </w:rPr>
      </w:pPr>
      <w:r w:rsidRPr="00A373DF">
        <w:rPr>
          <w:b/>
          <w:bCs/>
          <w:u w:val="single"/>
          <w:lang w:val="es-PE"/>
        </w:rPr>
        <w:t>QUINTO</w:t>
      </w:r>
      <w:r w:rsidRPr="00A373DF">
        <w:rPr>
          <w:b/>
          <w:bCs/>
          <w:lang w:val="es-PE"/>
        </w:rPr>
        <w:t>:</w:t>
      </w:r>
      <w:r w:rsidRPr="00A373DF">
        <w:rPr>
          <w:bCs/>
          <w:lang w:val="es-PE"/>
        </w:rPr>
        <w:t xml:space="preserve"> Que, de acuerdo con el ar</w:t>
      </w:r>
      <w:r w:rsidRPr="00A373DF">
        <w:rPr>
          <w:lang w:val="es-PE"/>
        </w:rPr>
        <w:t>tículo 196 del Código Procesal Civil, la carga de la prueba corresponde a quien afirma hechos que configuran su pretensión, o a quien los contradice alegando nuevos hechos, salvo disposición legal diferente.</w:t>
      </w:r>
    </w:p>
    <w:p w:rsidRPr="00A373DF" w:rsidR="00A373DF" w:rsidP="00A373DF" w:rsidRDefault="00A373DF" w14:paraId="774C3D36" w14:textId="77777777">
      <w:pPr>
        <w:jc w:val="both"/>
        <w:outlineLvl w:val="0"/>
        <w:rPr>
          <w:lang w:val="es-PE"/>
        </w:rPr>
      </w:pPr>
    </w:p>
    <w:p w:rsidRPr="00D95A72" w:rsidR="00A373DF" w:rsidP="00A373DF" w:rsidRDefault="00A373DF" w14:paraId="58B55F71" w14:textId="77777777">
      <w:pPr>
        <w:jc w:val="both"/>
        <w:outlineLvl w:val="0"/>
        <w:rPr>
          <w:lang w:val="es-PE"/>
        </w:rPr>
      </w:pPr>
      <w:r w:rsidRPr="00A373DF">
        <w:rPr>
          <w:b/>
          <w:u w:val="single"/>
          <w:lang w:val="es-PE"/>
        </w:rPr>
        <w:t>SEXTO</w:t>
      </w:r>
      <w:r w:rsidRPr="00A373DF">
        <w:rPr>
          <w:b/>
          <w:lang w:val="es-PE"/>
        </w:rPr>
        <w:t xml:space="preserve">: </w:t>
      </w:r>
      <w:r w:rsidRPr="00A373DF">
        <w:rPr>
          <w:lang w:val="es-PE"/>
        </w:rPr>
        <w:t>Que, conforme a lo identificado en la audiencia de vista, y sobre la base de los términos contenidos en el rechazo de cobertura, la reclamación y los descargos presentados, la cuestión controvertida radica en determinar si el rechazo de cobertura es legítimo o no.</w:t>
      </w:r>
    </w:p>
    <w:p w:rsidRPr="00A373DF" w:rsidR="00A373DF" w:rsidP="00A373DF" w:rsidRDefault="00A373DF" w14:paraId="0B4C9CCB" w14:textId="77777777">
      <w:pPr>
        <w:jc w:val="both"/>
        <w:outlineLvl w:val="0"/>
        <w:rPr>
          <w:lang w:val="es-PE"/>
        </w:rPr>
      </w:pPr>
    </w:p>
    <w:p w:rsidRPr="00D95A72" w:rsidR="00A373DF" w:rsidP="00A373DF" w:rsidRDefault="00A373DF" w14:paraId="411B5ED9" w14:textId="77777777">
      <w:pPr>
        <w:jc w:val="both"/>
        <w:outlineLvl w:val="0"/>
        <w:rPr>
          <w:i/>
          <w:iCs/>
          <w:lang w:val="es-PE"/>
        </w:rPr>
      </w:pPr>
      <w:r w:rsidRPr="00A373DF">
        <w:rPr>
          <w:b/>
          <w:u w:val="single"/>
          <w:lang w:val="es-PE"/>
        </w:rPr>
        <w:t>SÉPTIMO</w:t>
      </w:r>
      <w:r w:rsidRPr="00A373DF">
        <w:rPr>
          <w:b/>
          <w:lang w:val="es-PE"/>
        </w:rPr>
        <w:t xml:space="preserve">: </w:t>
      </w:r>
      <w:r w:rsidRPr="00A373DF">
        <w:rPr>
          <w:lang w:val="es-PE"/>
        </w:rPr>
        <w:t xml:space="preserve">En el rechazo de cobertura la aseguradora invoca la exclusión contenida en el artículo 7.34 de las condiciones generales del Seguro Médico Familiar Viva Salud, esto es, </w:t>
      </w:r>
      <w:r w:rsidRPr="00A373DF">
        <w:rPr>
          <w:lang w:val="es-419"/>
        </w:rPr>
        <w:t>que no se cubren los gastos derivados con una cirugía o tratamiento de varicocele</w:t>
      </w:r>
      <w:r w:rsidRPr="00A373DF">
        <w:rPr>
          <w:i/>
          <w:iCs/>
          <w:lang w:val="es-PE"/>
        </w:rPr>
        <w:t>.</w:t>
      </w:r>
    </w:p>
    <w:p w:rsidRPr="00A373DF" w:rsidR="00D95A72" w:rsidP="00A373DF" w:rsidRDefault="00D95A72" w14:paraId="2C7766CC" w14:textId="77777777">
      <w:pPr>
        <w:jc w:val="both"/>
        <w:outlineLvl w:val="0"/>
        <w:rPr>
          <w:i/>
          <w:iCs/>
          <w:lang w:val="es-PE"/>
        </w:rPr>
      </w:pPr>
    </w:p>
    <w:p w:rsidRPr="00A373DF" w:rsidR="00A373DF" w:rsidP="00D95A72" w:rsidRDefault="00A373DF" w14:paraId="52127AC8" w14:textId="3DF0D4CC">
      <w:pPr>
        <w:jc w:val="center"/>
        <w:outlineLvl w:val="0"/>
        <w:rPr>
          <w:i/>
          <w:iCs/>
          <w:lang w:val="es-PE"/>
        </w:rPr>
      </w:pPr>
      <w:r w:rsidRPr="00D95A72">
        <w:rPr>
          <w:i/>
          <w:iCs/>
          <w:lang w:val="es-PE"/>
        </w:rPr>
        <w:drawing>
          <wp:inline distT="0" distB="0" distL="0" distR="0" wp14:anchorId="4C4CB125" wp14:editId="7EA5E937">
            <wp:extent cx="5580380" cy="720090"/>
            <wp:effectExtent l="0" t="0" r="1270" b="3810"/>
            <wp:docPr id="74824432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720090"/>
                    </a:xfrm>
                    <a:prstGeom prst="rect">
                      <a:avLst/>
                    </a:prstGeom>
                    <a:noFill/>
                    <a:ln>
                      <a:noFill/>
                    </a:ln>
                  </pic:spPr>
                </pic:pic>
              </a:graphicData>
            </a:graphic>
          </wp:inline>
        </w:drawing>
      </w:r>
    </w:p>
    <w:p w:rsidRPr="00A373DF" w:rsidR="00A373DF" w:rsidP="00D95A72" w:rsidRDefault="00A373DF" w14:paraId="29FD1D3B" w14:textId="3C8E1CD9">
      <w:pPr>
        <w:jc w:val="center"/>
        <w:outlineLvl w:val="0"/>
        <w:rPr>
          <w:lang w:val="es-PE"/>
        </w:rPr>
      </w:pPr>
      <w:r w:rsidRPr="00D95A72">
        <w:rPr>
          <w:lang w:val="es-PE"/>
        </w:rPr>
        <w:drawing>
          <wp:inline distT="0" distB="0" distL="0" distR="0" wp14:anchorId="3534B6A1" wp14:editId="78BB17D4">
            <wp:extent cx="5580380" cy="426085"/>
            <wp:effectExtent l="0" t="0" r="1270" b="0"/>
            <wp:docPr id="5132067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426085"/>
                    </a:xfrm>
                    <a:prstGeom prst="rect">
                      <a:avLst/>
                    </a:prstGeom>
                    <a:noFill/>
                    <a:ln>
                      <a:noFill/>
                    </a:ln>
                  </pic:spPr>
                </pic:pic>
              </a:graphicData>
            </a:graphic>
          </wp:inline>
        </w:drawing>
      </w:r>
    </w:p>
    <w:p w:rsidRPr="00A373DF" w:rsidR="00A373DF" w:rsidP="00D95A72" w:rsidRDefault="00A373DF" w14:paraId="6E571A5A" w14:textId="44FD29B5">
      <w:pPr>
        <w:jc w:val="center"/>
        <w:outlineLvl w:val="0"/>
        <w:rPr>
          <w:lang w:val="es-PE"/>
        </w:rPr>
      </w:pPr>
      <w:r w:rsidRPr="00D95A72">
        <w:rPr>
          <w:lang w:val="es-PE"/>
        </w:rPr>
        <w:drawing>
          <wp:inline distT="0" distB="0" distL="0" distR="0" wp14:anchorId="424EFE54" wp14:editId="497913E6">
            <wp:extent cx="5580380" cy="492760"/>
            <wp:effectExtent l="0" t="0" r="1270" b="2540"/>
            <wp:docPr id="177450125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492760"/>
                    </a:xfrm>
                    <a:prstGeom prst="rect">
                      <a:avLst/>
                    </a:prstGeom>
                    <a:noFill/>
                    <a:ln>
                      <a:noFill/>
                    </a:ln>
                  </pic:spPr>
                </pic:pic>
              </a:graphicData>
            </a:graphic>
          </wp:inline>
        </w:drawing>
      </w:r>
    </w:p>
    <w:p w:rsidRPr="00A373DF" w:rsidR="00A373DF" w:rsidP="00A373DF" w:rsidRDefault="00A373DF" w14:paraId="1E9AD832" w14:textId="77777777">
      <w:pPr>
        <w:jc w:val="both"/>
        <w:outlineLvl w:val="0"/>
        <w:rPr>
          <w:lang w:val="es-MX"/>
        </w:rPr>
      </w:pPr>
      <w:r w:rsidRPr="00A373DF">
        <w:rPr>
          <w:bCs/>
          <w:lang w:val="es-PE"/>
        </w:rPr>
        <w:t xml:space="preserve">En la medida que el </w:t>
      </w:r>
      <w:r w:rsidRPr="00A373DF">
        <w:rPr>
          <w:lang w:val="es-MX"/>
        </w:rPr>
        <w:t>rechazo se fundamenta en la invocación de la indicada exclusión corresponde verificar si en el presente caso se han configurado los presupuestos fácticos que la materializan según los términos previstos en el contrato de seguro que vincula a las partes.</w:t>
      </w:r>
    </w:p>
    <w:p w:rsidRPr="00A373DF" w:rsidR="00A373DF" w:rsidP="00A373DF" w:rsidRDefault="00A373DF" w14:paraId="3564C66A" w14:textId="77777777">
      <w:pPr>
        <w:jc w:val="both"/>
        <w:outlineLvl w:val="0"/>
        <w:rPr>
          <w:lang w:val="es-MX"/>
        </w:rPr>
      </w:pPr>
      <w:r w:rsidRPr="00A373DF">
        <w:rPr>
          <w:lang w:val="es-MX"/>
        </w:rPr>
        <w:t>A este efecto, se debe partir de la aplicación de una interpretación literal, tal como lo dispone la regla séptima del artículo IV de la Ley del Contrato de Seguro:</w:t>
      </w:r>
    </w:p>
    <w:p w:rsidRPr="00A373DF" w:rsidR="00A373DF" w:rsidP="00A373DF" w:rsidRDefault="00A373DF" w14:paraId="761C9896" w14:textId="77777777">
      <w:pPr>
        <w:jc w:val="both"/>
        <w:outlineLvl w:val="0"/>
        <w:rPr>
          <w:i/>
          <w:iCs/>
          <w:lang w:val="es-MX"/>
        </w:rPr>
      </w:pPr>
      <w:r w:rsidRPr="00A373DF">
        <w:rPr>
          <w:i/>
          <w:iCs/>
          <w:lang w:val="es-MX"/>
        </w:rPr>
        <w:t>“Artículo IV. En la interpretación del contrato de seguro se aplican las reglas siguientes:</w:t>
      </w:r>
    </w:p>
    <w:p w:rsidRPr="00A373DF" w:rsidR="00A373DF" w:rsidP="00A373DF" w:rsidRDefault="00A373DF" w14:paraId="4216A8A8" w14:textId="77777777">
      <w:pPr>
        <w:jc w:val="both"/>
        <w:outlineLvl w:val="0"/>
        <w:rPr>
          <w:i/>
          <w:iCs/>
          <w:lang w:val="es-MX"/>
        </w:rPr>
      </w:pPr>
      <w:r w:rsidRPr="00A373DF">
        <w:rPr>
          <w:i/>
          <w:iCs/>
          <w:lang w:val="es-MX"/>
        </w:rPr>
        <w:t>(…)</w:t>
      </w:r>
    </w:p>
    <w:p w:rsidRPr="00A373DF" w:rsidR="00A373DF" w:rsidP="00A373DF" w:rsidRDefault="00A373DF" w14:paraId="7A50F9BD" w14:textId="77777777">
      <w:pPr>
        <w:jc w:val="both"/>
        <w:outlineLvl w:val="0"/>
        <w:rPr>
          <w:i/>
          <w:iCs/>
          <w:lang w:val="es-MX"/>
        </w:rPr>
      </w:pPr>
      <w:r w:rsidRPr="00A373DF">
        <w:rPr>
          <w:i/>
          <w:iCs/>
          <w:lang w:val="es-MX"/>
        </w:rPr>
        <w:t xml:space="preserve">Séptima. La cobertura, exclusiones y, en general, la extensión del </w:t>
      </w:r>
      <w:proofErr w:type="gramStart"/>
      <w:r w:rsidRPr="00A373DF">
        <w:rPr>
          <w:i/>
          <w:iCs/>
          <w:lang w:val="es-MX"/>
        </w:rPr>
        <w:t>riesgo</w:t>
      </w:r>
      <w:proofErr w:type="gramEnd"/>
      <w:r w:rsidRPr="00A373DF">
        <w:rPr>
          <w:i/>
          <w:iCs/>
          <w:lang w:val="es-MX"/>
        </w:rPr>
        <w:t xml:space="preserve"> así como los derechos de los beneficiarios, previstos en el contrato de seguro deben interpretarse literalmente.</w:t>
      </w:r>
    </w:p>
    <w:p w:rsidRPr="00A373DF" w:rsidR="00A373DF" w:rsidP="00A373DF" w:rsidRDefault="00A373DF" w14:paraId="0F89B728" w14:textId="77777777">
      <w:pPr>
        <w:jc w:val="both"/>
        <w:outlineLvl w:val="0"/>
        <w:rPr>
          <w:i/>
          <w:iCs/>
          <w:lang w:val="es-MX"/>
        </w:rPr>
      </w:pPr>
      <w:r w:rsidRPr="00A373DF">
        <w:rPr>
          <w:i/>
          <w:iCs/>
          <w:lang w:val="es-MX"/>
        </w:rPr>
        <w:t>(…)”</w:t>
      </w:r>
    </w:p>
    <w:p w:rsidRPr="00A373DF" w:rsidR="00A373DF" w:rsidP="00A373DF" w:rsidRDefault="00A373DF" w14:paraId="314437CC" w14:textId="77777777">
      <w:pPr>
        <w:jc w:val="both"/>
        <w:outlineLvl w:val="0"/>
        <w:rPr>
          <w:lang w:val="es-ES_tradnl"/>
        </w:rPr>
      </w:pPr>
      <w:r w:rsidRPr="00A373DF">
        <w:rPr>
          <w:lang w:val="es-ES_tradnl"/>
        </w:rPr>
        <w:t>El criterio de interpretación textual o literal (artículo 168 del Código Civil</w:t>
      </w:r>
      <w:r w:rsidRPr="00A373DF">
        <w:rPr>
          <w:vertAlign w:val="superscript"/>
          <w:lang w:val="es-ES_tradnl"/>
        </w:rPr>
        <w:footnoteReference w:id="1"/>
      </w:r>
      <w:r w:rsidRPr="00A373DF">
        <w:rPr>
          <w:lang w:val="es-ES_tradnl"/>
        </w:rPr>
        <w:t>) el cual se basa en el significado expreso de las palabras del texto y de sus conexiones sintácticas, según el código lingüístico compartido por la comunidad de parlantes a la cual pertenecen los contratantes</w:t>
      </w:r>
      <w:r w:rsidRPr="00A373DF">
        <w:rPr>
          <w:vertAlign w:val="superscript"/>
          <w:lang w:val="es-ES_tradnl"/>
        </w:rPr>
        <w:footnoteReference w:id="2"/>
      </w:r>
      <w:r w:rsidRPr="00A373DF">
        <w:rPr>
          <w:lang w:val="es-ES_tradnl"/>
        </w:rPr>
        <w:t>.</w:t>
      </w:r>
    </w:p>
    <w:p w:rsidRPr="00A373DF" w:rsidR="00A373DF" w:rsidP="00A373DF" w:rsidRDefault="00A373DF" w14:paraId="211D64C7" w14:textId="77777777">
      <w:pPr>
        <w:jc w:val="both"/>
        <w:outlineLvl w:val="0"/>
        <w:rPr>
          <w:lang w:val="es-PE"/>
        </w:rPr>
      </w:pPr>
    </w:p>
    <w:p w:rsidRPr="00A373DF" w:rsidR="00A373DF" w:rsidP="00A373DF" w:rsidRDefault="00A373DF" w14:paraId="7FAFEDB2" w14:textId="77777777">
      <w:pPr>
        <w:jc w:val="both"/>
        <w:outlineLvl w:val="0"/>
        <w:rPr>
          <w:lang w:val="en-US"/>
        </w:rPr>
      </w:pPr>
      <w:r w:rsidRPr="00A373DF">
        <w:rPr>
          <w:lang w:val="en-US"/>
        </w:rPr>
        <w:t xml:space="preserve">El </w:t>
      </w:r>
      <w:proofErr w:type="spellStart"/>
      <w:r w:rsidRPr="00A373DF">
        <w:rPr>
          <w:lang w:val="en-US"/>
        </w:rPr>
        <w:t>artículo</w:t>
      </w:r>
      <w:proofErr w:type="spellEnd"/>
      <w:r w:rsidRPr="00A373DF">
        <w:rPr>
          <w:lang w:val="en-US"/>
        </w:rPr>
        <w:t xml:space="preserve"> 168 del Código Civil </w:t>
      </w:r>
      <w:proofErr w:type="spellStart"/>
      <w:r w:rsidRPr="00A373DF">
        <w:rPr>
          <w:lang w:val="en-US"/>
        </w:rPr>
        <w:t>señala</w:t>
      </w:r>
      <w:proofErr w:type="spellEnd"/>
      <w:r w:rsidRPr="00A373DF">
        <w:rPr>
          <w:lang w:val="en-US"/>
        </w:rPr>
        <w:t xml:space="preserve"> que </w:t>
      </w:r>
      <w:proofErr w:type="spellStart"/>
      <w:r w:rsidRPr="00A373DF">
        <w:rPr>
          <w:lang w:val="en-US"/>
        </w:rPr>
        <w:t>los</w:t>
      </w:r>
      <w:proofErr w:type="spellEnd"/>
      <w:r w:rsidRPr="00A373DF">
        <w:rPr>
          <w:lang w:val="en-US"/>
        </w:rPr>
        <w:t xml:space="preserve"> </w:t>
      </w:r>
      <w:proofErr w:type="spellStart"/>
      <w:r w:rsidRPr="00A373DF">
        <w:rPr>
          <w:lang w:val="en-US"/>
        </w:rPr>
        <w:t>actos</w:t>
      </w:r>
      <w:proofErr w:type="spellEnd"/>
      <w:r w:rsidRPr="00A373DF">
        <w:rPr>
          <w:lang w:val="en-US"/>
        </w:rPr>
        <w:t xml:space="preserve"> </w:t>
      </w:r>
      <w:proofErr w:type="spellStart"/>
      <w:r w:rsidRPr="00A373DF">
        <w:rPr>
          <w:lang w:val="en-US"/>
        </w:rPr>
        <w:t>jurídicos</w:t>
      </w:r>
      <w:proofErr w:type="spellEnd"/>
      <w:r w:rsidRPr="00A373DF">
        <w:rPr>
          <w:lang w:val="en-US"/>
        </w:rPr>
        <w:t xml:space="preserve"> se </w:t>
      </w:r>
      <w:proofErr w:type="spellStart"/>
      <w:r w:rsidRPr="00A373DF">
        <w:rPr>
          <w:lang w:val="en-US"/>
        </w:rPr>
        <w:t>interpretan</w:t>
      </w:r>
      <w:proofErr w:type="spellEnd"/>
      <w:r w:rsidRPr="00A373DF">
        <w:rPr>
          <w:lang w:val="en-US"/>
        </w:rPr>
        <w:t xml:space="preserve"> de </w:t>
      </w:r>
      <w:proofErr w:type="spellStart"/>
      <w:r w:rsidRPr="00A373DF">
        <w:rPr>
          <w:lang w:val="en-US"/>
        </w:rPr>
        <w:t>acuerdo</w:t>
      </w:r>
      <w:proofErr w:type="spellEnd"/>
      <w:r w:rsidRPr="00A373DF">
        <w:rPr>
          <w:lang w:val="en-US"/>
        </w:rPr>
        <w:t xml:space="preserve"> con lo </w:t>
      </w:r>
      <w:proofErr w:type="spellStart"/>
      <w:r w:rsidRPr="00A373DF">
        <w:rPr>
          <w:lang w:val="en-US"/>
        </w:rPr>
        <w:t>expresado</w:t>
      </w:r>
      <w:proofErr w:type="spellEnd"/>
      <w:r w:rsidRPr="00A373DF">
        <w:rPr>
          <w:lang w:val="en-US"/>
        </w:rPr>
        <w:t xml:space="preserve"> </w:t>
      </w:r>
      <w:proofErr w:type="spellStart"/>
      <w:r w:rsidRPr="00A373DF">
        <w:rPr>
          <w:lang w:val="en-US"/>
        </w:rPr>
        <w:t>en</w:t>
      </w:r>
      <w:proofErr w:type="spellEnd"/>
      <w:r w:rsidRPr="00A373DF">
        <w:rPr>
          <w:lang w:val="en-US"/>
        </w:rPr>
        <w:t xml:space="preserve"> </w:t>
      </w:r>
      <w:proofErr w:type="spellStart"/>
      <w:r w:rsidRPr="00A373DF">
        <w:rPr>
          <w:lang w:val="en-US"/>
        </w:rPr>
        <w:t>ellos</w:t>
      </w:r>
      <w:proofErr w:type="spellEnd"/>
      <w:r w:rsidRPr="00A373DF">
        <w:rPr>
          <w:lang w:val="en-US"/>
        </w:rPr>
        <w:t xml:space="preserve"> y </w:t>
      </w:r>
      <w:proofErr w:type="spellStart"/>
      <w:r w:rsidRPr="00A373DF">
        <w:rPr>
          <w:lang w:val="en-US"/>
        </w:rPr>
        <w:t>en</w:t>
      </w:r>
      <w:proofErr w:type="spellEnd"/>
      <w:r w:rsidRPr="00A373DF">
        <w:rPr>
          <w:lang w:val="en-US"/>
        </w:rPr>
        <w:t xml:space="preserve"> </w:t>
      </w:r>
      <w:proofErr w:type="spellStart"/>
      <w:r w:rsidRPr="00A373DF">
        <w:rPr>
          <w:lang w:val="en-US"/>
        </w:rPr>
        <w:t>virtud</w:t>
      </w:r>
      <w:proofErr w:type="spellEnd"/>
      <w:r w:rsidRPr="00A373DF">
        <w:rPr>
          <w:lang w:val="en-US"/>
        </w:rPr>
        <w:t xml:space="preserve"> del principio de la </w:t>
      </w:r>
      <w:proofErr w:type="spellStart"/>
      <w:r w:rsidRPr="00A373DF">
        <w:rPr>
          <w:lang w:val="en-US"/>
        </w:rPr>
        <w:t>buena</w:t>
      </w:r>
      <w:proofErr w:type="spellEnd"/>
      <w:r w:rsidRPr="00A373DF">
        <w:rPr>
          <w:lang w:val="en-US"/>
        </w:rPr>
        <w:t xml:space="preserve"> </w:t>
      </w:r>
      <w:proofErr w:type="spellStart"/>
      <w:r w:rsidRPr="00A373DF">
        <w:rPr>
          <w:lang w:val="en-US"/>
        </w:rPr>
        <w:t>fe</w:t>
      </w:r>
      <w:proofErr w:type="spellEnd"/>
      <w:r w:rsidRPr="00A373DF">
        <w:rPr>
          <w:lang w:val="en-US"/>
        </w:rPr>
        <w:t xml:space="preserve">. Esta norma </w:t>
      </w:r>
      <w:proofErr w:type="spellStart"/>
      <w:r w:rsidRPr="00A373DF">
        <w:rPr>
          <w:lang w:val="en-US"/>
        </w:rPr>
        <w:t>recoge</w:t>
      </w:r>
      <w:proofErr w:type="spellEnd"/>
      <w:r w:rsidRPr="00A373DF">
        <w:rPr>
          <w:lang w:val="en-US"/>
        </w:rPr>
        <w:t xml:space="preserve"> </w:t>
      </w:r>
      <w:proofErr w:type="spellStart"/>
      <w:r w:rsidRPr="00A373DF">
        <w:rPr>
          <w:lang w:val="en-US"/>
        </w:rPr>
        <w:t>el</w:t>
      </w:r>
      <w:proofErr w:type="spellEnd"/>
      <w:r w:rsidRPr="00A373DF">
        <w:rPr>
          <w:lang w:val="en-US"/>
        </w:rPr>
        <w:t xml:space="preserve"> principio de </w:t>
      </w:r>
      <w:proofErr w:type="spellStart"/>
      <w:r w:rsidRPr="00A373DF">
        <w:rPr>
          <w:lang w:val="en-US"/>
        </w:rPr>
        <w:t>literalidad</w:t>
      </w:r>
      <w:proofErr w:type="spellEnd"/>
      <w:r w:rsidRPr="00A373DF">
        <w:rPr>
          <w:lang w:val="en-US"/>
        </w:rPr>
        <w:t xml:space="preserve"> (</w:t>
      </w:r>
      <w:proofErr w:type="spellStart"/>
      <w:r w:rsidRPr="00A373DF">
        <w:rPr>
          <w:lang w:val="en-US"/>
        </w:rPr>
        <w:t>además</w:t>
      </w:r>
      <w:proofErr w:type="spellEnd"/>
      <w:r w:rsidRPr="00A373DF">
        <w:rPr>
          <w:lang w:val="en-US"/>
        </w:rPr>
        <w:t xml:space="preserve"> del de </w:t>
      </w:r>
      <w:proofErr w:type="spellStart"/>
      <w:r w:rsidRPr="00A373DF">
        <w:rPr>
          <w:lang w:val="en-US"/>
        </w:rPr>
        <w:t>buena</w:t>
      </w:r>
      <w:proofErr w:type="spellEnd"/>
      <w:r w:rsidRPr="00A373DF">
        <w:rPr>
          <w:lang w:val="en-US"/>
        </w:rPr>
        <w:t xml:space="preserve"> </w:t>
      </w:r>
      <w:proofErr w:type="spellStart"/>
      <w:r w:rsidRPr="00A373DF">
        <w:rPr>
          <w:lang w:val="en-US"/>
        </w:rPr>
        <w:t>fe</w:t>
      </w:r>
      <w:proofErr w:type="spellEnd"/>
      <w:r w:rsidRPr="00A373DF">
        <w:rPr>
          <w:lang w:val="en-US"/>
        </w:rPr>
        <w:t xml:space="preserve">) para la </w:t>
      </w:r>
      <w:proofErr w:type="spellStart"/>
      <w:r w:rsidRPr="00A373DF">
        <w:rPr>
          <w:lang w:val="en-US"/>
        </w:rPr>
        <w:t>interpretación</w:t>
      </w:r>
      <w:proofErr w:type="spellEnd"/>
      <w:r w:rsidRPr="00A373DF">
        <w:rPr>
          <w:lang w:val="en-US"/>
        </w:rPr>
        <w:t xml:space="preserve"> de las </w:t>
      </w:r>
      <w:proofErr w:type="spellStart"/>
      <w:r w:rsidRPr="00A373DF">
        <w:rPr>
          <w:lang w:val="en-US"/>
        </w:rPr>
        <w:t>normas</w:t>
      </w:r>
      <w:proofErr w:type="spellEnd"/>
      <w:r w:rsidRPr="00A373DF">
        <w:rPr>
          <w:lang w:val="en-US"/>
        </w:rPr>
        <w:t xml:space="preserve">. </w:t>
      </w:r>
    </w:p>
    <w:p w:rsidRPr="00A373DF" w:rsidR="00A373DF" w:rsidP="00A373DF" w:rsidRDefault="00A373DF" w14:paraId="1B3EC9D7" w14:textId="77777777">
      <w:pPr>
        <w:jc w:val="both"/>
        <w:outlineLvl w:val="0"/>
        <w:rPr>
          <w:lang w:val="en-US"/>
        </w:rPr>
      </w:pPr>
    </w:p>
    <w:p w:rsidRPr="00A373DF" w:rsidR="00A373DF" w:rsidP="00A373DF" w:rsidRDefault="00A373DF" w14:paraId="52D20077" w14:textId="77777777">
      <w:pPr>
        <w:jc w:val="both"/>
        <w:outlineLvl w:val="0"/>
        <w:rPr>
          <w:lang w:val="en-US"/>
        </w:rPr>
      </w:pPr>
      <w:proofErr w:type="spellStart"/>
      <w:r w:rsidRPr="00A373DF">
        <w:rPr>
          <w:lang w:val="en-US"/>
        </w:rPr>
        <w:t>Sobre</w:t>
      </w:r>
      <w:proofErr w:type="spellEnd"/>
      <w:r w:rsidRPr="00A373DF">
        <w:rPr>
          <w:lang w:val="en-US"/>
        </w:rPr>
        <w:t xml:space="preserve"> </w:t>
      </w:r>
      <w:proofErr w:type="spellStart"/>
      <w:r w:rsidRPr="00A373DF">
        <w:rPr>
          <w:lang w:val="en-US"/>
        </w:rPr>
        <w:t>este</w:t>
      </w:r>
      <w:proofErr w:type="spellEnd"/>
      <w:r w:rsidRPr="00A373DF">
        <w:rPr>
          <w:lang w:val="en-US"/>
        </w:rPr>
        <w:t xml:space="preserve"> principio, </w:t>
      </w:r>
      <w:proofErr w:type="spellStart"/>
      <w:r w:rsidRPr="00A373DF">
        <w:rPr>
          <w:lang w:val="en-US"/>
        </w:rPr>
        <w:t>el</w:t>
      </w:r>
      <w:proofErr w:type="spellEnd"/>
      <w:r w:rsidRPr="00A373DF">
        <w:rPr>
          <w:lang w:val="en-US"/>
        </w:rPr>
        <w:t xml:space="preserve"> </w:t>
      </w:r>
      <w:proofErr w:type="spellStart"/>
      <w:r w:rsidRPr="00A373DF">
        <w:rPr>
          <w:lang w:val="en-US"/>
        </w:rPr>
        <w:t>artículo</w:t>
      </w:r>
      <w:proofErr w:type="spellEnd"/>
      <w:r w:rsidRPr="00A373DF">
        <w:rPr>
          <w:lang w:val="en-US"/>
        </w:rPr>
        <w:t xml:space="preserve"> 1361º del Código Civil que </w:t>
      </w:r>
      <w:proofErr w:type="spellStart"/>
      <w:r w:rsidRPr="00A373DF">
        <w:rPr>
          <w:lang w:val="en-US"/>
        </w:rPr>
        <w:t>señala</w:t>
      </w:r>
      <w:proofErr w:type="spellEnd"/>
      <w:r w:rsidRPr="00A373DF">
        <w:rPr>
          <w:lang w:val="en-US"/>
        </w:rPr>
        <w:t>: “</w:t>
      </w:r>
      <w:r w:rsidRPr="00A373DF">
        <w:rPr>
          <w:i/>
          <w:lang w:val="en-US"/>
        </w:rPr>
        <w:t xml:space="preserve">Se </w:t>
      </w:r>
      <w:proofErr w:type="gramStart"/>
      <w:r w:rsidRPr="00A373DF">
        <w:rPr>
          <w:i/>
          <w:lang w:val="en-US"/>
        </w:rPr>
        <w:t>presume</w:t>
      </w:r>
      <w:proofErr w:type="gramEnd"/>
      <w:r w:rsidRPr="00A373DF">
        <w:rPr>
          <w:i/>
          <w:lang w:val="en-US"/>
        </w:rPr>
        <w:t xml:space="preserve"> que la </w:t>
      </w:r>
      <w:proofErr w:type="spellStart"/>
      <w:r w:rsidRPr="00A373DF">
        <w:rPr>
          <w:i/>
          <w:lang w:val="en-US"/>
        </w:rPr>
        <w:t>declaración</w:t>
      </w:r>
      <w:proofErr w:type="spellEnd"/>
      <w:r w:rsidRPr="00A373DF">
        <w:rPr>
          <w:i/>
          <w:lang w:val="en-US"/>
        </w:rPr>
        <w:t xml:space="preserve"> </w:t>
      </w:r>
      <w:proofErr w:type="spellStart"/>
      <w:r w:rsidRPr="00A373DF">
        <w:rPr>
          <w:i/>
          <w:lang w:val="en-US"/>
        </w:rPr>
        <w:t>expresada</w:t>
      </w:r>
      <w:proofErr w:type="spellEnd"/>
      <w:r w:rsidRPr="00A373DF">
        <w:rPr>
          <w:i/>
          <w:lang w:val="en-US"/>
        </w:rPr>
        <w:t xml:space="preserve"> </w:t>
      </w:r>
      <w:proofErr w:type="spellStart"/>
      <w:r w:rsidRPr="00A373DF">
        <w:rPr>
          <w:i/>
          <w:lang w:val="en-US"/>
        </w:rPr>
        <w:t>en</w:t>
      </w:r>
      <w:proofErr w:type="spellEnd"/>
      <w:r w:rsidRPr="00A373DF">
        <w:rPr>
          <w:i/>
          <w:lang w:val="en-US"/>
        </w:rPr>
        <w:t xml:space="preserve"> </w:t>
      </w:r>
      <w:proofErr w:type="spellStart"/>
      <w:r w:rsidRPr="00A373DF">
        <w:rPr>
          <w:i/>
          <w:lang w:val="en-US"/>
        </w:rPr>
        <w:t>el</w:t>
      </w:r>
      <w:proofErr w:type="spellEnd"/>
      <w:r w:rsidRPr="00A373DF">
        <w:rPr>
          <w:i/>
          <w:lang w:val="en-US"/>
        </w:rPr>
        <w:t xml:space="preserve"> </w:t>
      </w:r>
      <w:proofErr w:type="spellStart"/>
      <w:r w:rsidRPr="00A373DF">
        <w:rPr>
          <w:i/>
          <w:lang w:val="en-US"/>
        </w:rPr>
        <w:t>contrato</w:t>
      </w:r>
      <w:proofErr w:type="spellEnd"/>
      <w:r w:rsidRPr="00A373DF">
        <w:rPr>
          <w:i/>
          <w:lang w:val="en-US"/>
        </w:rPr>
        <w:t xml:space="preserve"> </w:t>
      </w:r>
      <w:proofErr w:type="spellStart"/>
      <w:r w:rsidRPr="00A373DF">
        <w:rPr>
          <w:i/>
          <w:lang w:val="en-US"/>
        </w:rPr>
        <w:t>responde</w:t>
      </w:r>
      <w:proofErr w:type="spellEnd"/>
      <w:r w:rsidRPr="00A373DF">
        <w:rPr>
          <w:i/>
          <w:lang w:val="en-US"/>
        </w:rPr>
        <w:t xml:space="preserve"> a la </w:t>
      </w:r>
      <w:proofErr w:type="spellStart"/>
      <w:r w:rsidRPr="00A373DF">
        <w:rPr>
          <w:i/>
          <w:lang w:val="en-US"/>
        </w:rPr>
        <w:t>voluntad</w:t>
      </w:r>
      <w:proofErr w:type="spellEnd"/>
      <w:r w:rsidRPr="00A373DF">
        <w:rPr>
          <w:i/>
          <w:lang w:val="en-US"/>
        </w:rPr>
        <w:t xml:space="preserve"> </w:t>
      </w:r>
      <w:proofErr w:type="spellStart"/>
      <w:r w:rsidRPr="00A373DF">
        <w:rPr>
          <w:i/>
          <w:lang w:val="en-US"/>
        </w:rPr>
        <w:t>común</w:t>
      </w:r>
      <w:proofErr w:type="spellEnd"/>
      <w:r w:rsidRPr="00A373DF">
        <w:rPr>
          <w:i/>
          <w:lang w:val="en-US"/>
        </w:rPr>
        <w:t xml:space="preserve"> de las partes y </w:t>
      </w:r>
      <w:proofErr w:type="spellStart"/>
      <w:r w:rsidRPr="00A373DF">
        <w:rPr>
          <w:i/>
          <w:lang w:val="en-US"/>
        </w:rPr>
        <w:t>quien</w:t>
      </w:r>
      <w:proofErr w:type="spellEnd"/>
      <w:r w:rsidRPr="00A373DF">
        <w:rPr>
          <w:i/>
          <w:lang w:val="en-US"/>
        </w:rPr>
        <w:t xml:space="preserve"> </w:t>
      </w:r>
      <w:proofErr w:type="spellStart"/>
      <w:r w:rsidRPr="00A373DF">
        <w:rPr>
          <w:i/>
          <w:lang w:val="en-US"/>
        </w:rPr>
        <w:t>niegue</w:t>
      </w:r>
      <w:proofErr w:type="spellEnd"/>
      <w:r w:rsidRPr="00A373DF">
        <w:rPr>
          <w:i/>
          <w:lang w:val="en-US"/>
        </w:rPr>
        <w:t xml:space="preserve"> </w:t>
      </w:r>
      <w:proofErr w:type="spellStart"/>
      <w:r w:rsidRPr="00A373DF">
        <w:rPr>
          <w:i/>
          <w:lang w:val="en-US"/>
        </w:rPr>
        <w:t>esa</w:t>
      </w:r>
      <w:proofErr w:type="spellEnd"/>
      <w:r w:rsidRPr="00A373DF">
        <w:rPr>
          <w:i/>
          <w:lang w:val="en-US"/>
        </w:rPr>
        <w:t xml:space="preserve"> </w:t>
      </w:r>
      <w:proofErr w:type="spellStart"/>
      <w:r w:rsidRPr="00A373DF">
        <w:rPr>
          <w:i/>
          <w:lang w:val="en-US"/>
        </w:rPr>
        <w:t>coincidencia</w:t>
      </w:r>
      <w:proofErr w:type="spellEnd"/>
      <w:r w:rsidRPr="00A373DF">
        <w:rPr>
          <w:i/>
          <w:lang w:val="en-US"/>
        </w:rPr>
        <w:t xml:space="preserve"> </w:t>
      </w:r>
      <w:proofErr w:type="spellStart"/>
      <w:r w:rsidRPr="00A373DF">
        <w:rPr>
          <w:i/>
          <w:lang w:val="en-US"/>
        </w:rPr>
        <w:t>debe</w:t>
      </w:r>
      <w:proofErr w:type="spellEnd"/>
      <w:r w:rsidRPr="00A373DF">
        <w:rPr>
          <w:i/>
          <w:lang w:val="en-US"/>
        </w:rPr>
        <w:t xml:space="preserve"> </w:t>
      </w:r>
      <w:proofErr w:type="spellStart"/>
      <w:r w:rsidRPr="00A373DF">
        <w:rPr>
          <w:i/>
          <w:lang w:val="en-US"/>
        </w:rPr>
        <w:t>probarla</w:t>
      </w:r>
      <w:proofErr w:type="spellEnd"/>
      <w:r w:rsidRPr="00A373DF">
        <w:rPr>
          <w:lang w:val="en-US"/>
        </w:rPr>
        <w:t>”.</w:t>
      </w:r>
    </w:p>
    <w:p w:rsidRPr="00A373DF" w:rsidR="00A373DF" w:rsidP="00A373DF" w:rsidRDefault="00A373DF" w14:paraId="5D68BA62" w14:textId="77777777">
      <w:pPr>
        <w:jc w:val="both"/>
        <w:outlineLvl w:val="0"/>
        <w:rPr>
          <w:lang w:val="en-US"/>
        </w:rPr>
      </w:pPr>
    </w:p>
    <w:p w:rsidRPr="00D95A72" w:rsidR="00A373DF" w:rsidP="00A373DF" w:rsidRDefault="00A373DF" w14:paraId="15C323B0" w14:textId="77777777">
      <w:pPr>
        <w:jc w:val="both"/>
        <w:outlineLvl w:val="0"/>
        <w:rPr>
          <w:lang w:val="es-PE"/>
        </w:rPr>
      </w:pPr>
      <w:r w:rsidRPr="00A373DF">
        <w:rPr>
          <w:lang w:val="es-PE"/>
        </w:rPr>
        <w:t xml:space="preserve">Atendiendo al significado expreso del texto de la exclusión bajo análisis, se advierte que dicha exclusión no está circunscrita a tratamientos, estudios, operaciones o cirugías relacionadas con un tratamiento de fertilidad. </w:t>
      </w:r>
    </w:p>
    <w:p w:rsidRPr="00A373DF" w:rsidR="00D95A72" w:rsidP="00A373DF" w:rsidRDefault="00D95A72" w14:paraId="13F20774" w14:textId="77777777">
      <w:pPr>
        <w:jc w:val="both"/>
        <w:outlineLvl w:val="0"/>
        <w:rPr>
          <w:lang w:val="es-PE"/>
        </w:rPr>
      </w:pPr>
    </w:p>
    <w:p w:rsidRPr="00A373DF" w:rsidR="00A373DF" w:rsidP="00A373DF" w:rsidRDefault="00A373DF" w14:paraId="7A3CC17E" w14:textId="77777777">
      <w:pPr>
        <w:jc w:val="both"/>
        <w:outlineLvl w:val="0"/>
        <w:rPr>
          <w:lang w:val="es-PE"/>
        </w:rPr>
      </w:pPr>
      <w:r w:rsidRPr="00A373DF">
        <w:rPr>
          <w:lang w:val="es-PE"/>
        </w:rPr>
        <w:t>En ese sentido, algunos de estos están relacionados con temas de fertilidad, pero otros no, como ocurre con el cambio de sexo, la impotencia o la cirugía o tratamiento de varicocele.</w:t>
      </w:r>
    </w:p>
    <w:p w:rsidRPr="00D95A72" w:rsidR="00A373DF" w:rsidP="00A373DF" w:rsidRDefault="00A373DF" w14:paraId="07D80593" w14:textId="77777777">
      <w:pPr>
        <w:jc w:val="both"/>
        <w:outlineLvl w:val="0"/>
        <w:rPr>
          <w:lang w:val="es-PE"/>
        </w:rPr>
      </w:pPr>
      <w:r w:rsidRPr="00A373DF">
        <w:rPr>
          <w:lang w:val="es-PE"/>
        </w:rPr>
        <w:t>En efecto, la exclusión no contiene un supuesto genérico funcional de exclusión, sino que hace referencia a específicos y puntuales tratamientos, estudios, operaciones o cirugías que se identifican como exclusiones.</w:t>
      </w:r>
    </w:p>
    <w:p w:rsidRPr="00A373DF" w:rsidR="00D95A72" w:rsidP="00A373DF" w:rsidRDefault="00D95A72" w14:paraId="014AF212" w14:textId="77777777">
      <w:pPr>
        <w:jc w:val="both"/>
        <w:outlineLvl w:val="0"/>
        <w:rPr>
          <w:lang w:val="es-PE"/>
        </w:rPr>
      </w:pPr>
    </w:p>
    <w:p w:rsidRPr="00D95A72" w:rsidR="00A373DF" w:rsidP="00A373DF" w:rsidRDefault="00A373DF" w14:paraId="055A8331" w14:textId="77777777">
      <w:pPr>
        <w:jc w:val="both"/>
        <w:outlineLvl w:val="0"/>
        <w:rPr>
          <w:lang w:val="es-MX"/>
        </w:rPr>
      </w:pPr>
      <w:r w:rsidRPr="00A373DF">
        <w:rPr>
          <w:lang w:val="es-MX"/>
        </w:rPr>
        <w:t>Bajo esos términos, la cirugía o tratamiento de varicocele, cualquiera sea su causa, es decir, por fertilidad o no, deviene en un evento que no ha sido asumido por el asegurador como riesgo contratado.</w:t>
      </w:r>
    </w:p>
    <w:p w:rsidRPr="00A373DF" w:rsidR="00D95A72" w:rsidP="00A373DF" w:rsidRDefault="00D95A72" w14:paraId="1D06D541" w14:textId="77777777">
      <w:pPr>
        <w:jc w:val="both"/>
        <w:outlineLvl w:val="0"/>
        <w:rPr>
          <w:lang w:val="es-MX"/>
        </w:rPr>
      </w:pPr>
    </w:p>
    <w:p w:rsidRPr="00A373DF" w:rsidR="00A373DF" w:rsidP="00A373DF" w:rsidRDefault="00A373DF" w14:paraId="7C679769" w14:textId="77777777">
      <w:pPr>
        <w:jc w:val="both"/>
        <w:outlineLvl w:val="0"/>
        <w:rPr>
          <w:lang w:val="es-MX"/>
        </w:rPr>
      </w:pPr>
      <w:r w:rsidRPr="00A373DF">
        <w:rPr>
          <w:lang w:val="es-MX"/>
        </w:rPr>
        <w:t>Por lo tanto, tal como ha sido redactada la cláusula de exclusión la cirugía o tratamiento de varicocele es un riesgo excluido o evento no cubierto, por lo que no existe obligación en cabeza de la aseguradora, ya que en dicho caso ese siniestro se halla fuera de la cobertura contratada.</w:t>
      </w:r>
    </w:p>
    <w:p w:rsidRPr="00A373DF" w:rsidR="00A373DF" w:rsidP="00A373DF" w:rsidRDefault="00A373DF" w14:paraId="2D288238" w14:textId="77777777">
      <w:pPr>
        <w:jc w:val="both"/>
        <w:outlineLvl w:val="0"/>
        <w:rPr>
          <w:b/>
          <w:bCs/>
          <w:lang w:val="es-MX"/>
        </w:rPr>
      </w:pPr>
      <w:r w:rsidRPr="00A373DF">
        <w:rPr>
          <w:b/>
          <w:bCs/>
          <w:lang w:val="es-MX"/>
        </w:rPr>
        <w:t>EN CONSECUENCIA, ESTE COLEGIADO CONCLUYE SU APRECIACIÓN RAZONADA Y CONJUNTA AL AMPARO DE LO ESTABLECIDO EN SU REGLAMENTO, POR LO QUE;</w:t>
      </w:r>
    </w:p>
    <w:p w:rsidRPr="00A373DF" w:rsidR="00A373DF" w:rsidP="00A373DF" w:rsidRDefault="00A373DF" w14:paraId="0618678D" w14:textId="77777777">
      <w:pPr>
        <w:jc w:val="both"/>
        <w:outlineLvl w:val="0"/>
        <w:rPr>
          <w:b/>
          <w:bCs/>
          <w:lang w:val="es-PE"/>
        </w:rPr>
      </w:pPr>
    </w:p>
    <w:p w:rsidRPr="00A373DF" w:rsidR="00A373DF" w:rsidP="00A373DF" w:rsidRDefault="00A373DF" w14:paraId="71495174" w14:textId="77777777">
      <w:pPr>
        <w:jc w:val="both"/>
        <w:outlineLvl w:val="0"/>
        <w:rPr>
          <w:b/>
          <w:lang w:val="es-PE"/>
        </w:rPr>
      </w:pPr>
      <w:r w:rsidRPr="00A373DF">
        <w:rPr>
          <w:b/>
          <w:lang w:val="es-PE"/>
        </w:rPr>
        <w:t>RESUELVE:</w:t>
      </w:r>
    </w:p>
    <w:p w:rsidRPr="00A373DF" w:rsidR="00A373DF" w:rsidP="00A373DF" w:rsidRDefault="00A373DF" w14:paraId="24C6C90D" w14:noSpellErr="1" w14:textId="225F76E9">
      <w:pPr>
        <w:jc w:val="both"/>
        <w:outlineLvl w:val="0"/>
        <w:rPr>
          <w:lang w:val="es-PE"/>
        </w:rPr>
      </w:pPr>
      <w:r w:rsidRPr="3B290E0A" w:rsidR="00A373DF">
        <w:rPr>
          <w:lang w:val="es-PE"/>
        </w:rPr>
        <w:t xml:space="preserve">Declarar </w:t>
      </w:r>
      <w:r w:rsidRPr="3B290E0A" w:rsidR="00A373DF">
        <w:rPr>
          <w:b w:val="1"/>
          <w:bCs w:val="1"/>
          <w:lang w:val="es-PE"/>
        </w:rPr>
        <w:t>INFUNDADA</w:t>
      </w:r>
      <w:r w:rsidRPr="3B290E0A" w:rsidR="00A373DF">
        <w:rPr>
          <w:lang w:val="es-PE"/>
        </w:rPr>
        <w:t xml:space="preserve"> la reclamación interpuesta por </w:t>
      </w:r>
      <w:r w:rsidRPr="3B290E0A" w:rsidR="27DA5BD4">
        <w:rPr>
          <w:b w:val="1"/>
          <w:bCs w:val="1"/>
          <w:lang w:val="es-MX"/>
        </w:rPr>
        <w:t>.....................................................................................</w:t>
      </w:r>
      <w:r w:rsidRPr="3B290E0A" w:rsidR="00A373DF">
        <w:rPr>
          <w:b w:val="1"/>
          <w:bCs w:val="1"/>
          <w:lang w:val="es-MX"/>
        </w:rPr>
        <w:t xml:space="preserve"> </w:t>
      </w:r>
      <w:r w:rsidRPr="3B290E0A" w:rsidR="00A373DF">
        <w:rPr>
          <w:lang w:val="es-PE"/>
        </w:rPr>
        <w:t xml:space="preserve">contra </w:t>
      </w:r>
      <w:r w:rsidRPr="3B290E0A" w:rsidR="23CD4F5B">
        <w:rPr>
          <w:b w:val="1"/>
          <w:bCs w:val="1"/>
          <w:lang w:val="es-PE"/>
        </w:rPr>
        <w:t>...............................</w:t>
      </w:r>
      <w:r w:rsidRPr="3B290E0A" w:rsidR="00A373DF">
        <w:rPr>
          <w:lang w:val="es-MX"/>
        </w:rPr>
        <w:t xml:space="preserve">, con relación al </w:t>
      </w:r>
      <w:r w:rsidRPr="3B290E0A" w:rsidR="00A373DF">
        <w:rPr>
          <w:b w:val="1"/>
          <w:bCs w:val="1"/>
          <w:lang w:val="es-MX"/>
        </w:rPr>
        <w:t>SEGURO DE SALUD – PÓLIZA</w:t>
      </w:r>
      <w:r w:rsidRPr="3B290E0A" w:rsidR="00A373DF">
        <w:rPr>
          <w:lang w:val="es-MX"/>
        </w:rPr>
        <w:t xml:space="preserve"> </w:t>
      </w:r>
      <w:r w:rsidRPr="3B290E0A" w:rsidR="27E1BBD4">
        <w:rPr>
          <w:b w:val="1"/>
          <w:bCs w:val="1"/>
          <w:lang w:val="es-PE"/>
        </w:rPr>
        <w:t>.................................</w:t>
      </w:r>
      <w:r w:rsidRPr="3B290E0A" w:rsidR="00A373DF">
        <w:rPr>
          <w:b w:val="1"/>
          <w:bCs w:val="1"/>
          <w:lang w:val="es-PE"/>
        </w:rPr>
        <w:t xml:space="preserve">, </w:t>
      </w:r>
      <w:r w:rsidRPr="3B290E0A" w:rsidR="00A373DF">
        <w:rPr>
          <w:lang w:val="es-PE"/>
        </w:rPr>
        <w:t>dejándose a salvo el derecho del reclamante de recurrir a las instancias que considere pertinentes.</w:t>
      </w:r>
    </w:p>
    <w:p w:rsidRPr="00D95A72" w:rsidR="00C76074" w:rsidP="00A373DF" w:rsidRDefault="00C76074" w14:paraId="64AE5291" w14:textId="77777777">
      <w:pPr>
        <w:jc w:val="both"/>
        <w:outlineLvl w:val="0"/>
        <w:rPr>
          <w:lang w:val="es-PE"/>
        </w:rPr>
      </w:pPr>
    </w:p>
    <w:p w:rsidRPr="00D95A72" w:rsidR="001631D6" w:rsidP="00F202DC" w:rsidRDefault="00F15FBA" w14:paraId="48C7895B" w14:textId="3CA435DE">
      <w:pPr>
        <w:jc w:val="right"/>
        <w:outlineLvl w:val="0"/>
        <w:rPr>
          <w:lang w:val="es-PE"/>
        </w:rPr>
      </w:pPr>
      <w:r w:rsidRPr="00D95A72">
        <w:rPr>
          <w:lang w:val="es-PE"/>
        </w:rPr>
        <w:t>Lima,</w:t>
      </w:r>
      <w:r w:rsidRPr="00D95A72" w:rsidR="00B12885">
        <w:rPr>
          <w:lang w:val="es-PE"/>
        </w:rPr>
        <w:t xml:space="preserve"> </w:t>
      </w:r>
      <w:r w:rsidRPr="00D95A72" w:rsidR="0002683E">
        <w:rPr>
          <w:lang w:val="es-PE"/>
        </w:rPr>
        <w:t>23</w:t>
      </w:r>
      <w:r w:rsidRPr="00D95A72" w:rsidR="00655FB4">
        <w:rPr>
          <w:lang w:val="es-PE"/>
        </w:rPr>
        <w:t xml:space="preserve"> </w:t>
      </w:r>
      <w:r w:rsidRPr="00D95A72">
        <w:rPr>
          <w:lang w:val="es-PE"/>
        </w:rPr>
        <w:t>de</w:t>
      </w:r>
      <w:r w:rsidRPr="00D95A72" w:rsidR="001631D6">
        <w:rPr>
          <w:lang w:val="es-PE"/>
        </w:rPr>
        <w:t xml:space="preserve"> </w:t>
      </w:r>
      <w:r w:rsidRPr="00D95A72" w:rsidR="00DD0CD5">
        <w:rPr>
          <w:lang w:val="es-PE"/>
        </w:rPr>
        <w:t>septiembre</w:t>
      </w:r>
      <w:r w:rsidRPr="00D95A72" w:rsidR="001631D6">
        <w:rPr>
          <w:lang w:val="es-PE"/>
        </w:rPr>
        <w:t xml:space="preserve"> </w:t>
      </w:r>
      <w:r w:rsidRPr="00D95A72">
        <w:rPr>
          <w:lang w:val="es-PE"/>
        </w:rPr>
        <w:t>de 20</w:t>
      </w:r>
      <w:r w:rsidRPr="00D95A72" w:rsidR="001631D6">
        <w:rPr>
          <w:lang w:val="es-PE"/>
        </w:rPr>
        <w:t>2</w:t>
      </w:r>
      <w:r w:rsidRPr="00D95A72" w:rsidR="00E82564">
        <w:rPr>
          <w:lang w:val="es-PE"/>
        </w:rPr>
        <w:t>4</w:t>
      </w:r>
    </w:p>
    <w:p w:rsidRPr="00D95A72" w:rsidR="00F202DC" w:rsidP="001631D6" w:rsidRDefault="00F202DC" w14:paraId="55EA6443" w14:textId="77777777">
      <w:pPr>
        <w:jc w:val="both"/>
      </w:pPr>
    </w:p>
    <w:p w:rsidRPr="00D95A72" w:rsidR="001631D6" w:rsidP="00FB72A7" w:rsidRDefault="001631D6" w14:paraId="54F717D9" w14:textId="77777777">
      <w:pPr>
        <w:jc w:val="center"/>
        <w:rPr>
          <w:b/>
          <w:bCs/>
          <w:i/>
          <w:iCs/>
          <w:lang w:val="es-ES_tradnl"/>
        </w:rPr>
      </w:pPr>
      <w:r w:rsidRPr="00D95A72">
        <w:rPr>
          <w:b/>
          <w:bCs/>
          <w:i/>
          <w:iCs/>
          <w:lang w:val="es-ES_tradnl"/>
        </w:rPr>
        <w:t>La Secretaría Técnica certifica que la presente resolución cuenta con el voto de los vocales cuyos nombres figuran en el presente documento.</w:t>
      </w:r>
    </w:p>
    <w:p w:rsidRPr="00D95A72" w:rsidR="001631D6" w:rsidP="001631D6" w:rsidRDefault="001631D6" w14:paraId="265ABE8B" w14:textId="77777777">
      <w:pPr>
        <w:jc w:val="both"/>
        <w:rPr>
          <w:b/>
          <w:bCs/>
          <w:i/>
          <w:iCs/>
          <w:lang w:val="es-ES_tradnl"/>
        </w:rPr>
      </w:pPr>
    </w:p>
    <w:p w:rsidRPr="00D95A72" w:rsidR="00643058" w:rsidP="001631D6" w:rsidRDefault="00643058" w14:paraId="7055C058" w14:textId="77777777">
      <w:pPr>
        <w:jc w:val="both"/>
        <w:rPr>
          <w:b/>
          <w:bCs/>
          <w:i/>
          <w:iCs/>
          <w:lang w:val="es-ES_tradnl"/>
        </w:rPr>
      </w:pPr>
    </w:p>
    <w:p w:rsidRPr="00D95A72" w:rsidR="00643058" w:rsidP="00643058" w:rsidRDefault="00643058" w14:paraId="16D6703D" w14:textId="109D7707">
      <w:pPr>
        <w:spacing w:line="360" w:lineRule="auto"/>
        <w:jc w:val="center"/>
        <w:rPr>
          <w:b/>
          <w:bCs/>
        </w:rPr>
      </w:pPr>
      <w:r w:rsidRPr="00D95A72">
        <w:rPr>
          <w:b/>
          <w:bCs/>
        </w:rPr>
        <w:t xml:space="preserve">Rolando Eyzaguirre </w:t>
      </w:r>
      <w:proofErr w:type="spellStart"/>
      <w:r w:rsidRPr="00D95A72">
        <w:rPr>
          <w:b/>
          <w:bCs/>
        </w:rPr>
        <w:t>Maccan</w:t>
      </w:r>
      <w:proofErr w:type="spellEnd"/>
      <w:r w:rsidRPr="00D95A72">
        <w:rPr>
          <w:b/>
          <w:bCs/>
        </w:rPr>
        <w:t xml:space="preserve"> – </w:t>
      </w:r>
      <w:proofErr w:type="gramStart"/>
      <w:r w:rsidRPr="00D95A72" w:rsidR="00DD0CD5">
        <w:rPr>
          <w:b/>
          <w:bCs/>
        </w:rPr>
        <w:t>Presidente</w:t>
      </w:r>
      <w:proofErr w:type="gramEnd"/>
    </w:p>
    <w:p w:rsidRPr="00D95A72" w:rsidR="001631D6" w:rsidP="00356B1A" w:rsidRDefault="00356B1A" w14:paraId="024CA4C1" w14:textId="4EE7C29E">
      <w:pPr>
        <w:spacing w:line="360" w:lineRule="auto"/>
        <w:jc w:val="center"/>
        <w:rPr>
          <w:b/>
          <w:bCs/>
        </w:rPr>
      </w:pPr>
      <w:r w:rsidRPr="00D95A72">
        <w:rPr>
          <w:b/>
          <w:bCs/>
        </w:rPr>
        <w:t xml:space="preserve">María Eugenia Valdez Fernández Baca – </w:t>
      </w:r>
      <w:r w:rsidRPr="00D95A72" w:rsidR="00B809EF">
        <w:rPr>
          <w:b/>
          <w:bCs/>
        </w:rPr>
        <w:t>Vocal</w:t>
      </w:r>
    </w:p>
    <w:p w:rsidRPr="00D95A72" w:rsidR="00643058" w:rsidP="00643058" w:rsidRDefault="00643058" w14:paraId="4A447E07" w14:textId="1FDBA135">
      <w:pPr>
        <w:spacing w:line="360" w:lineRule="auto"/>
        <w:jc w:val="center"/>
        <w:rPr>
          <w:b/>
          <w:bCs/>
        </w:rPr>
      </w:pPr>
      <w:r w:rsidRPr="00D95A72">
        <w:rPr>
          <w:b/>
          <w:bCs/>
        </w:rPr>
        <w:t xml:space="preserve">Omar Alfaro Villanueva – </w:t>
      </w:r>
      <w:r w:rsidRPr="00D95A72" w:rsidR="00DD0CD5">
        <w:rPr>
          <w:b/>
          <w:bCs/>
        </w:rPr>
        <w:t>Vocal</w:t>
      </w:r>
    </w:p>
    <w:p w:rsidRPr="00D95A72" w:rsidR="00F15FBA" w:rsidP="00E03444" w:rsidRDefault="001631D6" w14:paraId="22C77427" w14:textId="498B9F06">
      <w:pPr>
        <w:spacing w:line="360" w:lineRule="auto"/>
        <w:jc w:val="center"/>
        <w:rPr>
          <w:lang w:val="es-MX"/>
        </w:rPr>
      </w:pPr>
      <w:r w:rsidRPr="00D95A72">
        <w:rPr>
          <w:b/>
          <w:bCs/>
        </w:rPr>
        <w:t>Gonzalo Abad del Busto - Vocal</w:t>
      </w:r>
    </w:p>
    <w:p w:rsidRPr="00D95A72"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45C29" w:rsidP="005F148C" w:rsidRDefault="00345C29" w14:paraId="4AD83913" w14:textId="77777777">
      <w:r>
        <w:separator/>
      </w:r>
    </w:p>
  </w:endnote>
  <w:endnote w:type="continuationSeparator" w:id="0">
    <w:p w:rsidR="00345C29" w:rsidP="005F148C" w:rsidRDefault="00345C29" w14:paraId="3111767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45C29" w:rsidP="005F148C" w:rsidRDefault="00345C29" w14:paraId="5D62E542" w14:textId="77777777">
      <w:r>
        <w:separator/>
      </w:r>
    </w:p>
  </w:footnote>
  <w:footnote w:type="continuationSeparator" w:id="0">
    <w:p w:rsidR="00345C29" w:rsidP="005F148C" w:rsidRDefault="00345C29" w14:paraId="059ABDED" w14:textId="77777777">
      <w:r>
        <w:continuationSeparator/>
      </w:r>
    </w:p>
  </w:footnote>
  <w:footnote w:id="1">
    <w:p w:rsidR="00A373DF" w:rsidP="00A373DF" w:rsidRDefault="00A373DF" w14:paraId="791BBF93" w14:textId="77777777">
      <w:pPr>
        <w:pStyle w:val="Textonotapie"/>
        <w:jc w:val="both"/>
        <w:rPr>
          <w:rFonts w:ascii="Georgia" w:hAnsi="Georgia" w:cs="Arial"/>
        </w:rPr>
      </w:pPr>
      <w:r>
        <w:rPr>
          <w:rStyle w:val="Refdenotaalpie"/>
          <w:rFonts w:ascii="Georgia" w:hAnsi="Georgia" w:cs="Arial"/>
        </w:rPr>
        <w:footnoteRef/>
      </w:r>
      <w:r>
        <w:rPr>
          <w:rFonts w:ascii="Georgia" w:hAnsi="Georgia" w:cs="Arial"/>
        </w:rPr>
        <w:t xml:space="preserve"> </w:t>
      </w:r>
      <w:r>
        <w:rPr>
          <w:rFonts w:ascii="Georgia" w:hAnsi="Georgia" w:cs="Arial"/>
          <w:i/>
        </w:rPr>
        <w:t>«El acto jurídico debe ser interpretado de acuerdo con lo que se haya expresado en él […]».</w:t>
      </w:r>
    </w:p>
  </w:footnote>
  <w:footnote w:id="2">
    <w:p w:rsidR="00A373DF" w:rsidP="00A373DF" w:rsidRDefault="00A373DF" w14:paraId="38917206" w14:textId="77777777">
      <w:pPr>
        <w:pStyle w:val="Textonotapie"/>
        <w:jc w:val="both"/>
        <w:rPr>
          <w:rFonts w:ascii="Georgia" w:hAnsi="Georgia" w:cs="Arial"/>
        </w:rPr>
      </w:pPr>
      <w:r>
        <w:rPr>
          <w:rStyle w:val="Refdenotaalpie"/>
          <w:rFonts w:ascii="Georgia" w:hAnsi="Georgia" w:cs="Arial"/>
        </w:rPr>
        <w:footnoteRef/>
      </w:r>
      <w:r>
        <w:rPr>
          <w:rFonts w:ascii="Georgia" w:hAnsi="Georgia" w:cs="Arial"/>
        </w:rPr>
        <w:t xml:space="preserve"> </w:t>
      </w:r>
      <w:r>
        <w:rPr>
          <w:rFonts w:ascii="Georgia" w:hAnsi="Georgia" w:cs="Arial"/>
          <w:smallCaps/>
        </w:rPr>
        <w:t>Sacco</w:t>
      </w:r>
      <w:r>
        <w:rPr>
          <w:rFonts w:ascii="Georgia" w:hAnsi="Georgia" w:cs="Arial"/>
        </w:rPr>
        <w:t xml:space="preserve">, Rodolfo y </w:t>
      </w:r>
      <w:r>
        <w:rPr>
          <w:rFonts w:ascii="Georgia" w:hAnsi="Georgia" w:cs="Arial"/>
          <w:smallCaps/>
        </w:rPr>
        <w:t>De Nova</w:t>
      </w:r>
      <w:r>
        <w:rPr>
          <w:rFonts w:ascii="Georgia" w:hAnsi="Georgia" w:cs="Arial"/>
        </w:rPr>
        <w:t>, Giorgio. Ob. Cit., pág. 383.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576A2"/>
    <w:multiLevelType w:val="hybridMultilevel"/>
    <w:tmpl w:val="A46660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ABC0FCD"/>
    <w:multiLevelType w:val="hybridMultilevel"/>
    <w:tmpl w:val="DC787F02"/>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54231B5"/>
    <w:multiLevelType w:val="hybridMultilevel"/>
    <w:tmpl w:val="C66A4DB4"/>
    <w:lvl w:ilvl="0" w:tplc="67E42290">
      <w:start w:val="1"/>
      <w:numFmt w:val="lowerLetter"/>
      <w:lvlText w:val="%1)"/>
      <w:lvlJc w:val="left"/>
      <w:pPr>
        <w:ind w:left="720"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729436E"/>
    <w:multiLevelType w:val="hybridMultilevel"/>
    <w:tmpl w:val="5A2A5E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0A5576"/>
    <w:multiLevelType w:val="hybridMultilevel"/>
    <w:tmpl w:val="DB3E99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1D267F6A"/>
    <w:multiLevelType w:val="hybridMultilevel"/>
    <w:tmpl w:val="BC9C4A8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263757B"/>
    <w:multiLevelType w:val="hybridMultilevel"/>
    <w:tmpl w:val="74F450CC"/>
    <w:lvl w:ilvl="0" w:tplc="280A0017">
      <w:start w:val="1"/>
      <w:numFmt w:val="lowerLetter"/>
      <w:lvlText w:val="%1)"/>
      <w:lvlJc w:val="left"/>
      <w:pPr>
        <w:ind w:left="720" w:hanging="360"/>
      </w:pPr>
      <w:rPr>
        <w:b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8270E11"/>
    <w:multiLevelType w:val="hybridMultilevel"/>
    <w:tmpl w:val="E0FCDB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9560E3D"/>
    <w:multiLevelType w:val="hybridMultilevel"/>
    <w:tmpl w:val="A0B245F4"/>
    <w:lvl w:ilvl="0" w:tplc="A7387B96">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4"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5"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3A7A16F6"/>
    <w:multiLevelType w:val="hybridMultilevel"/>
    <w:tmpl w:val="EA9868E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B487C48"/>
    <w:multiLevelType w:val="hybridMultilevel"/>
    <w:tmpl w:val="3D3C91AA"/>
    <w:lvl w:ilvl="0" w:tplc="97C4B28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F6A7AD7"/>
    <w:multiLevelType w:val="hybridMultilevel"/>
    <w:tmpl w:val="456CD4E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5005440"/>
    <w:multiLevelType w:val="hybridMultilevel"/>
    <w:tmpl w:val="F684E3B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C4C43D1"/>
    <w:multiLevelType w:val="hybridMultilevel"/>
    <w:tmpl w:val="06B46A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4D690D94"/>
    <w:multiLevelType w:val="hybridMultilevel"/>
    <w:tmpl w:val="CF2207B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FBF17B1"/>
    <w:multiLevelType w:val="hybridMultilevel"/>
    <w:tmpl w:val="E514B3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3" w15:restartNumberingAfterBreak="0">
    <w:nsid w:val="51B43071"/>
    <w:multiLevelType w:val="hybridMultilevel"/>
    <w:tmpl w:val="5722168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5027829"/>
    <w:multiLevelType w:val="hybridMultilevel"/>
    <w:tmpl w:val="BC9C4A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55FC5B46"/>
    <w:multiLevelType w:val="hybridMultilevel"/>
    <w:tmpl w:val="CF2207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562B07E9"/>
    <w:multiLevelType w:val="hybridMultilevel"/>
    <w:tmpl w:val="FEBC24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BA6458B"/>
    <w:multiLevelType w:val="hybridMultilevel"/>
    <w:tmpl w:val="06B46A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9" w15:restartNumberingAfterBreak="0">
    <w:nsid w:val="60A61499"/>
    <w:multiLevelType w:val="hybridMultilevel"/>
    <w:tmpl w:val="EA9868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8C511A1"/>
    <w:multiLevelType w:val="hybridMultilevel"/>
    <w:tmpl w:val="F684E3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44" w15:restartNumberingAfterBreak="0">
    <w:nsid w:val="725B6308"/>
    <w:multiLevelType w:val="hybridMultilevel"/>
    <w:tmpl w:val="DD42C0D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73BC4214"/>
    <w:multiLevelType w:val="hybridMultilevel"/>
    <w:tmpl w:val="972C08B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85807BF"/>
    <w:multiLevelType w:val="hybridMultilevel"/>
    <w:tmpl w:val="5CCEC41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ABF35BD"/>
    <w:multiLevelType w:val="hybridMultilevel"/>
    <w:tmpl w:val="5CCEC4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18"/>
  </w:num>
  <w:num w:numId="2" w16cid:durableId="206197905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24"/>
  </w:num>
  <w:num w:numId="7" w16cid:durableId="66096098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18"/>
  </w:num>
  <w:num w:numId="10" w16cid:durableId="15768204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8"/>
  </w:num>
  <w:num w:numId="17" w16cid:durableId="4085030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28"/>
  </w:num>
  <w:num w:numId="23" w16cid:durableId="5939753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22338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68658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457609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7684006">
    <w:abstractNumId w:val="37"/>
  </w:num>
  <w:num w:numId="28" w16cid:durableId="1772118660">
    <w:abstractNumId w:val="46"/>
  </w:num>
  <w:num w:numId="29" w16cid:durableId="1496651072">
    <w:abstractNumId w:val="44"/>
  </w:num>
  <w:num w:numId="30" w16cid:durableId="384451663">
    <w:abstractNumId w:val="5"/>
  </w:num>
  <w:num w:numId="31" w16cid:durableId="1998243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04390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0100888">
    <w:abstractNumId w:val="21"/>
  </w:num>
  <w:num w:numId="34" w16cid:durableId="209100378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94950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80952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719039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22507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37611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857101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156123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02077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936193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88020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312905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512146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792814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0159289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068393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182761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2683E"/>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64B8E"/>
    <w:rsid w:val="00070841"/>
    <w:rsid w:val="00080EDF"/>
    <w:rsid w:val="00081F73"/>
    <w:rsid w:val="000824D6"/>
    <w:rsid w:val="00082E6B"/>
    <w:rsid w:val="00084DF2"/>
    <w:rsid w:val="00084E51"/>
    <w:rsid w:val="000857D4"/>
    <w:rsid w:val="00086319"/>
    <w:rsid w:val="00090372"/>
    <w:rsid w:val="00094DDA"/>
    <w:rsid w:val="000A04B5"/>
    <w:rsid w:val="000A61F5"/>
    <w:rsid w:val="000B2BCB"/>
    <w:rsid w:val="000B3967"/>
    <w:rsid w:val="000B512B"/>
    <w:rsid w:val="000C0243"/>
    <w:rsid w:val="000C138A"/>
    <w:rsid w:val="000C4520"/>
    <w:rsid w:val="000C6916"/>
    <w:rsid w:val="000C6EE9"/>
    <w:rsid w:val="000D1491"/>
    <w:rsid w:val="000D159D"/>
    <w:rsid w:val="000D2700"/>
    <w:rsid w:val="000D5261"/>
    <w:rsid w:val="000E03BE"/>
    <w:rsid w:val="000E2467"/>
    <w:rsid w:val="000F19BB"/>
    <w:rsid w:val="000F25E8"/>
    <w:rsid w:val="000F2845"/>
    <w:rsid w:val="000F3798"/>
    <w:rsid w:val="000F3E4F"/>
    <w:rsid w:val="000F5110"/>
    <w:rsid w:val="000F7323"/>
    <w:rsid w:val="00100913"/>
    <w:rsid w:val="00103188"/>
    <w:rsid w:val="00113D1C"/>
    <w:rsid w:val="00117FDB"/>
    <w:rsid w:val="00123235"/>
    <w:rsid w:val="001266D1"/>
    <w:rsid w:val="00131FAD"/>
    <w:rsid w:val="00132993"/>
    <w:rsid w:val="00133CC2"/>
    <w:rsid w:val="00140C67"/>
    <w:rsid w:val="00141195"/>
    <w:rsid w:val="00141662"/>
    <w:rsid w:val="001420B4"/>
    <w:rsid w:val="001457E5"/>
    <w:rsid w:val="00150681"/>
    <w:rsid w:val="00152B9B"/>
    <w:rsid w:val="00152DCD"/>
    <w:rsid w:val="0015701F"/>
    <w:rsid w:val="00157E8B"/>
    <w:rsid w:val="001631D6"/>
    <w:rsid w:val="00164D83"/>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105"/>
    <w:rsid w:val="00210315"/>
    <w:rsid w:val="00210C3E"/>
    <w:rsid w:val="00212DC3"/>
    <w:rsid w:val="00214510"/>
    <w:rsid w:val="00214600"/>
    <w:rsid w:val="00216B7B"/>
    <w:rsid w:val="0022004F"/>
    <w:rsid w:val="00222469"/>
    <w:rsid w:val="0022642E"/>
    <w:rsid w:val="00233ED8"/>
    <w:rsid w:val="00234386"/>
    <w:rsid w:val="00234F24"/>
    <w:rsid w:val="002370F4"/>
    <w:rsid w:val="0024424B"/>
    <w:rsid w:val="00247F81"/>
    <w:rsid w:val="00250DC5"/>
    <w:rsid w:val="00251B82"/>
    <w:rsid w:val="00260A4C"/>
    <w:rsid w:val="00276293"/>
    <w:rsid w:val="00281026"/>
    <w:rsid w:val="0028186B"/>
    <w:rsid w:val="00281CF8"/>
    <w:rsid w:val="0028280A"/>
    <w:rsid w:val="00292040"/>
    <w:rsid w:val="002920AA"/>
    <w:rsid w:val="00292BB7"/>
    <w:rsid w:val="00296C3E"/>
    <w:rsid w:val="002A2168"/>
    <w:rsid w:val="002A2188"/>
    <w:rsid w:val="002A2695"/>
    <w:rsid w:val="002B14D5"/>
    <w:rsid w:val="002B4991"/>
    <w:rsid w:val="002B50D6"/>
    <w:rsid w:val="002C1DE8"/>
    <w:rsid w:val="002C2C01"/>
    <w:rsid w:val="002D486F"/>
    <w:rsid w:val="002D4E66"/>
    <w:rsid w:val="002E35A4"/>
    <w:rsid w:val="002E3B7A"/>
    <w:rsid w:val="002E3CFD"/>
    <w:rsid w:val="002E708C"/>
    <w:rsid w:val="002F2568"/>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5C29"/>
    <w:rsid w:val="003468F5"/>
    <w:rsid w:val="003475A8"/>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3B20"/>
    <w:rsid w:val="003F790B"/>
    <w:rsid w:val="00402A2C"/>
    <w:rsid w:val="00411EE0"/>
    <w:rsid w:val="004133B4"/>
    <w:rsid w:val="00413549"/>
    <w:rsid w:val="004140C1"/>
    <w:rsid w:val="00417664"/>
    <w:rsid w:val="00417E23"/>
    <w:rsid w:val="00421A73"/>
    <w:rsid w:val="004228B0"/>
    <w:rsid w:val="004232A5"/>
    <w:rsid w:val="00425089"/>
    <w:rsid w:val="00430A87"/>
    <w:rsid w:val="00431CFD"/>
    <w:rsid w:val="004378F8"/>
    <w:rsid w:val="004422EC"/>
    <w:rsid w:val="00444604"/>
    <w:rsid w:val="00444D29"/>
    <w:rsid w:val="00445B11"/>
    <w:rsid w:val="00457818"/>
    <w:rsid w:val="00462A91"/>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E61C9"/>
    <w:rsid w:val="004F3857"/>
    <w:rsid w:val="00501534"/>
    <w:rsid w:val="00501607"/>
    <w:rsid w:val="00503656"/>
    <w:rsid w:val="00507E35"/>
    <w:rsid w:val="005134FB"/>
    <w:rsid w:val="00514FDC"/>
    <w:rsid w:val="00516549"/>
    <w:rsid w:val="005251FA"/>
    <w:rsid w:val="00525E53"/>
    <w:rsid w:val="00531FBE"/>
    <w:rsid w:val="00535EE2"/>
    <w:rsid w:val="00535F0D"/>
    <w:rsid w:val="0054164C"/>
    <w:rsid w:val="00542452"/>
    <w:rsid w:val="00546351"/>
    <w:rsid w:val="00554C25"/>
    <w:rsid w:val="005574EF"/>
    <w:rsid w:val="00562D9B"/>
    <w:rsid w:val="0056400F"/>
    <w:rsid w:val="005758A9"/>
    <w:rsid w:val="0058358B"/>
    <w:rsid w:val="00593B9C"/>
    <w:rsid w:val="0059477D"/>
    <w:rsid w:val="00594ECD"/>
    <w:rsid w:val="00595BC7"/>
    <w:rsid w:val="005A3CF8"/>
    <w:rsid w:val="005A4CC2"/>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201D1"/>
    <w:rsid w:val="00620D20"/>
    <w:rsid w:val="00621AFC"/>
    <w:rsid w:val="00632392"/>
    <w:rsid w:val="006324DB"/>
    <w:rsid w:val="00643058"/>
    <w:rsid w:val="006457B6"/>
    <w:rsid w:val="00647AEE"/>
    <w:rsid w:val="00651449"/>
    <w:rsid w:val="00654115"/>
    <w:rsid w:val="00655FB4"/>
    <w:rsid w:val="00660432"/>
    <w:rsid w:val="00665AA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E0ED7"/>
    <w:rsid w:val="006F2C46"/>
    <w:rsid w:val="006F66D4"/>
    <w:rsid w:val="00702BA7"/>
    <w:rsid w:val="00712630"/>
    <w:rsid w:val="0071451C"/>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33ED"/>
    <w:rsid w:val="00775BE0"/>
    <w:rsid w:val="00775F57"/>
    <w:rsid w:val="00777DC6"/>
    <w:rsid w:val="00781FAF"/>
    <w:rsid w:val="00782489"/>
    <w:rsid w:val="00787B58"/>
    <w:rsid w:val="00791BB9"/>
    <w:rsid w:val="00793F6A"/>
    <w:rsid w:val="0079416E"/>
    <w:rsid w:val="00796B1E"/>
    <w:rsid w:val="007A094F"/>
    <w:rsid w:val="007A28AB"/>
    <w:rsid w:val="007A4867"/>
    <w:rsid w:val="007B0E91"/>
    <w:rsid w:val="007B2F54"/>
    <w:rsid w:val="007B3C05"/>
    <w:rsid w:val="007B46FF"/>
    <w:rsid w:val="007B49ED"/>
    <w:rsid w:val="007C0B9D"/>
    <w:rsid w:val="007C140F"/>
    <w:rsid w:val="007C2FC5"/>
    <w:rsid w:val="007C3033"/>
    <w:rsid w:val="007C3730"/>
    <w:rsid w:val="007C3E0C"/>
    <w:rsid w:val="007D353F"/>
    <w:rsid w:val="007E581C"/>
    <w:rsid w:val="007E64E3"/>
    <w:rsid w:val="007F5BFD"/>
    <w:rsid w:val="00804337"/>
    <w:rsid w:val="00804DE5"/>
    <w:rsid w:val="00807D21"/>
    <w:rsid w:val="00816E7B"/>
    <w:rsid w:val="00820801"/>
    <w:rsid w:val="00821950"/>
    <w:rsid w:val="00824CAC"/>
    <w:rsid w:val="0082519D"/>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71DA2"/>
    <w:rsid w:val="0088532A"/>
    <w:rsid w:val="00892A1F"/>
    <w:rsid w:val="00893037"/>
    <w:rsid w:val="008930FB"/>
    <w:rsid w:val="00895FF5"/>
    <w:rsid w:val="0089670C"/>
    <w:rsid w:val="008A059D"/>
    <w:rsid w:val="008A0A97"/>
    <w:rsid w:val="008A1DAB"/>
    <w:rsid w:val="008A2E8E"/>
    <w:rsid w:val="008A67AB"/>
    <w:rsid w:val="008B2CAE"/>
    <w:rsid w:val="008B2E0D"/>
    <w:rsid w:val="008B5CA7"/>
    <w:rsid w:val="008B6495"/>
    <w:rsid w:val="008B650C"/>
    <w:rsid w:val="008B79EC"/>
    <w:rsid w:val="008B7A78"/>
    <w:rsid w:val="008C2D6B"/>
    <w:rsid w:val="008C36E6"/>
    <w:rsid w:val="008C441E"/>
    <w:rsid w:val="008C4459"/>
    <w:rsid w:val="008C7105"/>
    <w:rsid w:val="008D0547"/>
    <w:rsid w:val="008D14E8"/>
    <w:rsid w:val="008D2329"/>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23E5F"/>
    <w:rsid w:val="009334B0"/>
    <w:rsid w:val="00934888"/>
    <w:rsid w:val="0094112E"/>
    <w:rsid w:val="00941FBF"/>
    <w:rsid w:val="0094536D"/>
    <w:rsid w:val="00945E42"/>
    <w:rsid w:val="0095389F"/>
    <w:rsid w:val="009554FA"/>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063D2"/>
    <w:rsid w:val="00A11853"/>
    <w:rsid w:val="00A125B8"/>
    <w:rsid w:val="00A14315"/>
    <w:rsid w:val="00A15489"/>
    <w:rsid w:val="00A21D01"/>
    <w:rsid w:val="00A223FC"/>
    <w:rsid w:val="00A2296E"/>
    <w:rsid w:val="00A2364A"/>
    <w:rsid w:val="00A24C88"/>
    <w:rsid w:val="00A273BB"/>
    <w:rsid w:val="00A33049"/>
    <w:rsid w:val="00A34187"/>
    <w:rsid w:val="00A373DF"/>
    <w:rsid w:val="00A41F6D"/>
    <w:rsid w:val="00A41FB7"/>
    <w:rsid w:val="00A52E4D"/>
    <w:rsid w:val="00A54483"/>
    <w:rsid w:val="00A57B70"/>
    <w:rsid w:val="00A60626"/>
    <w:rsid w:val="00A65E4B"/>
    <w:rsid w:val="00A66BAE"/>
    <w:rsid w:val="00A67063"/>
    <w:rsid w:val="00A80BAD"/>
    <w:rsid w:val="00A90E47"/>
    <w:rsid w:val="00A911F6"/>
    <w:rsid w:val="00A91F34"/>
    <w:rsid w:val="00A925D7"/>
    <w:rsid w:val="00A97085"/>
    <w:rsid w:val="00A976B7"/>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05E54"/>
    <w:rsid w:val="00B07B87"/>
    <w:rsid w:val="00B122C0"/>
    <w:rsid w:val="00B12885"/>
    <w:rsid w:val="00B21BFF"/>
    <w:rsid w:val="00B22765"/>
    <w:rsid w:val="00B325EB"/>
    <w:rsid w:val="00B36A50"/>
    <w:rsid w:val="00B464C3"/>
    <w:rsid w:val="00B50A08"/>
    <w:rsid w:val="00B5166B"/>
    <w:rsid w:val="00B516A7"/>
    <w:rsid w:val="00B5328B"/>
    <w:rsid w:val="00B602B0"/>
    <w:rsid w:val="00B60E25"/>
    <w:rsid w:val="00B62DEF"/>
    <w:rsid w:val="00B702A5"/>
    <w:rsid w:val="00B71394"/>
    <w:rsid w:val="00B773DA"/>
    <w:rsid w:val="00B8005F"/>
    <w:rsid w:val="00B809EF"/>
    <w:rsid w:val="00B816FC"/>
    <w:rsid w:val="00B84123"/>
    <w:rsid w:val="00B84F66"/>
    <w:rsid w:val="00B86BA8"/>
    <w:rsid w:val="00B96ED3"/>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3B4A"/>
    <w:rsid w:val="00BE6F36"/>
    <w:rsid w:val="00C036A3"/>
    <w:rsid w:val="00C07C54"/>
    <w:rsid w:val="00C11655"/>
    <w:rsid w:val="00C150C9"/>
    <w:rsid w:val="00C15C5D"/>
    <w:rsid w:val="00C15FDE"/>
    <w:rsid w:val="00C21994"/>
    <w:rsid w:val="00C237BA"/>
    <w:rsid w:val="00C24572"/>
    <w:rsid w:val="00C26259"/>
    <w:rsid w:val="00C263B7"/>
    <w:rsid w:val="00C337B9"/>
    <w:rsid w:val="00C374BD"/>
    <w:rsid w:val="00C51929"/>
    <w:rsid w:val="00C5205B"/>
    <w:rsid w:val="00C53313"/>
    <w:rsid w:val="00C5362B"/>
    <w:rsid w:val="00C55A2D"/>
    <w:rsid w:val="00C626F0"/>
    <w:rsid w:val="00C638F2"/>
    <w:rsid w:val="00C65205"/>
    <w:rsid w:val="00C66E9F"/>
    <w:rsid w:val="00C724C3"/>
    <w:rsid w:val="00C76074"/>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D7BCA"/>
    <w:rsid w:val="00CF2475"/>
    <w:rsid w:val="00CF3449"/>
    <w:rsid w:val="00CF3742"/>
    <w:rsid w:val="00D01DEB"/>
    <w:rsid w:val="00D1029C"/>
    <w:rsid w:val="00D128FF"/>
    <w:rsid w:val="00D15C1E"/>
    <w:rsid w:val="00D23414"/>
    <w:rsid w:val="00D24FF7"/>
    <w:rsid w:val="00D26925"/>
    <w:rsid w:val="00D2799E"/>
    <w:rsid w:val="00D301E0"/>
    <w:rsid w:val="00D319B0"/>
    <w:rsid w:val="00D3342F"/>
    <w:rsid w:val="00D37AB8"/>
    <w:rsid w:val="00D40BF4"/>
    <w:rsid w:val="00D43CAB"/>
    <w:rsid w:val="00D52683"/>
    <w:rsid w:val="00D53CBB"/>
    <w:rsid w:val="00D54969"/>
    <w:rsid w:val="00D55695"/>
    <w:rsid w:val="00D56839"/>
    <w:rsid w:val="00D647D4"/>
    <w:rsid w:val="00D676B4"/>
    <w:rsid w:val="00D67FE0"/>
    <w:rsid w:val="00D72607"/>
    <w:rsid w:val="00D765F1"/>
    <w:rsid w:val="00D77EF8"/>
    <w:rsid w:val="00D86646"/>
    <w:rsid w:val="00D86E87"/>
    <w:rsid w:val="00D9006E"/>
    <w:rsid w:val="00D95A72"/>
    <w:rsid w:val="00DA2007"/>
    <w:rsid w:val="00DA7CB9"/>
    <w:rsid w:val="00DB3366"/>
    <w:rsid w:val="00DB505F"/>
    <w:rsid w:val="00DB758B"/>
    <w:rsid w:val="00DC3623"/>
    <w:rsid w:val="00DD0CD5"/>
    <w:rsid w:val="00DD5417"/>
    <w:rsid w:val="00DD7EBB"/>
    <w:rsid w:val="00DE0A70"/>
    <w:rsid w:val="00DE1284"/>
    <w:rsid w:val="00DE1B89"/>
    <w:rsid w:val="00DE28E1"/>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4C2C"/>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3B61"/>
    <w:rsid w:val="00E94DD0"/>
    <w:rsid w:val="00E95E21"/>
    <w:rsid w:val="00E963B3"/>
    <w:rsid w:val="00E969EB"/>
    <w:rsid w:val="00EA2026"/>
    <w:rsid w:val="00EA3BD4"/>
    <w:rsid w:val="00EB1BD2"/>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27431"/>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12A5"/>
    <w:rsid w:val="00F84FC5"/>
    <w:rsid w:val="00F85626"/>
    <w:rsid w:val="00F85F23"/>
    <w:rsid w:val="00F93F12"/>
    <w:rsid w:val="00F944A2"/>
    <w:rsid w:val="00F9540A"/>
    <w:rsid w:val="00F962EC"/>
    <w:rsid w:val="00F97A17"/>
    <w:rsid w:val="00F97C35"/>
    <w:rsid w:val="00FA4E82"/>
    <w:rsid w:val="00FA60BA"/>
    <w:rsid w:val="00FA6DA4"/>
    <w:rsid w:val="00FB1341"/>
    <w:rsid w:val="00FB1363"/>
    <w:rsid w:val="00FB668D"/>
    <w:rsid w:val="00FB6FEE"/>
    <w:rsid w:val="00FB72A7"/>
    <w:rsid w:val="00FD3A16"/>
    <w:rsid w:val="00FD3D91"/>
    <w:rsid w:val="00FD5F32"/>
    <w:rsid w:val="00FD640A"/>
    <w:rsid w:val="00FD766C"/>
    <w:rsid w:val="00FE1EFC"/>
    <w:rsid w:val="00FE3404"/>
    <w:rsid w:val="00FE34A4"/>
    <w:rsid w:val="00FE396D"/>
    <w:rsid w:val="00FF078D"/>
    <w:rsid w:val="00FF4848"/>
    <w:rsid w:val="00FF7323"/>
    <w:rsid w:val="23CD4F5B"/>
    <w:rsid w:val="27DA5BD4"/>
    <w:rsid w:val="27E1BBD4"/>
    <w:rsid w:val="39E3C809"/>
    <w:rsid w:val="3B290E0A"/>
    <w:rsid w:val="3F28CB41"/>
    <w:rsid w:val="4DE94F48"/>
    <w:rsid w:val="5AB00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Car"/>
    <w:basedOn w:val="Normal"/>
    <w:link w:val="TextonotapieCar"/>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Ca Car1"/>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8400">
      <w:bodyDiv w:val="1"/>
      <w:marLeft w:val="0"/>
      <w:marRight w:val="0"/>
      <w:marTop w:val="0"/>
      <w:marBottom w:val="0"/>
      <w:divBdr>
        <w:top w:val="none" w:sz="0" w:space="0" w:color="auto"/>
        <w:left w:val="none" w:sz="0" w:space="0" w:color="auto"/>
        <w:bottom w:val="none" w:sz="0" w:space="0" w:color="auto"/>
        <w:right w:val="none" w:sz="0" w:space="0" w:color="auto"/>
      </w:divBdr>
    </w:div>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14320785">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42753646">
      <w:bodyDiv w:val="1"/>
      <w:marLeft w:val="0"/>
      <w:marRight w:val="0"/>
      <w:marTop w:val="0"/>
      <w:marBottom w:val="0"/>
      <w:divBdr>
        <w:top w:val="none" w:sz="0" w:space="0" w:color="auto"/>
        <w:left w:val="none" w:sz="0" w:space="0" w:color="auto"/>
        <w:bottom w:val="none" w:sz="0" w:space="0" w:color="auto"/>
        <w:right w:val="none" w:sz="0" w:space="0" w:color="auto"/>
      </w:divBdr>
    </w:div>
    <w:div w:id="353577738">
      <w:bodyDiv w:val="1"/>
      <w:marLeft w:val="0"/>
      <w:marRight w:val="0"/>
      <w:marTop w:val="0"/>
      <w:marBottom w:val="0"/>
      <w:divBdr>
        <w:top w:val="none" w:sz="0" w:space="0" w:color="auto"/>
        <w:left w:val="none" w:sz="0" w:space="0" w:color="auto"/>
        <w:bottom w:val="none" w:sz="0" w:space="0" w:color="auto"/>
        <w:right w:val="none" w:sz="0" w:space="0" w:color="auto"/>
      </w:divBdr>
    </w:div>
    <w:div w:id="358093537">
      <w:bodyDiv w:val="1"/>
      <w:marLeft w:val="0"/>
      <w:marRight w:val="0"/>
      <w:marTop w:val="0"/>
      <w:marBottom w:val="0"/>
      <w:divBdr>
        <w:top w:val="none" w:sz="0" w:space="0" w:color="auto"/>
        <w:left w:val="none" w:sz="0" w:space="0" w:color="auto"/>
        <w:bottom w:val="none" w:sz="0" w:space="0" w:color="auto"/>
        <w:right w:val="none" w:sz="0" w:space="0" w:color="auto"/>
      </w:divBdr>
    </w:div>
    <w:div w:id="361903096">
      <w:bodyDiv w:val="1"/>
      <w:marLeft w:val="0"/>
      <w:marRight w:val="0"/>
      <w:marTop w:val="0"/>
      <w:marBottom w:val="0"/>
      <w:divBdr>
        <w:top w:val="none" w:sz="0" w:space="0" w:color="auto"/>
        <w:left w:val="none" w:sz="0" w:space="0" w:color="auto"/>
        <w:bottom w:val="none" w:sz="0" w:space="0" w:color="auto"/>
        <w:right w:val="none" w:sz="0" w:space="0" w:color="auto"/>
      </w:divBdr>
    </w:div>
    <w:div w:id="385757502">
      <w:bodyDiv w:val="1"/>
      <w:marLeft w:val="0"/>
      <w:marRight w:val="0"/>
      <w:marTop w:val="0"/>
      <w:marBottom w:val="0"/>
      <w:divBdr>
        <w:top w:val="none" w:sz="0" w:space="0" w:color="auto"/>
        <w:left w:val="none" w:sz="0" w:space="0" w:color="auto"/>
        <w:bottom w:val="none" w:sz="0" w:space="0" w:color="auto"/>
        <w:right w:val="none" w:sz="0" w:space="0" w:color="auto"/>
      </w:divBdr>
    </w:div>
    <w:div w:id="39042455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3183347">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22212215">
      <w:bodyDiv w:val="1"/>
      <w:marLeft w:val="0"/>
      <w:marRight w:val="0"/>
      <w:marTop w:val="0"/>
      <w:marBottom w:val="0"/>
      <w:divBdr>
        <w:top w:val="none" w:sz="0" w:space="0" w:color="auto"/>
        <w:left w:val="none" w:sz="0" w:space="0" w:color="auto"/>
        <w:bottom w:val="none" w:sz="0" w:space="0" w:color="auto"/>
        <w:right w:val="none" w:sz="0" w:space="0" w:color="auto"/>
      </w:divBdr>
    </w:div>
    <w:div w:id="759447789">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18612397">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7092483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05140288">
      <w:bodyDiv w:val="1"/>
      <w:marLeft w:val="0"/>
      <w:marRight w:val="0"/>
      <w:marTop w:val="0"/>
      <w:marBottom w:val="0"/>
      <w:divBdr>
        <w:top w:val="none" w:sz="0" w:space="0" w:color="auto"/>
        <w:left w:val="none" w:sz="0" w:space="0" w:color="auto"/>
        <w:bottom w:val="none" w:sz="0" w:space="0" w:color="auto"/>
        <w:right w:val="none" w:sz="0" w:space="0" w:color="auto"/>
      </w:divBdr>
    </w:div>
    <w:div w:id="912357063">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38027667">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59527777">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18655253">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094204165">
      <w:bodyDiv w:val="1"/>
      <w:marLeft w:val="0"/>
      <w:marRight w:val="0"/>
      <w:marTop w:val="0"/>
      <w:marBottom w:val="0"/>
      <w:divBdr>
        <w:top w:val="none" w:sz="0" w:space="0" w:color="auto"/>
        <w:left w:val="none" w:sz="0" w:space="0" w:color="auto"/>
        <w:bottom w:val="none" w:sz="0" w:space="0" w:color="auto"/>
        <w:right w:val="none" w:sz="0" w:space="0" w:color="auto"/>
      </w:divBdr>
    </w:div>
    <w:div w:id="1112633731">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30132429">
      <w:bodyDiv w:val="1"/>
      <w:marLeft w:val="0"/>
      <w:marRight w:val="0"/>
      <w:marTop w:val="0"/>
      <w:marBottom w:val="0"/>
      <w:divBdr>
        <w:top w:val="none" w:sz="0" w:space="0" w:color="auto"/>
        <w:left w:val="none" w:sz="0" w:space="0" w:color="auto"/>
        <w:bottom w:val="none" w:sz="0" w:space="0" w:color="auto"/>
        <w:right w:val="none" w:sz="0" w:space="0" w:color="auto"/>
      </w:divBdr>
    </w:div>
    <w:div w:id="1133905104">
      <w:bodyDiv w:val="1"/>
      <w:marLeft w:val="0"/>
      <w:marRight w:val="0"/>
      <w:marTop w:val="0"/>
      <w:marBottom w:val="0"/>
      <w:divBdr>
        <w:top w:val="none" w:sz="0" w:space="0" w:color="auto"/>
        <w:left w:val="none" w:sz="0" w:space="0" w:color="auto"/>
        <w:bottom w:val="none" w:sz="0" w:space="0" w:color="auto"/>
        <w:right w:val="none" w:sz="0" w:space="0" w:color="auto"/>
      </w:divBdr>
    </w:div>
    <w:div w:id="1135684466">
      <w:bodyDiv w:val="1"/>
      <w:marLeft w:val="0"/>
      <w:marRight w:val="0"/>
      <w:marTop w:val="0"/>
      <w:marBottom w:val="0"/>
      <w:divBdr>
        <w:top w:val="none" w:sz="0" w:space="0" w:color="auto"/>
        <w:left w:val="none" w:sz="0" w:space="0" w:color="auto"/>
        <w:bottom w:val="none" w:sz="0" w:space="0" w:color="auto"/>
        <w:right w:val="none" w:sz="0" w:space="0" w:color="auto"/>
      </w:divBdr>
    </w:div>
    <w:div w:id="1138259700">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508999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3218042">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16118569">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55657400">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69875062">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0507108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4084367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1196198">
      <w:bodyDiv w:val="1"/>
      <w:marLeft w:val="0"/>
      <w:marRight w:val="0"/>
      <w:marTop w:val="0"/>
      <w:marBottom w:val="0"/>
      <w:divBdr>
        <w:top w:val="none" w:sz="0" w:space="0" w:color="auto"/>
        <w:left w:val="none" w:sz="0" w:space="0" w:color="auto"/>
        <w:bottom w:val="none" w:sz="0" w:space="0" w:color="auto"/>
        <w:right w:val="none" w:sz="0" w:space="0" w:color="auto"/>
      </w:divBdr>
    </w:div>
    <w:div w:id="1754089463">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126108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DF29D88-9A8A-44E0-8559-2F178A2F2D3C}"/>
</file>

<file path=customXml/itemProps3.xml><?xml version="1.0" encoding="utf-8"?>
<ds:datastoreItem xmlns:ds="http://schemas.openxmlformats.org/officeDocument/2006/customXml" ds:itemID="{874B0D9F-3940-4E7F-9F0D-2E2CDDDA82FC}"/>
</file>

<file path=customXml/itemProps4.xml><?xml version="1.0" encoding="utf-8"?>
<ds:datastoreItem xmlns:ds="http://schemas.openxmlformats.org/officeDocument/2006/customXml" ds:itemID="{C4BBB88D-0669-471B-9E84-E7DB83B7FFA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616</cp:revision>
  <cp:lastPrinted>2024-09-25T16:34:00Z</cp:lastPrinted>
  <dcterms:created xsi:type="dcterms:W3CDTF">2020-12-18T20:09:00Z</dcterms:created>
  <dcterms:modified xsi:type="dcterms:W3CDTF">2025-10-16T16:27:49Z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