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25724" w:rsidR="000341A4" w:rsidP="00551584" w:rsidRDefault="000341A4" w14:paraId="6752CB7C" w14:textId="77777777">
      <w:pPr>
        <w:pStyle w:val="Puesto"/>
        <w:tabs>
          <w:tab w:val="left" w:pos="2730"/>
          <w:tab w:val="center" w:pos="4419"/>
        </w:tabs>
        <w:jc w:val="both"/>
        <w:outlineLvl w:val="0"/>
        <w:rPr>
          <w:rStyle w:val="Textoennegrita"/>
          <w:lang w:val="es-ES"/>
        </w:rPr>
      </w:pPr>
    </w:p>
    <w:p w:rsidRPr="00025724" w:rsidR="000341A4" w:rsidP="00551584" w:rsidRDefault="000341A4" w14:paraId="56329F19" w14:textId="77777777">
      <w:pPr>
        <w:pStyle w:val="Puesto"/>
        <w:tabs>
          <w:tab w:val="left" w:pos="2730"/>
          <w:tab w:val="center" w:pos="4419"/>
        </w:tabs>
        <w:outlineLvl w:val="0"/>
        <w:rPr>
          <w:rStyle w:val="Textoennegrita"/>
          <w:lang w:val="es-ES"/>
        </w:rPr>
      </w:pPr>
    </w:p>
    <w:p w:rsidRPr="00025724" w:rsidR="00F3482B" w:rsidP="00922F8A" w:rsidRDefault="00D00142" w14:paraId="69E29D1B" w14:textId="0ADC31AC">
      <w:pPr>
        <w:pStyle w:val="Puesto"/>
        <w:tabs>
          <w:tab w:val="left" w:pos="2730"/>
          <w:tab w:val="center" w:pos="4419"/>
        </w:tabs>
        <w:outlineLvl w:val="0"/>
        <w:rPr>
          <w:rStyle w:val="Textoennegrita"/>
          <w:b/>
          <w:bCs/>
          <w:lang w:val="es-ES"/>
        </w:rPr>
      </w:pPr>
      <w:r w:rsidRPr="00025724">
        <w:rPr>
          <w:rStyle w:val="Textoennegrita"/>
          <w:b/>
          <w:bCs/>
          <w:lang w:val="es-ES"/>
        </w:rPr>
        <w:t xml:space="preserve">RESOLUCION </w:t>
      </w:r>
      <w:proofErr w:type="spellStart"/>
      <w:r w:rsidRPr="00025724">
        <w:rPr>
          <w:rStyle w:val="Textoennegrita"/>
          <w:b/>
          <w:bCs/>
          <w:lang w:val="es-ES"/>
        </w:rPr>
        <w:t>N°</w:t>
      </w:r>
      <w:proofErr w:type="spellEnd"/>
      <w:r w:rsidRPr="00025724" w:rsidR="000341A4">
        <w:rPr>
          <w:rStyle w:val="Textoennegrita"/>
          <w:b/>
          <w:bCs/>
          <w:lang w:val="es-ES"/>
        </w:rPr>
        <w:t xml:space="preserve"> </w:t>
      </w:r>
      <w:r w:rsidRPr="00025724" w:rsidR="00417E39">
        <w:rPr>
          <w:rStyle w:val="Textoennegrita"/>
          <w:b/>
          <w:bCs/>
          <w:lang w:val="es-ES"/>
        </w:rPr>
        <w:t>1</w:t>
      </w:r>
      <w:r w:rsidRPr="00025724" w:rsidR="008467F7">
        <w:rPr>
          <w:rStyle w:val="Textoennegrita"/>
          <w:b/>
          <w:bCs/>
          <w:lang w:val="es-ES"/>
        </w:rPr>
        <w:t>9</w:t>
      </w:r>
      <w:r w:rsidR="005865CA">
        <w:rPr>
          <w:rStyle w:val="Textoennegrita"/>
          <w:b/>
          <w:bCs/>
          <w:lang w:val="es-ES"/>
        </w:rPr>
        <w:t>4</w:t>
      </w:r>
      <w:r w:rsidRPr="00025724">
        <w:rPr>
          <w:rStyle w:val="Textoennegrita"/>
          <w:b/>
          <w:bCs/>
          <w:lang w:val="es-ES"/>
        </w:rPr>
        <w:t>/2</w:t>
      </w:r>
      <w:r w:rsidRPr="00025724" w:rsidR="004B168E">
        <w:rPr>
          <w:rStyle w:val="Textoennegrita"/>
          <w:b/>
          <w:bCs/>
          <w:lang w:val="es-ES"/>
        </w:rPr>
        <w:t>4</w:t>
      </w:r>
    </w:p>
    <w:p w:rsidRPr="00025724" w:rsidR="00922F8A" w:rsidP="00922F8A" w:rsidRDefault="00922F8A" w14:paraId="442C5332" w14:textId="77777777">
      <w:pPr>
        <w:pStyle w:val="Puesto"/>
        <w:tabs>
          <w:tab w:val="left" w:pos="2730"/>
          <w:tab w:val="center" w:pos="4419"/>
        </w:tabs>
        <w:outlineLvl w:val="0"/>
        <w:rPr>
          <w:lang w:val="es-ES"/>
        </w:rPr>
      </w:pPr>
    </w:p>
    <w:p w:rsidRPr="00A95A83" w:rsidR="00A95A83" w:rsidP="00A95A83" w:rsidRDefault="00A95A83" w14:paraId="4461747A" w14:textId="77777777">
      <w:pPr>
        <w:jc w:val="both"/>
        <w:rPr>
          <w:rFonts w:ascii="Times New Roman" w:hAnsi="Times New Roman"/>
          <w:b/>
          <w:sz w:val="24"/>
          <w:szCs w:val="24"/>
        </w:rPr>
      </w:pPr>
      <w:r w:rsidRPr="00A95A83">
        <w:rPr>
          <w:rFonts w:ascii="Times New Roman" w:hAnsi="Times New Roman"/>
          <w:b/>
          <w:sz w:val="24"/>
          <w:szCs w:val="24"/>
        </w:rPr>
        <w:t>VISTOS:</w:t>
      </w:r>
    </w:p>
    <w:p w:rsidRPr="00A95A83" w:rsidR="00A95A83" w:rsidP="75C900AB" w:rsidRDefault="00A95A83" w14:paraId="69BE4BDA" w14:noSpellErr="1" w14:textId="3E69ABBE">
      <w:pPr>
        <w:jc w:val="both"/>
        <w:rPr>
          <w:rFonts w:ascii="Times New Roman" w:hAnsi="Times New Roman"/>
          <w:b w:val="1"/>
          <w:bCs w:val="1"/>
          <w:sz w:val="24"/>
          <w:szCs w:val="24"/>
          <w:lang w:val="es-MX"/>
        </w:rPr>
      </w:pPr>
      <w:r w:rsidRPr="75C900AB" w:rsidR="00A95A83">
        <w:rPr>
          <w:rFonts w:ascii="Times New Roman" w:hAnsi="Times New Roman"/>
          <w:sz w:val="24"/>
          <w:szCs w:val="24"/>
        </w:rPr>
        <w:t xml:space="preserve">Que, </w:t>
      </w:r>
      <w:r w:rsidRPr="75C900AB" w:rsidR="32E3955D">
        <w:rPr>
          <w:rFonts w:ascii="Times New Roman" w:hAnsi="Times New Roman"/>
          <w:b w:val="1"/>
          <w:bCs w:val="1"/>
          <w:sz w:val="24"/>
          <w:szCs w:val="24"/>
          <w:lang w:val="es-MX"/>
        </w:rPr>
        <w:t>...............................................................</w:t>
      </w:r>
      <w:r w:rsidRPr="75C900AB" w:rsidR="00A95A83">
        <w:rPr>
          <w:rFonts w:ascii="Times New Roman" w:hAnsi="Times New Roman"/>
          <w:b w:val="1"/>
          <w:bCs w:val="1"/>
          <w:sz w:val="24"/>
          <w:szCs w:val="24"/>
          <w:lang w:val="es-MX"/>
        </w:rPr>
        <w:t xml:space="preserve"> </w:t>
      </w:r>
      <w:r w:rsidRPr="75C900AB" w:rsidR="00A95A83">
        <w:rPr>
          <w:rFonts w:ascii="Times New Roman" w:hAnsi="Times New Roman"/>
          <w:sz w:val="24"/>
          <w:szCs w:val="24"/>
          <w:lang w:val="es-MX"/>
        </w:rPr>
        <w:t xml:space="preserve">interpone </w:t>
      </w:r>
      <w:r w:rsidRPr="75C900AB" w:rsidR="00A95A83">
        <w:rPr>
          <w:rFonts w:ascii="Times New Roman" w:hAnsi="Times New Roman"/>
          <w:sz w:val="24"/>
          <w:szCs w:val="24"/>
        </w:rPr>
        <w:t xml:space="preserve">reclamación ante esta Defensoría del Asegurado (DEFASEG) contra </w:t>
      </w:r>
      <w:r w:rsidRPr="75C900AB" w:rsidR="3140F6C5">
        <w:rPr>
          <w:rFonts w:ascii="Times New Roman" w:hAnsi="Times New Roman"/>
          <w:b w:val="1"/>
          <w:bCs w:val="1"/>
          <w:sz w:val="24"/>
          <w:szCs w:val="24"/>
        </w:rPr>
        <w:t>..............................</w:t>
      </w:r>
      <w:r w:rsidRPr="75C900AB" w:rsidR="00A95A83">
        <w:rPr>
          <w:rFonts w:ascii="Times New Roman" w:hAnsi="Times New Roman"/>
          <w:sz w:val="24"/>
          <w:szCs w:val="24"/>
          <w:lang w:val="es-MX"/>
        </w:rPr>
        <w:t xml:space="preserve">, solicitando </w:t>
      </w:r>
      <w:r w:rsidRPr="75C900AB" w:rsidR="00A95A83">
        <w:rPr>
          <w:rFonts w:ascii="Times New Roman" w:hAnsi="Times New Roman"/>
          <w:sz w:val="24"/>
          <w:szCs w:val="24"/>
        </w:rPr>
        <w:t>reembolso por cobertura SOAT, conforme al</w:t>
      </w:r>
      <w:r w:rsidRPr="75C900AB" w:rsidR="00A95A83">
        <w:rPr>
          <w:rFonts w:ascii="Times New Roman" w:hAnsi="Times New Roman"/>
          <w:b w:val="1"/>
          <w:bCs w:val="1"/>
          <w:sz w:val="24"/>
          <w:szCs w:val="24"/>
          <w:lang w:val="es-MX"/>
        </w:rPr>
        <w:t xml:space="preserve"> SEGURO SOAT – PÓLIZA No </w:t>
      </w:r>
      <w:r w:rsidRPr="75C900AB" w:rsidR="30DD2114">
        <w:rPr>
          <w:rFonts w:ascii="Times New Roman" w:hAnsi="Times New Roman"/>
          <w:b w:val="1"/>
          <w:bCs w:val="1"/>
          <w:sz w:val="24"/>
          <w:szCs w:val="24"/>
        </w:rPr>
        <w:t>...........................</w:t>
      </w:r>
      <w:r w:rsidRPr="75C900AB" w:rsidR="00A95A83">
        <w:rPr>
          <w:rFonts w:ascii="Times New Roman" w:hAnsi="Times New Roman"/>
          <w:b w:val="1"/>
          <w:bCs w:val="1"/>
          <w:sz w:val="24"/>
          <w:szCs w:val="24"/>
          <w:lang w:val="es-MX"/>
        </w:rPr>
        <w:t>.</w:t>
      </w:r>
    </w:p>
    <w:p w:rsidRPr="00A95A83" w:rsidR="00A95A83" w:rsidP="00A95A83" w:rsidRDefault="00A95A83" w14:paraId="388457C2" w14:textId="7461EAA2">
      <w:pPr>
        <w:jc w:val="both"/>
        <w:rPr>
          <w:rFonts w:ascii="Times New Roman" w:hAnsi="Times New Roman"/>
          <w:sz w:val="24"/>
          <w:szCs w:val="24"/>
        </w:rPr>
      </w:pPr>
      <w:r w:rsidRPr="00A95A83">
        <w:rPr>
          <w:rFonts w:ascii="Times New Roman" w:hAnsi="Times New Roman"/>
          <w:sz w:val="24"/>
          <w:szCs w:val="24"/>
        </w:rPr>
        <w:t>Que, la señalada reclamación cumple con los requisitos de materia, cuantía y oportunidad establecidos en el Reglamento de la DEFASEG (http://www.defaseg.com.pe/reglamento).</w:t>
      </w:r>
    </w:p>
    <w:p w:rsidRPr="00A95A83" w:rsidR="00A95A83" w:rsidP="00A95A83" w:rsidRDefault="00A95A83" w14:paraId="482771D0" w14:textId="77777777">
      <w:pPr>
        <w:jc w:val="both"/>
        <w:rPr>
          <w:rFonts w:ascii="Times New Roman" w:hAnsi="Times New Roman"/>
          <w:sz w:val="24"/>
          <w:szCs w:val="24"/>
        </w:rPr>
      </w:pPr>
      <w:r w:rsidRPr="00A95A83">
        <w:rPr>
          <w:rFonts w:ascii="Times New Roman" w:hAnsi="Times New Roman"/>
          <w:sz w:val="24"/>
          <w:szCs w:val="24"/>
        </w:rPr>
        <w:t xml:space="preserve">Que, habiéndosele corrido traslado de la respectiva reclamación, la aseguradora presentó sus descargos y la documentación solicitada. </w:t>
      </w:r>
    </w:p>
    <w:p w:rsidRPr="00A95A83" w:rsidR="00A95A83" w:rsidP="00A95A83" w:rsidRDefault="00A95A83" w14:paraId="1542E1DB" w14:textId="77777777">
      <w:pPr>
        <w:jc w:val="both"/>
        <w:rPr>
          <w:rFonts w:ascii="Times New Roman" w:hAnsi="Times New Roman"/>
          <w:sz w:val="24"/>
          <w:szCs w:val="24"/>
        </w:rPr>
      </w:pPr>
      <w:r w:rsidRPr="00A95A83">
        <w:rPr>
          <w:rFonts w:ascii="Times New Roman" w:hAnsi="Times New Roman"/>
          <w:sz w:val="24"/>
          <w:szCs w:val="24"/>
        </w:rPr>
        <w:t xml:space="preserve">Que, se invitó a las partes para la audiencia de vista programada para el 22 de julio de 2024, la que se llevó a cabo con la concurrencia de las partes, conforme consta </w:t>
      </w:r>
      <w:r w:rsidRPr="00A95A83">
        <w:rPr>
          <w:rFonts w:ascii="Times New Roman" w:hAnsi="Times New Roman"/>
          <w:sz w:val="24"/>
          <w:szCs w:val="24"/>
          <w:lang w:val="es-419"/>
        </w:rPr>
        <w:t>en</w:t>
      </w:r>
      <w:r w:rsidRPr="00A95A83">
        <w:rPr>
          <w:rFonts w:ascii="Times New Roman" w:hAnsi="Times New Roman"/>
          <w:sz w:val="24"/>
          <w:szCs w:val="24"/>
        </w:rPr>
        <w:t xml:space="preserve"> la correspondiente acta</w:t>
      </w:r>
      <w:r w:rsidRPr="00A95A83">
        <w:rPr>
          <w:rFonts w:ascii="Times New Roman" w:hAnsi="Times New Roman"/>
          <w:sz w:val="24"/>
          <w:szCs w:val="24"/>
          <w:lang w:val="es-419"/>
        </w:rPr>
        <w:t>;</w:t>
      </w:r>
      <w:r w:rsidRPr="00A95A83">
        <w:rPr>
          <w:rFonts w:ascii="Times New Roman" w:hAnsi="Times New Roman"/>
          <w:sz w:val="24"/>
          <w:szCs w:val="24"/>
        </w:rPr>
        <w:t xml:space="preserve"> </w:t>
      </w:r>
    </w:p>
    <w:p w:rsidRPr="00A95A83" w:rsidR="00A95A83" w:rsidP="75C900AB" w:rsidRDefault="00A95A83" w14:paraId="2C59EBED" w14:noSpellErr="1" w14:textId="06497D1A">
      <w:pPr>
        <w:jc w:val="both"/>
        <w:rPr>
          <w:rFonts w:ascii="Times New Roman" w:hAnsi="Times New Roman"/>
          <w:sz w:val="24"/>
          <w:szCs w:val="24"/>
          <w:lang w:val="es-ES"/>
        </w:rPr>
      </w:pPr>
      <w:r w:rsidRPr="75C900AB" w:rsidR="00A95A83">
        <w:rPr>
          <w:rFonts w:ascii="Times New Roman" w:hAnsi="Times New Roman"/>
          <w:sz w:val="24"/>
          <w:szCs w:val="24"/>
        </w:rPr>
        <w:t xml:space="preserve">Que, el reclamante expresa su disconformidad con el rechazo de cobertura, solicitando que la DEFASEG se sirva atender su caso, considerando los antecedentes y fundamentos enunciados resumidamente a continuación: (1) </w:t>
      </w:r>
      <w:bookmarkStart w:name="_Hlk177467476" w:id="0"/>
      <w:r w:rsidRPr="75C900AB" w:rsidR="00A95A83">
        <w:rPr>
          <w:rFonts w:ascii="Times New Roman" w:hAnsi="Times New Roman"/>
          <w:sz w:val="24"/>
          <w:szCs w:val="24"/>
        </w:rPr>
        <w:t>solicita reembolso por cobertura SOAT como consecuencia de cirugía</w:t>
      </w:r>
      <w:bookmarkEnd w:id="0"/>
      <w:r w:rsidRPr="75C900AB" w:rsidR="00A95A83">
        <w:rPr>
          <w:rFonts w:ascii="Times New Roman" w:hAnsi="Times New Roman"/>
          <w:sz w:val="24"/>
          <w:szCs w:val="24"/>
        </w:rPr>
        <w:t xml:space="preserve">, pese a que anteriormente había sido aprobada e incluso emitido dos cartas de garantía para la respectiva atención y hospitalización; (2) la aseguradora sólo pretendía cubrir la cirugía con fines funcionales más no estéticos y evidentemente era imposible desligar la parte funcional de la estética, las cuales deberían ser realizados en la misma intervención quirúrgica; (3) asumió los gastos por la urgencia para luego solicitar el reembolso que ahora se le está negando; (4) fue atendido parcialmente, amparándose increíblemente en sólo una radiografía realizada en un servicio de emergencia en un centro de salud en provincia, cinco días después del accidente; (5) la demora se debió a que ningún centro médico ni clínica en Ayacucho quiso atenderle en el momento del accidente, aduciendo no atender a </w:t>
      </w:r>
      <w:r w:rsidRPr="75C900AB" w:rsidR="3140F6C5">
        <w:rPr>
          <w:rFonts w:ascii="Times New Roman" w:hAnsi="Times New Roman"/>
          <w:sz w:val="24"/>
          <w:szCs w:val="24"/>
        </w:rPr>
        <w:t>..............................</w:t>
      </w:r>
      <w:r w:rsidRPr="75C900AB" w:rsidR="00A95A83">
        <w:rPr>
          <w:rFonts w:ascii="Times New Roman" w:hAnsi="Times New Roman"/>
          <w:sz w:val="24"/>
          <w:szCs w:val="24"/>
        </w:rPr>
        <w:t xml:space="preserve"> por no tener acuerdo o convenio con ellos, poniendo en riesgo su salud; (6) si bien en la denuncia policial se menciona “golpes leves”, empero el accidente fue volcadura en carretera y por la gravedad del mismo, el vehículo fue declarado en pérdida total, un accidente de esa magnitud no puede ser determinada en ese momento los daños que sufrió y menos sin el respectivo diagnóstico médico de un profesional; (7) </w:t>
      </w:r>
      <w:r w:rsidRPr="75C900AB" w:rsidR="00A95A83">
        <w:rPr>
          <w:rFonts w:ascii="Times New Roman" w:hAnsi="Times New Roman"/>
          <w:sz w:val="24"/>
          <w:szCs w:val="24"/>
          <w:lang w:val="es-ES"/>
        </w:rPr>
        <w:t xml:space="preserve">efectivamente la atención médica fue posterior y por absoluta responsabilidad de </w:t>
      </w:r>
      <w:r w:rsidRPr="75C900AB" w:rsidR="3140F6C5">
        <w:rPr>
          <w:rFonts w:ascii="Times New Roman" w:hAnsi="Times New Roman"/>
          <w:sz w:val="24"/>
          <w:szCs w:val="24"/>
          <w:lang w:val="es-ES"/>
        </w:rPr>
        <w:t>..............................</w:t>
      </w:r>
      <w:r w:rsidRPr="75C900AB" w:rsidR="00A95A83">
        <w:rPr>
          <w:rFonts w:ascii="Times New Roman" w:hAnsi="Times New Roman"/>
          <w:sz w:val="24"/>
          <w:szCs w:val="24"/>
          <w:lang w:val="es-ES"/>
        </w:rPr>
        <w:t xml:space="preserve">, esto es cinco días después del accidente, pues dicha aseguradora no cuenta con acuerdos, convenios o lo que fuera necesario, para que los centros médicos, y clínicas en el departamento de Ayacucho puedan atender siniestros a través del SOAT </w:t>
      </w:r>
      <w:r w:rsidRPr="75C900AB" w:rsidR="3140F6C5">
        <w:rPr>
          <w:rFonts w:ascii="Times New Roman" w:hAnsi="Times New Roman"/>
          <w:sz w:val="24"/>
          <w:szCs w:val="24"/>
          <w:lang w:val="es-ES"/>
        </w:rPr>
        <w:t>..............................</w:t>
      </w:r>
      <w:r w:rsidRPr="75C900AB" w:rsidR="00A95A83">
        <w:rPr>
          <w:rFonts w:ascii="Times New Roman" w:hAnsi="Times New Roman"/>
          <w:sz w:val="24"/>
          <w:szCs w:val="24"/>
          <w:lang w:val="es-ES"/>
        </w:rPr>
        <w:t xml:space="preserve">; (8) para la atención en la clínica El Nazareno de Ayacucho, tuvieron que realizar acuerdos y coordinaciones de última hora que demoró varios días y recién pudieron emitir la carta de garantía para su atención; (9) la demora de varios días para su atención fue total responsabilidad de </w:t>
      </w:r>
      <w:r w:rsidRPr="75C900AB" w:rsidR="3140F6C5">
        <w:rPr>
          <w:rFonts w:ascii="Times New Roman" w:hAnsi="Times New Roman"/>
          <w:sz w:val="24"/>
          <w:szCs w:val="24"/>
          <w:lang w:val="es-ES"/>
        </w:rPr>
        <w:t>..............................</w:t>
      </w:r>
      <w:r w:rsidRPr="75C900AB" w:rsidR="00A95A83">
        <w:rPr>
          <w:rFonts w:ascii="Times New Roman" w:hAnsi="Times New Roman"/>
          <w:sz w:val="24"/>
          <w:szCs w:val="24"/>
          <w:lang w:val="es-ES"/>
        </w:rPr>
        <w:t xml:space="preserve">, lo que se puede corroborar con los correos intercambiados entre la clínica EL NAZARENO e </w:t>
      </w:r>
      <w:r w:rsidRPr="75C900AB" w:rsidR="3140F6C5">
        <w:rPr>
          <w:rFonts w:ascii="Times New Roman" w:hAnsi="Times New Roman"/>
          <w:sz w:val="24"/>
          <w:szCs w:val="24"/>
          <w:lang w:val="es-ES"/>
        </w:rPr>
        <w:t>..............................</w:t>
      </w:r>
      <w:r w:rsidRPr="75C900AB" w:rsidR="00A95A83">
        <w:rPr>
          <w:rFonts w:ascii="Times New Roman" w:hAnsi="Times New Roman"/>
          <w:sz w:val="24"/>
          <w:szCs w:val="24"/>
          <w:lang w:val="es-ES"/>
        </w:rPr>
        <w:t xml:space="preserve"> para emitir la carta de garantía para su atención; (10) en la misma Clínica el Nazareno el médico </w:t>
      </w:r>
      <w:r w:rsidRPr="75C900AB" w:rsidR="00A95A83">
        <w:rPr>
          <w:rFonts w:ascii="Times New Roman" w:hAnsi="Times New Roman"/>
          <w:sz w:val="24"/>
          <w:szCs w:val="24"/>
          <w:lang w:val="es-ES"/>
        </w:rPr>
        <w:t xml:space="preserve">otorrinolaringólogo Frans Contreras diagnostica: - Fractura nasal - Desviación nasal.  También el radiólogo indica que es necesario realizar otros exámenes como el TEM para el diagnóstico y este se realizó en la Clínica Internacional concluyendo: secuelas de fractura nasal; (11) los rayos x es un examen menor el cual queda desechado por un examen mayor que es la tomografía nasal, donde se confirma la fractura nasal, así lo confirman los médicos especialistas; (12)  el único accidente de gravedad sufrido es el de esa fecha (denuncia policial) y las diversas consultas médicas aprobadas por la aseguradora (otorrino, cirugía plástica, etc.) tanto en Ayacucho como en la ciudad de Lima; (13) los médicos especialistas coinciden en su diagnóstico: “fractura nasal, tabique desviado”; (14) asumió los gastos para la cirugía y luego solicitar el reembolso por sugerencia de la aseguradora, a través de llamada telefónica. Añade que le aseguraron que el reembolso se realizaría en 7 días a sola presentación de la boleta de venta y ahora ponen pretextos para el reembolso causándome grave perjuicio; (15) en el link de SUNAT se verifica que la boleta de venta presentada es válida, además la boleta de venta fue emitida a nombre del reclamante y no de </w:t>
      </w:r>
      <w:r w:rsidRPr="75C900AB" w:rsidR="3140F6C5">
        <w:rPr>
          <w:rFonts w:ascii="Times New Roman" w:hAnsi="Times New Roman"/>
          <w:sz w:val="24"/>
          <w:szCs w:val="24"/>
          <w:lang w:val="es-ES"/>
        </w:rPr>
        <w:t>..............................</w:t>
      </w:r>
      <w:r w:rsidRPr="75C900AB" w:rsidR="00A95A83">
        <w:rPr>
          <w:rFonts w:ascii="Times New Roman" w:hAnsi="Times New Roman"/>
          <w:sz w:val="24"/>
          <w:szCs w:val="24"/>
          <w:lang w:val="es-ES"/>
        </w:rPr>
        <w:t xml:space="preserve">, por qué el reclamante realizó el pago; (16) no puede observarse la validez de la boleta de venta presentada por no corresponder el rubro o actividad, ya que SUNAT confirmó la validez de la boleta y que ese detalle no lo invalida y según reglamento SOAT para el caso específico para la solicitud de reembolso sólo se presenta boleta de venta válida. </w:t>
      </w:r>
    </w:p>
    <w:p w:rsidRPr="00A95A83" w:rsidR="00A95A83" w:rsidP="00A95A83" w:rsidRDefault="00A95A83" w14:paraId="10BCB4D9" w14:noSpellErr="1" w14:textId="167548CE">
      <w:pPr>
        <w:jc w:val="both"/>
        <w:rPr>
          <w:rFonts w:ascii="Times New Roman" w:hAnsi="Times New Roman"/>
          <w:sz w:val="24"/>
          <w:szCs w:val="24"/>
        </w:rPr>
      </w:pPr>
      <w:r w:rsidRPr="2D457500" w:rsidR="00A95A83">
        <w:rPr>
          <w:rFonts w:ascii="Times New Roman" w:hAnsi="Times New Roman"/>
          <w:sz w:val="24"/>
          <w:szCs w:val="24"/>
        </w:rPr>
        <w:t xml:space="preserve">Que, por su parte, </w:t>
      </w:r>
      <w:r w:rsidRPr="2D457500" w:rsidR="3140F6C5">
        <w:rPr>
          <w:rFonts w:ascii="Times New Roman" w:hAnsi="Times New Roman"/>
          <w:sz w:val="24"/>
          <w:szCs w:val="24"/>
        </w:rPr>
        <w:t>..............................</w:t>
      </w:r>
      <w:r w:rsidRPr="2D457500" w:rsidR="00A95A83">
        <w:rPr>
          <w:rFonts w:ascii="Times New Roman" w:hAnsi="Times New Roman"/>
          <w:sz w:val="24"/>
          <w:szCs w:val="24"/>
        </w:rPr>
        <w:t xml:space="preserve"> solicita que la reclamación sea declarada infundada, atendiendo resumidamente a lo siguiente: (1) el reclamante no ha presentado un sustento que acredite que los diagnósticos indicados en el informe médico presentado como sustento del procedimiento de cirugía para reconstrucción nasal más septo plastia extracorpórea con implante de cartílago costal y anclaje a espina nasal sean por consecuencia directa y por lesiones sufridas derivadas del accidente de tránsito ocurrido el día 21 de junio de 2022; (2) se cuenta con evidencia de que el reclamante acudió a atención por otorrinolaringología el 08 de julio de 2022, por aparente trauma nasal con crepitación a la palpación y desviación septal. Sin embargo, según radiografía tomada el día 25 de junio 2022 (cuatro días después de la ocurrencia del accidente) y que forma parte de la Historia Clínica </w:t>
      </w:r>
      <w:r w:rsidRPr="2D457500" w:rsidR="00A95A83">
        <w:rPr>
          <w:rFonts w:ascii="Times New Roman" w:hAnsi="Times New Roman"/>
          <w:sz w:val="24"/>
          <w:szCs w:val="24"/>
        </w:rPr>
        <w:t>N°</w:t>
      </w:r>
      <w:r w:rsidRPr="2D457500" w:rsidR="34308BD4">
        <w:rPr>
          <w:rFonts w:ascii="Times New Roman" w:hAnsi="Times New Roman"/>
          <w:sz w:val="24"/>
          <w:szCs w:val="24"/>
        </w:rPr>
        <w:t>..............</w:t>
      </w:r>
      <w:r w:rsidRPr="2D457500" w:rsidR="00A95A83">
        <w:rPr>
          <w:rFonts w:ascii="Times New Roman" w:hAnsi="Times New Roman"/>
          <w:sz w:val="24"/>
          <w:szCs w:val="24"/>
        </w:rPr>
        <w:t xml:space="preserve"> del paciente, únicamente se muestra el tabique nasal desalineado y hueso propio de nariz con signos de un limado antiguo, sin evidencia de lesión ósea actual; (3) el artículo 14 del Reglamento SOAT hace la precisión de que los gastos médicos e indemnizaciones a pagar deben estar vinculados a lesiones ocasionadas como consecuencia de un accidente de tránsito; sin embargo, en la documentación médica tomada con posterioridad al accidente no se evidencian las lesiones (fractura) por las cuales se solicita la cobertura SOAT; (4) el artículo 33 y 35 del Reglamento SOAT establece los requisitos y las condiciones para proceder con el pago de la indemnización, en todos los casos, el pago se realizará únicamente si se ha cumplido con adjuntar, a la solicitud de reembolso, la liquidación de gastos médicos y los requisitos a que se refiere el artículo 33 en lo que fuera pertinente, debidamente sustentados en la historia clínica y demás documentos médicos que acrediten la efectiva atención del paciente, así como la documentación exigida por las normas o directivas emitidas por el correspondiente sector, organismo o nivel de gobierno; (5) para el reembolso de gastos médicos se requiere sustentar, con la documentación médica correspondiente, que el paciente ha sido atendido y que se le han practicado los procedimientos por los cuales se está solicitando dicho reembolso; (6) la solicitud de cobertura por Gastos Médicos se </w:t>
      </w:r>
      <w:r w:rsidRPr="2D457500" w:rsidR="00A95A83">
        <w:rPr>
          <w:rFonts w:ascii="Times New Roman" w:hAnsi="Times New Roman"/>
          <w:sz w:val="24"/>
          <w:szCs w:val="24"/>
        </w:rPr>
        <w:t xml:space="preserve">encuentra sustentada en la boleta electrónica Nro. </w:t>
      </w:r>
      <w:r w:rsidRPr="2D457500" w:rsidR="2DCAFD88">
        <w:rPr>
          <w:rFonts w:ascii="Times New Roman" w:hAnsi="Times New Roman"/>
          <w:sz w:val="24"/>
          <w:szCs w:val="24"/>
        </w:rPr>
        <w:t>..............</w:t>
      </w:r>
      <w:r w:rsidRPr="2D457500" w:rsidR="00A95A83">
        <w:rPr>
          <w:rFonts w:ascii="Times New Roman" w:hAnsi="Times New Roman"/>
          <w:sz w:val="24"/>
          <w:szCs w:val="24"/>
        </w:rPr>
        <w:t xml:space="preserve"> emitida por la empresa EHV GLOBAL TRADE SAC con RUC 20610571655, por un monto de S/ 26, 997.00 (veintiséis mil novecientos noventa y siete con 00/100 soles) por los siguientes conceptos: - Gastos de Curación, - </w:t>
      </w:r>
      <w:r w:rsidRPr="2D457500" w:rsidR="5E2FE61A">
        <w:rPr>
          <w:rFonts w:ascii="Times New Roman" w:hAnsi="Times New Roman"/>
          <w:sz w:val="24"/>
          <w:szCs w:val="24"/>
        </w:rPr>
        <w:t>.........................................................................................................................................</w:t>
      </w:r>
      <w:r w:rsidRPr="2D457500" w:rsidR="00A95A83">
        <w:rPr>
          <w:rFonts w:ascii="Times New Roman" w:hAnsi="Times New Roman"/>
          <w:sz w:val="24"/>
          <w:szCs w:val="24"/>
        </w:rPr>
        <w:t>, - Atención y Tratamiento Quirúrgico, - Cirugía Compleja Reconstructiva; (7) dichos conceptos no se coinciden con la información médica presentada, toda vez que, al no existir una fractura, de acuerdo a la radiografía tomada con posterioridad al accidente, los gastos por fractura, cirugía plástica y cirugía reconstructiva no estarían sustentados; (8) la empresa que emite la boleta electrónica se dedica, de conformidad a la información declarada a SUNAT, a las siguientes actividades económicas:</w:t>
      </w:r>
      <w:r w:rsidRPr="2D457500" w:rsidR="00A95A83">
        <w:rPr>
          <w:rFonts w:ascii="Times New Roman" w:hAnsi="Times New Roman"/>
          <w:b w:val="1"/>
          <w:bCs w:val="1"/>
          <w:sz w:val="24"/>
          <w:szCs w:val="24"/>
        </w:rPr>
        <w:t xml:space="preserve"> </w:t>
      </w:r>
      <w:r w:rsidRPr="2D457500" w:rsidR="00A95A83">
        <w:rPr>
          <w:rFonts w:ascii="Times New Roman" w:hAnsi="Times New Roman"/>
          <w:sz w:val="24"/>
          <w:szCs w:val="24"/>
        </w:rPr>
        <w:t xml:space="preserve">conformidad a la información declarada a SUNAT, a las siguientes actividades económicas: o Principal - 4630 - Venta al por mayor de alimentos, bebidas y tabaco, o Secundaria 1 - 4741 - Venta al por menor de ordenadores, equipo periférico, programa de </w:t>
      </w:r>
      <w:r w:rsidRPr="2D457500" w:rsidR="00A95A83">
        <w:rPr>
          <w:rFonts w:ascii="Times New Roman" w:hAnsi="Times New Roman"/>
          <w:sz w:val="24"/>
          <w:szCs w:val="24"/>
        </w:rPr>
        <w:t>inform.</w:t>
      </w:r>
      <w:r w:rsidRPr="2D457500" w:rsidR="00A95A83">
        <w:rPr>
          <w:rFonts w:ascii="Times New Roman" w:hAnsi="Times New Roman"/>
          <w:sz w:val="24"/>
          <w:szCs w:val="24"/>
        </w:rPr>
        <w:t xml:space="preserve"> Y </w:t>
      </w:r>
      <w:r w:rsidRPr="2D457500" w:rsidR="00A95A83">
        <w:rPr>
          <w:rFonts w:ascii="Times New Roman" w:hAnsi="Times New Roman"/>
          <w:sz w:val="24"/>
          <w:szCs w:val="24"/>
        </w:rPr>
        <w:t>equ</w:t>
      </w:r>
      <w:r w:rsidRPr="2D457500" w:rsidR="00A95A83">
        <w:rPr>
          <w:rFonts w:ascii="Times New Roman" w:hAnsi="Times New Roman"/>
          <w:sz w:val="24"/>
          <w:szCs w:val="24"/>
        </w:rPr>
        <w:t xml:space="preserve">. De </w:t>
      </w:r>
      <w:r w:rsidRPr="2D457500" w:rsidR="00A95A83">
        <w:rPr>
          <w:rFonts w:ascii="Times New Roman" w:hAnsi="Times New Roman"/>
          <w:sz w:val="24"/>
          <w:szCs w:val="24"/>
        </w:rPr>
        <w:t>telec.</w:t>
      </w:r>
      <w:r w:rsidRPr="2D457500" w:rsidR="00A95A83">
        <w:rPr>
          <w:rFonts w:ascii="Times New Roman" w:hAnsi="Times New Roman"/>
          <w:sz w:val="24"/>
          <w:szCs w:val="24"/>
        </w:rPr>
        <w:t xml:space="preserve"> En comercios especializados, o Secundaria 2 - 7911 - Actividades de agencias de viajes; (9</w:t>
      </w:r>
      <w:r w:rsidRPr="2D457500" w:rsidR="00A95A83">
        <w:rPr>
          <w:rFonts w:ascii="Times New Roman" w:hAnsi="Times New Roman"/>
          <w:sz w:val="24"/>
          <w:szCs w:val="24"/>
        </w:rPr>
        <w:t>)  dichas</w:t>
      </w:r>
      <w:r w:rsidRPr="2D457500" w:rsidR="00A95A83">
        <w:rPr>
          <w:rFonts w:ascii="Times New Roman" w:hAnsi="Times New Roman"/>
          <w:sz w:val="24"/>
          <w:szCs w:val="24"/>
        </w:rPr>
        <w:t xml:space="preserve"> actividades no corresponden a una empresa de prestación de servicios médicos y por ende no está facultada para brindar los servicios descritos en el referido documento; (10) según Denuncia Policial, el vehículo conducido por el reclamante habría sufrido una volcadura. Producto de ello, acorde al documento mencionado, el señor </w:t>
      </w:r>
      <w:r w:rsidRPr="2D457500" w:rsidR="3CE3450D">
        <w:rPr>
          <w:rFonts w:ascii="Times New Roman" w:hAnsi="Times New Roman"/>
          <w:sz w:val="24"/>
          <w:szCs w:val="24"/>
        </w:rPr>
        <w:t>..................</w:t>
      </w:r>
      <w:r w:rsidRPr="2D457500" w:rsidR="00A95A83">
        <w:rPr>
          <w:rFonts w:ascii="Times New Roman" w:hAnsi="Times New Roman"/>
          <w:sz w:val="24"/>
          <w:szCs w:val="24"/>
        </w:rPr>
        <w:t xml:space="preserve"> habría sufrido lesiones leves a lo largo del cuerpo; (11) el informe emitido en dicha Clínica habría señalado “</w:t>
      </w:r>
      <w:r w:rsidRPr="2D457500" w:rsidR="00A95A83">
        <w:rPr>
          <w:rFonts w:ascii="Times New Roman" w:hAnsi="Times New Roman"/>
          <w:i w:val="1"/>
          <w:iCs w:val="1"/>
          <w:sz w:val="24"/>
          <w:szCs w:val="24"/>
        </w:rPr>
        <w:t>hueso propio con signos de un limado antiguo del último segmento, no lesión ósea actual</w:t>
      </w:r>
      <w:r w:rsidRPr="2D457500" w:rsidR="00A95A83">
        <w:rPr>
          <w:rFonts w:ascii="Times New Roman" w:hAnsi="Times New Roman"/>
          <w:sz w:val="24"/>
          <w:szCs w:val="24"/>
        </w:rPr>
        <w:t xml:space="preserve">”; (12) el día 08 de julio del 2022 el reclamante habría tenido su primera atención por la especialidad de </w:t>
      </w:r>
      <w:r w:rsidRPr="2D457500" w:rsidR="654E3B8C">
        <w:rPr>
          <w:rFonts w:ascii="Times New Roman" w:hAnsi="Times New Roman"/>
          <w:sz w:val="24"/>
          <w:szCs w:val="24"/>
        </w:rPr>
        <w:t>............................</w:t>
      </w:r>
      <w:r w:rsidRPr="2D457500" w:rsidR="00A95A83">
        <w:rPr>
          <w:rFonts w:ascii="Times New Roman" w:hAnsi="Times New Roman"/>
          <w:sz w:val="24"/>
          <w:szCs w:val="24"/>
        </w:rPr>
        <w:t xml:space="preserve"> en Clínica Nazareno. Posteriormente pasaría a ser atendido en Clínica Internacional. El día 31 de octubre del 2022, el reclamante se habría tomado una Tomografía en la Clínica Internacional. Esta concluyó lo siguiente: - Signos de secuela de fractura de huesos propios nasales. Se sugiere correlacionar con antecedentes, - Discreto engrosamiento mucoso en el maxilar izquierdo en algunas celdas etmoidales anteriores y en el seno frontal izquierdo, -Neumatización supraorbitaria adyacente al trayecto de la arteria etmoidal anterior de ambos lados, -Septum nasal óseo desviado de convexidad derecha en las regiones vestibular y </w:t>
      </w:r>
      <w:r w:rsidRPr="2D457500" w:rsidR="00A95A83">
        <w:rPr>
          <w:rFonts w:ascii="Times New Roman" w:hAnsi="Times New Roman"/>
          <w:sz w:val="24"/>
          <w:szCs w:val="24"/>
        </w:rPr>
        <w:t>turbinal</w:t>
      </w:r>
      <w:r w:rsidRPr="2D457500" w:rsidR="00A95A83">
        <w:rPr>
          <w:rFonts w:ascii="Times New Roman" w:hAnsi="Times New Roman"/>
          <w:sz w:val="24"/>
          <w:szCs w:val="24"/>
        </w:rPr>
        <w:t xml:space="preserve">, produciendo obstrucción focal de la fosa nasal ipsilateral, -Cornetes inferiores incrementados de volumen que no condiciona significativa obstrucción de las fosas nasales; dichos hallazgos se corresponden a enfermedades y secuelas crónicas por cirugía previa; los mismos que han condicionado debilidad de cartílagos sin soporte estructural. No se identifica evidencia de un cuadro agudo por traumatismo reciente (ello en concordancia con el Informe de Clínica Nazareno); (13) el 19 de enero del 2023 la Clínica Internacional solicitó a </w:t>
      </w:r>
      <w:r w:rsidRPr="2D457500" w:rsidR="3140F6C5">
        <w:rPr>
          <w:rFonts w:ascii="Times New Roman" w:hAnsi="Times New Roman"/>
          <w:sz w:val="24"/>
          <w:szCs w:val="24"/>
        </w:rPr>
        <w:t>..............................</w:t>
      </w:r>
      <w:r w:rsidRPr="2D457500" w:rsidR="00A95A83">
        <w:rPr>
          <w:rFonts w:ascii="Times New Roman" w:hAnsi="Times New Roman"/>
          <w:sz w:val="24"/>
          <w:szCs w:val="24"/>
        </w:rPr>
        <w:t xml:space="preserve"> Carta de Garantía para cirugía ambulatoria; por un presupuesto de S/10,823.14 (diez mil ochocientos veintitrés y 14/100 soles). </w:t>
      </w:r>
      <w:r w:rsidRPr="2D457500" w:rsidR="3140F6C5">
        <w:rPr>
          <w:rFonts w:ascii="Times New Roman" w:hAnsi="Times New Roman"/>
          <w:sz w:val="24"/>
          <w:szCs w:val="24"/>
        </w:rPr>
        <w:t>..............................</w:t>
      </w:r>
      <w:r w:rsidRPr="2D457500" w:rsidR="00A95A83">
        <w:rPr>
          <w:rFonts w:ascii="Times New Roman" w:hAnsi="Times New Roman"/>
          <w:sz w:val="24"/>
          <w:szCs w:val="24"/>
        </w:rPr>
        <w:t xml:space="preserve"> emitió la Carta de Garantía </w:t>
      </w:r>
      <w:r w:rsidRPr="2D457500" w:rsidR="00A95A83">
        <w:rPr>
          <w:rFonts w:ascii="Times New Roman" w:hAnsi="Times New Roman"/>
          <w:sz w:val="24"/>
          <w:szCs w:val="24"/>
        </w:rPr>
        <w:t>N°</w:t>
      </w:r>
      <w:r w:rsidRPr="2D457500" w:rsidR="00A95A83">
        <w:rPr>
          <w:rFonts w:ascii="Times New Roman" w:hAnsi="Times New Roman"/>
          <w:sz w:val="24"/>
          <w:szCs w:val="24"/>
        </w:rPr>
        <w:t xml:space="preserve"> </w:t>
      </w:r>
      <w:r w:rsidRPr="2D457500" w:rsidR="37877F27">
        <w:rPr>
          <w:rFonts w:ascii="Times New Roman" w:hAnsi="Times New Roman"/>
          <w:sz w:val="24"/>
          <w:szCs w:val="24"/>
        </w:rPr>
        <w:t>...............</w:t>
      </w:r>
      <w:r w:rsidRPr="2D457500" w:rsidR="00A95A83">
        <w:rPr>
          <w:rFonts w:ascii="Times New Roman" w:hAnsi="Times New Roman"/>
          <w:sz w:val="24"/>
          <w:szCs w:val="24"/>
        </w:rPr>
        <w:t xml:space="preserve"> por S/7,770.80 (siete mil setecientos setenta y 80/100 soles), habiéndose precisado que, solo se cubre los gastos médicos por las lesiones traumáticas (fractura nasal) y no aquellos gastos por la debilidad ósea previa al accidente. Posteriormente, el reclamante presentó ante </w:t>
      </w:r>
      <w:r w:rsidRPr="2D457500" w:rsidR="3140F6C5">
        <w:rPr>
          <w:rFonts w:ascii="Times New Roman" w:hAnsi="Times New Roman"/>
          <w:sz w:val="24"/>
          <w:szCs w:val="24"/>
        </w:rPr>
        <w:t>..............................</w:t>
      </w:r>
      <w:r w:rsidRPr="2D457500" w:rsidR="00A95A83">
        <w:rPr>
          <w:rFonts w:ascii="Times New Roman" w:hAnsi="Times New Roman"/>
          <w:sz w:val="24"/>
          <w:szCs w:val="24"/>
        </w:rPr>
        <w:t xml:space="preserve"> solicitud de reembolso de Gastos Médicos, en fechas 22 de diciembre del 2023, 05 de febrero del 2024, y 06 de mayo del 2024. Para ello habría presentado una factura de presuntos gastos de cirugía y relacionados, emitida por la empresa EHV GLOBAL TRADE SAC; (14) </w:t>
      </w:r>
      <w:r w:rsidRPr="2D457500" w:rsidR="3140F6C5">
        <w:rPr>
          <w:rFonts w:ascii="Times New Roman" w:hAnsi="Times New Roman"/>
          <w:sz w:val="24"/>
          <w:szCs w:val="24"/>
        </w:rPr>
        <w:t>..............................</w:t>
      </w:r>
      <w:r w:rsidRPr="2D457500" w:rsidR="00A95A83">
        <w:rPr>
          <w:rFonts w:ascii="Times New Roman" w:hAnsi="Times New Roman"/>
          <w:sz w:val="24"/>
          <w:szCs w:val="24"/>
        </w:rPr>
        <w:t xml:space="preserve"> respondió cada una de las solicitudes oportunamente (mediante cartas </w:t>
      </w:r>
      <w:r w:rsidRPr="2D457500" w:rsidR="22BCC70D">
        <w:rPr>
          <w:rFonts w:ascii="Times New Roman" w:hAnsi="Times New Roman"/>
          <w:sz w:val="24"/>
          <w:szCs w:val="24"/>
        </w:rPr>
        <w:t>.........................................</w:t>
      </w:r>
      <w:r w:rsidRPr="2D457500" w:rsidR="00A95A83">
        <w:rPr>
          <w:rFonts w:ascii="Times New Roman" w:hAnsi="Times New Roman"/>
          <w:sz w:val="24"/>
          <w:szCs w:val="24"/>
        </w:rPr>
        <w:t xml:space="preserve">, </w:t>
      </w:r>
      <w:r w:rsidRPr="2D457500" w:rsidR="752831DF">
        <w:rPr>
          <w:rFonts w:ascii="Times New Roman" w:hAnsi="Times New Roman"/>
          <w:sz w:val="24"/>
          <w:szCs w:val="24"/>
        </w:rPr>
        <w:t>.........................................</w:t>
      </w:r>
      <w:r w:rsidRPr="2D457500" w:rsidR="00A95A83">
        <w:rPr>
          <w:rFonts w:ascii="Times New Roman" w:hAnsi="Times New Roman"/>
          <w:sz w:val="24"/>
          <w:szCs w:val="24"/>
        </w:rPr>
        <w:t xml:space="preserve"> y </w:t>
      </w:r>
      <w:r w:rsidRPr="2D457500" w:rsidR="6FF0DD31">
        <w:rPr>
          <w:rFonts w:ascii="Times New Roman" w:hAnsi="Times New Roman"/>
          <w:sz w:val="24"/>
          <w:szCs w:val="24"/>
        </w:rPr>
        <w:t>.........................................</w:t>
      </w:r>
      <w:r w:rsidRPr="2D457500" w:rsidR="00A95A83">
        <w:rPr>
          <w:rFonts w:ascii="Times New Roman" w:hAnsi="Times New Roman"/>
          <w:sz w:val="24"/>
          <w:szCs w:val="24"/>
        </w:rPr>
        <w:t xml:space="preserve">; respectivamente). En dichas respuestas se informó el rechazo a la </w:t>
      </w:r>
      <w:r w:rsidRPr="2D457500" w:rsidR="00A95A83">
        <w:rPr>
          <w:rFonts w:ascii="Times New Roman" w:hAnsi="Times New Roman"/>
          <w:sz w:val="24"/>
          <w:szCs w:val="24"/>
        </w:rPr>
        <w:t>solicitud de cobertura, considerando los argumentos médicos, y debido a irregularidades en la factura presentada; (15) la información médica recopilada en las distintas atenciones recibidas por el reclamante, se identificaron los siguientes hechos: -El informe radiográfico de Huesos Propio de la Nariz (Clínica Nazareno) concluye “</w:t>
      </w:r>
      <w:r w:rsidRPr="2D457500" w:rsidR="00A95A83">
        <w:rPr>
          <w:rFonts w:ascii="Times New Roman" w:hAnsi="Times New Roman"/>
          <w:i w:val="1"/>
          <w:iCs w:val="1"/>
          <w:sz w:val="24"/>
          <w:szCs w:val="24"/>
        </w:rPr>
        <w:t>RX Hueso propio de la nariz presenta tabique nasal desalineada, hueso propio con signos de un limado antiguo del último segmento, no lesión ósea actual</w:t>
      </w:r>
      <w:r w:rsidRPr="2D457500" w:rsidR="00A95A83">
        <w:rPr>
          <w:rFonts w:ascii="Times New Roman" w:hAnsi="Times New Roman"/>
          <w:sz w:val="24"/>
          <w:szCs w:val="24"/>
        </w:rPr>
        <w:t xml:space="preserve">”, - El informe Médico emitido por el doctor Víctor Valdivia Calderón (CMP 33683 y especialidad de Otorrinolaringología), indica que paciente tuvo cirugía plástica donde le realizaron un afinamiento y resección de cartílagos. Toda la bóveda nasal </w:t>
      </w:r>
      <w:r w:rsidRPr="2D457500" w:rsidR="00A95A83">
        <w:rPr>
          <w:rFonts w:ascii="Times New Roman" w:hAnsi="Times New Roman"/>
          <w:sz w:val="24"/>
          <w:szCs w:val="24"/>
        </w:rPr>
        <w:t>osteocartilaginosa</w:t>
      </w:r>
      <w:r w:rsidRPr="2D457500" w:rsidR="00A95A83">
        <w:rPr>
          <w:rFonts w:ascii="Times New Roman" w:hAnsi="Times New Roman"/>
          <w:sz w:val="24"/>
          <w:szCs w:val="24"/>
        </w:rPr>
        <w:t xml:space="preserve"> no tiene el soporte estructural para restaurarla, por lo cual se ha planteado una cirugía reconstructiva nasal con abordaje externo; septo plastia extracorpórea con implante de cartílago costal y anclaje a espina nasal, reconstrucción de los cartílagos alares superiores e inferiores con injertos de concha auricular, -La Tomografía de la Clínica Internacional concluye: Signos de secuela de fractura de huesos propios nasales; discreto engrosamiento mucoso en el maxilar izquierdo en algunas celdas etmoidales anteriores y en el seno frontal izquierdo; septum nasal óseo desviado de convexidad derecho; entre otros; (16) todos los exámenes señalados concluyen que los hallazgos corresponden a enfermedades y secuelas crónicas por cirugía previa, que han condicionado debilidad de cartílagos sin soporte estructural. No se identifica evidencia de un cuadro agudo por traumatismo reciente; conforme a lo corroborado con la radiografía tomada 4 días después del accidente de tránsito en el que claramente se describe “no lesión ósea actual”; (17) la solicitud de cobertura por Gastos Médicos se encuentra sustentada en la boleta electrónica Nro. </w:t>
      </w:r>
      <w:r w:rsidRPr="2D457500" w:rsidR="2DCAFD88">
        <w:rPr>
          <w:rFonts w:ascii="Times New Roman" w:hAnsi="Times New Roman"/>
          <w:sz w:val="24"/>
          <w:szCs w:val="24"/>
        </w:rPr>
        <w:t>..............</w:t>
      </w:r>
      <w:r w:rsidRPr="2D457500" w:rsidR="00A95A83">
        <w:rPr>
          <w:rFonts w:ascii="Times New Roman" w:hAnsi="Times New Roman"/>
          <w:sz w:val="24"/>
          <w:szCs w:val="24"/>
        </w:rPr>
        <w:t xml:space="preserve"> emitida por la empresa EHV GLOBAL TRADE SAC con RUC 20610571655, por un monto de S/ 26, 997.00.  Los conceptos detallados en ese comprobante de pago no se coinciden con la información médica a la que se hizo referencia anteriormente, toda vez que en ningún momento fue diagnosticada una fractura; (18) la empresa que emite la boleta electrónica se dedica, de conformidad a la información declarada a SUNAT, dicha entidad no se encuentra facultada para realizar servicios médicos como los descritos. Asimismo, el monto facturado es superior a cualquiera de los solicitados en las Cartas de Garantía emitidas para la atención en Clínica Nazareno y Clínica Internacional. </w:t>
      </w:r>
    </w:p>
    <w:p w:rsidRPr="00A95A83" w:rsidR="00A95A83" w:rsidP="00A95A83" w:rsidRDefault="00A95A83" w14:paraId="3272A2D4" w14:textId="77777777">
      <w:pPr>
        <w:jc w:val="both"/>
        <w:rPr>
          <w:rFonts w:ascii="Times New Roman" w:hAnsi="Times New Roman"/>
          <w:b/>
          <w:sz w:val="24"/>
          <w:szCs w:val="24"/>
        </w:rPr>
      </w:pPr>
      <w:r w:rsidRPr="00A95A83">
        <w:rPr>
          <w:rFonts w:ascii="Times New Roman" w:hAnsi="Times New Roman"/>
          <w:b/>
          <w:sz w:val="24"/>
          <w:szCs w:val="24"/>
        </w:rPr>
        <w:t xml:space="preserve">CONSIDERANDO: </w:t>
      </w:r>
    </w:p>
    <w:p w:rsidRPr="00A95A83" w:rsidR="00A95A83" w:rsidP="00A95A83" w:rsidRDefault="00A95A83" w14:paraId="72DD691E" w14:textId="77777777">
      <w:pPr>
        <w:jc w:val="both"/>
        <w:rPr>
          <w:rFonts w:ascii="Times New Roman" w:hAnsi="Times New Roman"/>
          <w:b/>
          <w:bCs/>
          <w:sz w:val="24"/>
          <w:szCs w:val="24"/>
        </w:rPr>
      </w:pPr>
      <w:r w:rsidRPr="00A95A83">
        <w:rPr>
          <w:rFonts w:ascii="Times New Roman" w:hAnsi="Times New Roman"/>
          <w:b/>
          <w:sz w:val="24"/>
          <w:szCs w:val="24"/>
          <w:u w:val="single"/>
        </w:rPr>
        <w:t>PRIMERO</w:t>
      </w:r>
      <w:r w:rsidRPr="00A95A83">
        <w:rPr>
          <w:rFonts w:ascii="Times New Roman" w:hAnsi="Times New Roman"/>
          <w:sz w:val="24"/>
          <w:szCs w:val="24"/>
        </w:rPr>
        <w:t xml:space="preserve">: Conforme al Reglamento de la Defensoría del Asegurado, </w:t>
      </w:r>
      <w:r w:rsidRPr="00A95A83">
        <w:rPr>
          <w:rFonts w:ascii="Times New Roman" w:hAnsi="Times New Roman"/>
          <w:bCs/>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95A83" w:rsidR="00A95A83" w:rsidP="00A95A83" w:rsidRDefault="00A95A83" w14:paraId="33169664" w14:textId="77777777">
      <w:pPr>
        <w:jc w:val="both"/>
        <w:rPr>
          <w:rFonts w:ascii="Times New Roman" w:hAnsi="Times New Roman"/>
          <w:bCs/>
          <w:sz w:val="24"/>
          <w:szCs w:val="24"/>
        </w:rPr>
      </w:pPr>
      <w:r w:rsidRPr="00A95A83">
        <w:rPr>
          <w:rFonts w:ascii="Times New Roman" w:hAnsi="Times New Roman"/>
          <w:b/>
          <w:bCs/>
          <w:sz w:val="24"/>
          <w:szCs w:val="24"/>
          <w:u w:val="single"/>
        </w:rPr>
        <w:t>SEGUNDO</w:t>
      </w:r>
      <w:r w:rsidRPr="00A95A83">
        <w:rPr>
          <w:rFonts w:ascii="Times New Roman" w:hAnsi="Times New Roman"/>
          <w:b/>
          <w:bCs/>
          <w:sz w:val="24"/>
          <w:szCs w:val="24"/>
        </w:rPr>
        <w:t>:</w:t>
      </w:r>
      <w:r w:rsidRPr="00A95A83">
        <w:rPr>
          <w:rFonts w:ascii="Times New Roman" w:hAnsi="Times New Roman"/>
          <w:bCs/>
          <w:sz w:val="24"/>
          <w:szCs w:val="24"/>
        </w:rPr>
        <w:t xml:space="preserve"> </w:t>
      </w:r>
      <w:r w:rsidRPr="00A95A83">
        <w:rPr>
          <w:rFonts w:ascii="Times New Roman" w:hAnsi="Times New Roman"/>
          <w:sz w:val="24"/>
          <w:szCs w:val="24"/>
        </w:rPr>
        <w:t xml:space="preserve">Asimismo, de acuerdo a </w:t>
      </w:r>
      <w:r w:rsidRPr="00A95A83">
        <w:rPr>
          <w:rFonts w:ascii="Times New Roman" w:hAnsi="Times New Roman"/>
          <w:bCs/>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A95A83">
        <w:rPr>
          <w:rFonts w:ascii="Times New Roman" w:hAnsi="Times New Roman"/>
          <w:bCs/>
          <w:sz w:val="24"/>
          <w:szCs w:val="24"/>
        </w:rPr>
        <w:lastRenderedPageBreak/>
        <w:t>pueden las pretensiones indemnizatorias por daños y perjuicios, por reembolso de gastos, o idoneidad de servicios, son ajenas a la competencia funcional de esta Defensoría.</w:t>
      </w:r>
    </w:p>
    <w:p w:rsidRPr="00A95A83" w:rsidR="00A95A83" w:rsidP="00A95A83" w:rsidRDefault="00A95A83" w14:paraId="049442CA" w14:textId="77777777">
      <w:pPr>
        <w:jc w:val="both"/>
        <w:rPr>
          <w:rFonts w:ascii="Times New Roman" w:hAnsi="Times New Roman"/>
          <w:sz w:val="24"/>
          <w:szCs w:val="24"/>
        </w:rPr>
      </w:pPr>
      <w:r w:rsidRPr="00A95A83">
        <w:rPr>
          <w:rFonts w:ascii="Times New Roman" w:hAnsi="Times New Roman"/>
          <w:b/>
          <w:bCs/>
          <w:sz w:val="24"/>
          <w:szCs w:val="24"/>
          <w:u w:val="single"/>
        </w:rPr>
        <w:t>TERCERO</w:t>
      </w:r>
      <w:r w:rsidRPr="00A95A83">
        <w:rPr>
          <w:rFonts w:ascii="Times New Roman" w:hAnsi="Times New Roman"/>
          <w:b/>
          <w:bCs/>
          <w:sz w:val="24"/>
          <w:szCs w:val="24"/>
        </w:rPr>
        <w:t>:</w:t>
      </w:r>
      <w:r w:rsidRPr="00A95A83">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95A83" w:rsidR="00A95A83" w:rsidP="00A95A83" w:rsidRDefault="00A95A83" w14:paraId="46D2E54C" w14:textId="77777777">
      <w:pPr>
        <w:jc w:val="both"/>
        <w:rPr>
          <w:rFonts w:ascii="Times New Roman" w:hAnsi="Times New Roman"/>
          <w:sz w:val="24"/>
          <w:szCs w:val="24"/>
        </w:rPr>
      </w:pPr>
      <w:r w:rsidRPr="00A95A83">
        <w:rPr>
          <w:rFonts w:ascii="Times New Roman" w:hAnsi="Times New Roman"/>
          <w:b/>
          <w:sz w:val="24"/>
          <w:szCs w:val="24"/>
          <w:u w:val="single"/>
        </w:rPr>
        <w:t>CUARTO</w:t>
      </w:r>
      <w:r w:rsidRPr="00A95A83">
        <w:rPr>
          <w:rFonts w:ascii="Times New Roman" w:hAnsi="Times New Roman"/>
          <w:b/>
          <w:sz w:val="24"/>
          <w:szCs w:val="24"/>
        </w:rPr>
        <w:t>:</w:t>
      </w:r>
      <w:r w:rsidRPr="00A95A83">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95A83" w:rsidR="00A95A83" w:rsidP="00A95A83" w:rsidRDefault="00A95A83" w14:paraId="23B36B01" w14:textId="77777777">
      <w:pPr>
        <w:jc w:val="both"/>
        <w:rPr>
          <w:rFonts w:ascii="Times New Roman" w:hAnsi="Times New Roman"/>
          <w:b/>
          <w:bCs/>
          <w:sz w:val="24"/>
          <w:szCs w:val="24"/>
          <w:u w:val="single"/>
        </w:rPr>
      </w:pPr>
    </w:p>
    <w:p w:rsidRPr="00A95A83" w:rsidR="00A95A83" w:rsidP="00A95A83" w:rsidRDefault="00A95A83" w14:paraId="351CC966" w14:textId="77777777">
      <w:pPr>
        <w:jc w:val="both"/>
        <w:rPr>
          <w:rFonts w:ascii="Times New Roman" w:hAnsi="Times New Roman"/>
          <w:sz w:val="24"/>
          <w:szCs w:val="24"/>
        </w:rPr>
      </w:pPr>
      <w:r w:rsidRPr="00A95A83">
        <w:rPr>
          <w:rFonts w:ascii="Times New Roman" w:hAnsi="Times New Roman"/>
          <w:b/>
          <w:bCs/>
          <w:sz w:val="24"/>
          <w:szCs w:val="24"/>
          <w:u w:val="single"/>
        </w:rPr>
        <w:t>QUINTO</w:t>
      </w:r>
      <w:r w:rsidRPr="00A95A83">
        <w:rPr>
          <w:rFonts w:ascii="Times New Roman" w:hAnsi="Times New Roman"/>
          <w:b/>
          <w:bCs/>
          <w:sz w:val="24"/>
          <w:szCs w:val="24"/>
        </w:rPr>
        <w:t>:</w:t>
      </w:r>
      <w:r w:rsidRPr="00A95A83">
        <w:rPr>
          <w:rFonts w:ascii="Times New Roman" w:hAnsi="Times New Roman"/>
          <w:bCs/>
          <w:sz w:val="24"/>
          <w:szCs w:val="24"/>
        </w:rPr>
        <w:t xml:space="preserve"> En materia procesal</w:t>
      </w:r>
      <w:r w:rsidRPr="00A95A83">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A95A83" w:rsidR="00A95A83" w:rsidP="00A95A83" w:rsidRDefault="00A95A83" w14:paraId="2C672533" w14:noSpellErr="1" w14:textId="604B9EAA">
      <w:pPr>
        <w:jc w:val="both"/>
        <w:rPr>
          <w:rFonts w:ascii="Times New Roman" w:hAnsi="Times New Roman"/>
          <w:sz w:val="24"/>
          <w:szCs w:val="24"/>
        </w:rPr>
      </w:pPr>
      <w:r w:rsidRPr="75C900AB" w:rsidR="00A95A83">
        <w:rPr>
          <w:rFonts w:ascii="Times New Roman" w:hAnsi="Times New Roman"/>
          <w:b w:val="1"/>
          <w:bCs w:val="1"/>
          <w:sz w:val="24"/>
          <w:szCs w:val="24"/>
          <w:u w:val="single"/>
        </w:rPr>
        <w:t>SEXTO</w:t>
      </w:r>
      <w:r w:rsidRPr="75C900AB" w:rsidR="00A95A83">
        <w:rPr>
          <w:rFonts w:ascii="Times New Roman" w:hAnsi="Times New Roman"/>
          <w:b w:val="1"/>
          <w:bCs w:val="1"/>
          <w:sz w:val="24"/>
          <w:szCs w:val="24"/>
        </w:rPr>
        <w:t xml:space="preserve">: </w:t>
      </w:r>
      <w:r w:rsidRPr="75C900AB" w:rsidR="00A95A83">
        <w:rPr>
          <w:rFonts w:ascii="Times New Roman" w:hAnsi="Times New Roman"/>
          <w:sz w:val="24"/>
          <w:szCs w:val="24"/>
        </w:rPr>
        <w:t xml:space="preserve">Que, conforme a lo identificado en la audiencia de vista, y sobre la base de los términos contenidos en la reclamación, la cuestión controvertida radica en determinar si es legítima o no la negativa de </w:t>
      </w:r>
      <w:r w:rsidRPr="75C900AB" w:rsidR="3140F6C5">
        <w:rPr>
          <w:rFonts w:ascii="Times New Roman" w:hAnsi="Times New Roman"/>
          <w:sz w:val="24"/>
          <w:szCs w:val="24"/>
        </w:rPr>
        <w:t>..............................</w:t>
      </w:r>
      <w:r w:rsidRPr="75C900AB" w:rsidR="00A95A83">
        <w:rPr>
          <w:rFonts w:ascii="Times New Roman" w:hAnsi="Times New Roman"/>
          <w:sz w:val="24"/>
          <w:szCs w:val="24"/>
        </w:rPr>
        <w:t xml:space="preserve"> de reembolsar los costos del procedimiento de cirugía para reconstrucción nasal más septo plastia extracorpórea con implante de cartílago costal y anclaje a espina nasal solicitado por el reclamante.</w:t>
      </w:r>
    </w:p>
    <w:p w:rsidRPr="00A95A83" w:rsidR="00A95A83" w:rsidP="00A95A83" w:rsidRDefault="00A95A83" w14:paraId="0C0AD286" w14:textId="77777777">
      <w:pPr>
        <w:jc w:val="both"/>
        <w:rPr>
          <w:rFonts w:ascii="Times New Roman" w:hAnsi="Times New Roman"/>
          <w:bCs/>
          <w:sz w:val="24"/>
          <w:szCs w:val="24"/>
        </w:rPr>
      </w:pPr>
      <w:r w:rsidRPr="00A95A83">
        <w:rPr>
          <w:rFonts w:ascii="Times New Roman" w:hAnsi="Times New Roman"/>
          <w:b/>
          <w:sz w:val="24"/>
          <w:szCs w:val="24"/>
          <w:u w:val="single"/>
        </w:rPr>
        <w:t>SÉPTIMO</w:t>
      </w:r>
      <w:r w:rsidRPr="00A95A83">
        <w:rPr>
          <w:rFonts w:ascii="Times New Roman" w:hAnsi="Times New Roman"/>
          <w:b/>
          <w:sz w:val="24"/>
          <w:szCs w:val="24"/>
        </w:rPr>
        <w:t xml:space="preserve">: </w:t>
      </w:r>
      <w:r w:rsidRPr="00A95A83">
        <w:rPr>
          <w:rFonts w:ascii="Times New Roman" w:hAnsi="Times New Roman"/>
          <w:bCs/>
          <w:sz w:val="24"/>
          <w:szCs w:val="24"/>
        </w:rPr>
        <w:t xml:space="preserve">De acuerdo con el Reglamento del SOAT, dicho seguro cubre los daños sufridos como consecuencia de un accidente de tránsito y en base a la documentación </w:t>
      </w:r>
      <w:proofErr w:type="spellStart"/>
      <w:r w:rsidRPr="00A95A83">
        <w:rPr>
          <w:rFonts w:ascii="Times New Roman" w:hAnsi="Times New Roman"/>
          <w:bCs/>
          <w:sz w:val="24"/>
          <w:szCs w:val="24"/>
        </w:rPr>
        <w:t>sustentatoria</w:t>
      </w:r>
      <w:proofErr w:type="spellEnd"/>
      <w:r w:rsidRPr="00A95A83">
        <w:rPr>
          <w:rFonts w:ascii="Times New Roman" w:hAnsi="Times New Roman"/>
          <w:bCs/>
          <w:sz w:val="24"/>
          <w:szCs w:val="24"/>
        </w:rPr>
        <w:t xml:space="preserve"> que presente el interesado: </w:t>
      </w:r>
    </w:p>
    <w:p w:rsidRPr="00A95A83" w:rsidR="00A95A83" w:rsidP="00A95A83" w:rsidRDefault="00A95A83" w14:paraId="163B0C9D" w14:textId="77777777">
      <w:pPr>
        <w:jc w:val="both"/>
        <w:rPr>
          <w:rFonts w:ascii="Times New Roman" w:hAnsi="Times New Roman"/>
          <w:i/>
          <w:iCs/>
          <w:sz w:val="24"/>
          <w:szCs w:val="24"/>
        </w:rPr>
      </w:pPr>
      <w:r w:rsidRPr="00A95A83">
        <w:rPr>
          <w:rFonts w:ascii="Times New Roman" w:hAnsi="Times New Roman"/>
          <w:i/>
          <w:iCs/>
          <w:sz w:val="24"/>
          <w:szCs w:val="24"/>
        </w:rPr>
        <w:t xml:space="preserve">Artículo 14.- El pago de los gastos e indemnizaciones del seguro a que se refiere el presente Reglamento se hará sin investigación ni pronunciamiento previo de autoridad alguna, </w:t>
      </w:r>
      <w:r w:rsidRPr="00A95A83">
        <w:rPr>
          <w:rFonts w:ascii="Times New Roman" w:hAnsi="Times New Roman"/>
          <w:b/>
          <w:bCs/>
          <w:i/>
          <w:iCs/>
          <w:sz w:val="24"/>
          <w:szCs w:val="24"/>
          <w:u w:val="single"/>
        </w:rPr>
        <w:t>bastando la sola demostración del accidente y de las consecuencias de muerte o lesiones que éste originó a la víctima</w:t>
      </w:r>
      <w:r w:rsidRPr="00A95A83">
        <w:rPr>
          <w:rFonts w:ascii="Times New Roman" w:hAnsi="Times New Roman"/>
          <w:i/>
          <w:iCs/>
          <w:sz w:val="24"/>
          <w:szCs w:val="24"/>
        </w:rPr>
        <w:t>, independientemente de la responsabilidad del conductor, propietario del vehículo o prestador del servicio, causa del accidente o de la forma de pago o cancelación de la prima, lo cual deberá constar expresamente en el contrato de la póliza de seguro.”</w:t>
      </w:r>
    </w:p>
    <w:p w:rsidRPr="00A95A83" w:rsidR="00A95A83" w:rsidP="00A95A83" w:rsidRDefault="00A95A83" w14:paraId="725FA3C5" w14:textId="77777777">
      <w:pPr>
        <w:jc w:val="both"/>
        <w:rPr>
          <w:rFonts w:ascii="Times New Roman" w:hAnsi="Times New Roman"/>
          <w:i/>
          <w:iCs/>
          <w:sz w:val="24"/>
          <w:szCs w:val="24"/>
        </w:rPr>
      </w:pPr>
      <w:r w:rsidRPr="00A95A83">
        <w:rPr>
          <w:rFonts w:ascii="Times New Roman" w:hAnsi="Times New Roman"/>
          <w:i/>
          <w:iCs/>
          <w:sz w:val="24"/>
          <w:szCs w:val="24"/>
        </w:rPr>
        <w:t xml:space="preserve">Artículo 35.- El pago de la indemnización por lesiones se efectuará directamente a la víctima y, en caso de imposibilidad de ésta, a quien la represente, </w:t>
      </w:r>
      <w:r w:rsidRPr="00A95A83">
        <w:rPr>
          <w:rFonts w:ascii="Times New Roman" w:hAnsi="Times New Roman"/>
          <w:b/>
          <w:bCs/>
          <w:i/>
          <w:iCs/>
          <w:sz w:val="24"/>
          <w:szCs w:val="24"/>
          <w:u w:val="single"/>
        </w:rPr>
        <w:t xml:space="preserve">en base a la documentación </w:t>
      </w:r>
      <w:proofErr w:type="spellStart"/>
      <w:r w:rsidRPr="00A95A83">
        <w:rPr>
          <w:rFonts w:ascii="Times New Roman" w:hAnsi="Times New Roman"/>
          <w:b/>
          <w:bCs/>
          <w:i/>
          <w:iCs/>
          <w:sz w:val="24"/>
          <w:szCs w:val="24"/>
          <w:u w:val="single"/>
        </w:rPr>
        <w:t>sustentatoria</w:t>
      </w:r>
      <w:proofErr w:type="spellEnd"/>
      <w:r w:rsidRPr="00A95A83">
        <w:rPr>
          <w:rFonts w:ascii="Times New Roman" w:hAnsi="Times New Roman"/>
          <w:b/>
          <w:bCs/>
          <w:i/>
          <w:iCs/>
          <w:sz w:val="24"/>
          <w:szCs w:val="24"/>
          <w:u w:val="single"/>
        </w:rPr>
        <w:t xml:space="preserve"> que presente.</w:t>
      </w:r>
      <w:r w:rsidRPr="00A95A83">
        <w:rPr>
          <w:rFonts w:ascii="Times New Roman" w:hAnsi="Times New Roman"/>
          <w:i/>
          <w:iCs/>
          <w:sz w:val="24"/>
          <w:szCs w:val="24"/>
        </w:rPr>
        <w:t xml:space="preserve"> (…) </w:t>
      </w:r>
      <w:r w:rsidRPr="00A95A83">
        <w:rPr>
          <w:rFonts w:ascii="Times New Roman" w:hAnsi="Times New Roman"/>
          <w:sz w:val="24"/>
          <w:szCs w:val="24"/>
        </w:rPr>
        <w:t xml:space="preserve">(Subrayado y resaltado </w:t>
      </w:r>
      <w:proofErr w:type="spellStart"/>
      <w:r w:rsidRPr="00A95A83">
        <w:rPr>
          <w:rFonts w:ascii="Times New Roman" w:hAnsi="Times New Roman"/>
          <w:sz w:val="24"/>
          <w:szCs w:val="24"/>
        </w:rPr>
        <w:t>nuetro</w:t>
      </w:r>
      <w:proofErr w:type="spellEnd"/>
      <w:r w:rsidRPr="00A95A83">
        <w:rPr>
          <w:rFonts w:ascii="Times New Roman" w:hAnsi="Times New Roman"/>
          <w:sz w:val="24"/>
          <w:szCs w:val="24"/>
        </w:rPr>
        <w:t>)</w:t>
      </w:r>
      <w:r w:rsidRPr="00A95A83">
        <w:rPr>
          <w:rFonts w:ascii="Times New Roman" w:hAnsi="Times New Roman"/>
          <w:i/>
          <w:iCs/>
          <w:sz w:val="24"/>
          <w:szCs w:val="24"/>
        </w:rPr>
        <w:t xml:space="preserve"> </w:t>
      </w:r>
    </w:p>
    <w:p w:rsidRPr="00A95A83" w:rsidR="00A95A83" w:rsidP="00A95A83" w:rsidRDefault="00A95A83" w14:paraId="5A1ABA5F" w14:textId="77777777">
      <w:pPr>
        <w:jc w:val="both"/>
        <w:rPr>
          <w:rFonts w:ascii="Times New Roman" w:hAnsi="Times New Roman"/>
          <w:bCs/>
          <w:sz w:val="24"/>
          <w:szCs w:val="24"/>
        </w:rPr>
      </w:pPr>
      <w:r w:rsidRPr="00A95A83">
        <w:rPr>
          <w:rFonts w:ascii="Times New Roman" w:hAnsi="Times New Roman"/>
          <w:bCs/>
          <w:sz w:val="24"/>
          <w:szCs w:val="24"/>
        </w:rPr>
        <w:t>En el presente caso, se verifica en autos que, si bien el reclamante ha sustentado que como consecuencia del accidente de tránsito cubierto por el SOAT sufrió una fractura nasal, sin embargo, este no ha demostrado que el procedimiento de cirugía cuyo reembolso reclama se derive de las lesiones sufridas como consecuencia del accidente de tránsito del 21 de junio de 2022.</w:t>
      </w:r>
    </w:p>
    <w:p w:rsidRPr="00A95A83" w:rsidR="00A95A83" w:rsidP="00A95A83" w:rsidRDefault="00A95A83" w14:paraId="4E6CA773" w14:textId="77777777">
      <w:pPr>
        <w:jc w:val="both"/>
        <w:rPr>
          <w:rFonts w:ascii="Times New Roman" w:hAnsi="Times New Roman"/>
          <w:bCs/>
          <w:sz w:val="24"/>
          <w:szCs w:val="24"/>
        </w:rPr>
      </w:pPr>
      <w:r w:rsidRPr="2D457500" w:rsidR="00A95A83">
        <w:rPr>
          <w:rFonts w:ascii="Times New Roman" w:hAnsi="Times New Roman"/>
          <w:sz w:val="24"/>
          <w:szCs w:val="24"/>
        </w:rPr>
        <w:t>Por el contrario, del Informe Médico del Dr. Víctor Valdivia Calderón -Otorrinolaringólogo Cirugía de base de cráneo- que obra en autos, se aprecia que el procedimiento de cirugía</w:t>
      </w:r>
      <w:r w:rsidRPr="2D457500" w:rsidR="00A95A83">
        <w:rPr>
          <w:rFonts w:ascii="Times New Roman" w:hAnsi="Times New Roman"/>
          <w:sz w:val="24"/>
          <w:szCs w:val="24"/>
        </w:rPr>
        <w:t xml:space="preserve"> para reconstrucción nasal más septo plastia extracorpórea con implante de cartílago costal y anclaje a espina nasal</w:t>
      </w:r>
      <w:r w:rsidRPr="2D457500" w:rsidR="00A95A83">
        <w:rPr>
          <w:rFonts w:ascii="Times New Roman" w:hAnsi="Times New Roman"/>
          <w:sz w:val="24"/>
          <w:szCs w:val="24"/>
        </w:rPr>
        <w:t xml:space="preserve"> no es producto de la fractura nasal.  Dicha operación responde a la necesidad de reparar la debilidad ósea preexistente al accidente y originada por una cirugía plástica realizada hace quince años, donde realizaron un afinamiento y resección de cartílagos: </w:t>
      </w:r>
    </w:p>
    <w:p w:rsidR="2D457500" w:rsidP="2D457500" w:rsidRDefault="2D457500" w14:paraId="34012D2B" w14:textId="31794243">
      <w:pPr>
        <w:jc w:val="both"/>
      </w:pPr>
    </w:p>
    <w:p w:rsidR="26142B7D" w:rsidP="2D457500" w:rsidRDefault="26142B7D" w14:noSpellErr="1" w14:paraId="69F73E47" w14:textId="6C0DFA67">
      <w:pPr>
        <w:jc w:val="both"/>
      </w:pPr>
      <w:r w:rsidR="26142B7D">
        <w:rPr/>
        <w:t>...............................................................................................................................................</w:t>
      </w:r>
    </w:p>
    <w:p w:rsidRPr="00A95A83" w:rsidR="00A95A83" w:rsidP="00A95A83" w:rsidRDefault="00A95A83" w14:paraId="534836D9" w14:noSpellErr="1" w14:textId="09081542">
      <w:pPr>
        <w:jc w:val="both"/>
      </w:pPr>
      <w:r w:rsidR="26142B7D">
        <w:rPr/>
        <w:t>................................................................................................................................................</w:t>
      </w:r>
    </w:p>
    <w:p w:rsidR="2D457500" w:rsidP="2D457500" w:rsidRDefault="2D457500" w14:paraId="65647443" w14:textId="10D87968">
      <w:pPr>
        <w:jc w:val="both"/>
      </w:pPr>
    </w:p>
    <w:p w:rsidRPr="00A95A83" w:rsidR="00A95A83" w:rsidP="00A95A83" w:rsidRDefault="00A95A83" w14:paraId="146D12EE" w14:textId="77777777">
      <w:pPr>
        <w:jc w:val="both"/>
        <w:rPr>
          <w:rFonts w:ascii="Times New Roman" w:hAnsi="Times New Roman"/>
          <w:sz w:val="24"/>
          <w:szCs w:val="24"/>
        </w:rPr>
      </w:pPr>
      <w:r w:rsidRPr="00A95A83">
        <w:rPr>
          <w:rFonts w:ascii="Times New Roman" w:hAnsi="Times New Roman"/>
          <w:sz w:val="24"/>
          <w:szCs w:val="24"/>
        </w:rPr>
        <w:t>De dicho informe médico se aprecia una falta de relación o correspondencia entre el procedimiento practicado ante el cuadro clínico anterior que presenta el paciente, producto de una situación que no responde a la fractura nasal derivada del accidente de tránsito materia de cobertura, sino a las secuelas de la rinoplastia previa y al colapso valvular nasal bilateral</w:t>
      </w:r>
      <w:r w:rsidRPr="00A95A83">
        <w:rPr>
          <w:rFonts w:ascii="Times New Roman" w:hAnsi="Times New Roman"/>
          <w:sz w:val="24"/>
          <w:szCs w:val="24"/>
          <w:vertAlign w:val="superscript"/>
        </w:rPr>
        <w:footnoteReference w:id="2"/>
      </w:r>
      <w:r w:rsidRPr="00A95A83">
        <w:rPr>
          <w:rFonts w:ascii="Times New Roman" w:hAnsi="Times New Roman"/>
          <w:sz w:val="24"/>
          <w:szCs w:val="24"/>
        </w:rPr>
        <w:t>.</w:t>
      </w:r>
    </w:p>
    <w:p w:rsidRPr="00A95A83" w:rsidR="00A95A83" w:rsidP="00A95A83" w:rsidRDefault="00A95A83" w14:paraId="377BDDBF" w14:textId="77777777">
      <w:pPr>
        <w:jc w:val="both"/>
        <w:rPr>
          <w:rFonts w:ascii="Times New Roman" w:hAnsi="Times New Roman"/>
          <w:sz w:val="24"/>
          <w:szCs w:val="24"/>
        </w:rPr>
      </w:pPr>
      <w:r w:rsidRPr="00A95A83">
        <w:rPr>
          <w:rFonts w:ascii="Times New Roman" w:hAnsi="Times New Roman"/>
          <w:sz w:val="24"/>
          <w:szCs w:val="24"/>
        </w:rPr>
        <w:t xml:space="preserve">En tal sentido, no existe evidencia médica que permita concluir que el procedimiento de cirugía para reconstrucción nasal más septo plastia extracorpórea con implante de cartílago </w:t>
      </w:r>
      <w:r w:rsidRPr="00A95A83">
        <w:rPr>
          <w:rFonts w:ascii="Times New Roman" w:hAnsi="Times New Roman"/>
          <w:sz w:val="24"/>
          <w:szCs w:val="24"/>
        </w:rPr>
        <w:lastRenderedPageBreak/>
        <w:t>costal y anclaje a espina nasal practicado al reclamante fue como consecuencia de la atención de las lesiones sufridas por la fractura nasal asociadas al accidente cubierto por el SOAT.</w:t>
      </w:r>
    </w:p>
    <w:p w:rsidRPr="00A95A83" w:rsidR="00A95A83" w:rsidP="00A95A83" w:rsidRDefault="00A95A83" w14:paraId="25F6C573" w14:textId="77777777">
      <w:pPr>
        <w:jc w:val="both"/>
        <w:rPr>
          <w:rFonts w:ascii="Times New Roman" w:hAnsi="Times New Roman"/>
          <w:sz w:val="24"/>
          <w:szCs w:val="24"/>
        </w:rPr>
      </w:pPr>
      <w:r w:rsidRPr="00A95A83">
        <w:rPr>
          <w:rFonts w:ascii="Times New Roman" w:hAnsi="Times New Roman"/>
          <w:sz w:val="24"/>
          <w:szCs w:val="24"/>
        </w:rPr>
        <w:t xml:space="preserve">Resulta incuestionable que la causalidad entre daño y accidente debe ser probada, máxime cuando de manera posterior a la ocurrencia del accidente de tránsito se invoca una pretendida secuela, la misma que podría derivarse de una causa distinta a la del accidente.  </w:t>
      </w:r>
    </w:p>
    <w:p w:rsidRPr="00A95A83" w:rsidR="00A95A83" w:rsidP="00A95A83" w:rsidRDefault="00A95A83" w14:paraId="0701972F" w14:textId="77777777">
      <w:pPr>
        <w:jc w:val="both"/>
        <w:rPr>
          <w:rFonts w:ascii="Times New Roman" w:hAnsi="Times New Roman"/>
          <w:sz w:val="24"/>
          <w:szCs w:val="24"/>
        </w:rPr>
      </w:pPr>
      <w:r w:rsidRPr="00A95A83">
        <w:rPr>
          <w:rFonts w:ascii="Times New Roman" w:hAnsi="Times New Roman"/>
          <w:sz w:val="24"/>
          <w:szCs w:val="24"/>
        </w:rPr>
        <w:t xml:space="preserve">Corresponde, en consecuencia, que el reclamante demuestre la causalidad entre la afectación que invoca y el accidente de tránsito ocurrido en su oportunidad (atendiendo además al tiempo transcurrido), accidente que en su oportunidad fue cubierto inmediatamente por la aseguradora.  </w:t>
      </w:r>
    </w:p>
    <w:p w:rsidRPr="00A95A83" w:rsidR="00A95A83" w:rsidP="00A95A83" w:rsidRDefault="00A95A83" w14:paraId="6311A7B6" w14:textId="77777777">
      <w:pPr>
        <w:jc w:val="both"/>
        <w:rPr>
          <w:rFonts w:ascii="Times New Roman" w:hAnsi="Times New Roman"/>
          <w:sz w:val="24"/>
          <w:szCs w:val="24"/>
        </w:rPr>
      </w:pPr>
      <w:r w:rsidRPr="00A95A83">
        <w:rPr>
          <w:rFonts w:ascii="Times New Roman" w:hAnsi="Times New Roman"/>
          <w:sz w:val="24"/>
          <w:szCs w:val="24"/>
        </w:rPr>
        <w:t xml:space="preserve">Dicha exigencia resulta consistente con la elemental carga probatoria que se asume al plantearse una reclamación, ya que debe acreditarse tanto el hecho positivo, en este caso, la afectación como la causalidad que daría título a la reclamación.  </w:t>
      </w:r>
    </w:p>
    <w:p w:rsidRPr="00A95A83" w:rsidR="00A95A83" w:rsidP="00A95A83" w:rsidRDefault="00A95A83" w14:paraId="375BCF74" w14:textId="77777777">
      <w:pPr>
        <w:jc w:val="both"/>
        <w:rPr>
          <w:rFonts w:ascii="Times New Roman" w:hAnsi="Times New Roman"/>
          <w:sz w:val="24"/>
          <w:szCs w:val="24"/>
        </w:rPr>
      </w:pPr>
      <w:r w:rsidRPr="00A95A83">
        <w:rPr>
          <w:rFonts w:ascii="Times New Roman" w:hAnsi="Times New Roman"/>
          <w:sz w:val="24"/>
          <w:szCs w:val="24"/>
        </w:rPr>
        <w:t xml:space="preserve">En consecuencia, no es que se niegue la posibilidad de cobertura a una eventual secuela del accidente, sino que dicha secuela debe ser probada objetivamente, para evitar generar una cobertura </w:t>
      </w:r>
      <w:proofErr w:type="spellStart"/>
      <w:r w:rsidRPr="00A95A83">
        <w:rPr>
          <w:rFonts w:ascii="Times New Roman" w:hAnsi="Times New Roman"/>
          <w:sz w:val="24"/>
          <w:szCs w:val="24"/>
        </w:rPr>
        <w:t>incausada</w:t>
      </w:r>
      <w:proofErr w:type="spellEnd"/>
      <w:r w:rsidRPr="00A95A83">
        <w:rPr>
          <w:rFonts w:ascii="Times New Roman" w:hAnsi="Times New Roman"/>
          <w:sz w:val="24"/>
          <w:szCs w:val="24"/>
        </w:rPr>
        <w:t>.</w:t>
      </w:r>
    </w:p>
    <w:p w:rsidRPr="00A95A83" w:rsidR="00A95A83" w:rsidP="00A95A83" w:rsidRDefault="00A95A83" w14:paraId="583262EA" w14:textId="77777777">
      <w:pPr>
        <w:jc w:val="both"/>
        <w:rPr>
          <w:rFonts w:ascii="Times New Roman" w:hAnsi="Times New Roman"/>
          <w:sz w:val="24"/>
          <w:szCs w:val="24"/>
        </w:rPr>
      </w:pPr>
      <w:r w:rsidRPr="00A95A83">
        <w:rPr>
          <w:rFonts w:ascii="Times New Roman" w:hAnsi="Times New Roman"/>
          <w:sz w:val="24"/>
          <w:szCs w:val="24"/>
        </w:rPr>
        <w:t>De las evidencias médicas que obran en autos no se cuentan con elementos de juicio razonables que permitan relacionar el procedimiento de cirugía cuyo reembolso se solicita con el accidente bajo cobertura.</w:t>
      </w:r>
    </w:p>
    <w:p w:rsidRPr="00A95A83" w:rsidR="00A95A83" w:rsidP="00A95A83" w:rsidRDefault="00A95A83" w14:paraId="200999AE" w14:textId="77777777">
      <w:pPr>
        <w:jc w:val="both"/>
        <w:rPr>
          <w:rFonts w:ascii="Times New Roman" w:hAnsi="Times New Roman"/>
          <w:sz w:val="24"/>
          <w:szCs w:val="24"/>
        </w:rPr>
      </w:pPr>
    </w:p>
    <w:p w:rsidRPr="00A95A83" w:rsidR="00A95A83" w:rsidP="00A95A83" w:rsidRDefault="00A95A83" w14:paraId="2B59668E" w14:textId="77777777">
      <w:pPr>
        <w:jc w:val="both"/>
        <w:rPr>
          <w:rFonts w:ascii="Times New Roman" w:hAnsi="Times New Roman"/>
          <w:bCs/>
          <w:sz w:val="24"/>
          <w:szCs w:val="24"/>
        </w:rPr>
      </w:pPr>
      <w:r w:rsidRPr="00A95A83">
        <w:rPr>
          <w:rFonts w:ascii="Times New Roman" w:hAnsi="Times New Roman"/>
          <w:b/>
          <w:sz w:val="24"/>
          <w:szCs w:val="24"/>
          <w:u w:val="single"/>
        </w:rPr>
        <w:t>OCTAVO</w:t>
      </w:r>
      <w:r w:rsidRPr="00A95A83">
        <w:rPr>
          <w:rFonts w:ascii="Times New Roman" w:hAnsi="Times New Roman"/>
          <w:b/>
          <w:sz w:val="24"/>
          <w:szCs w:val="24"/>
        </w:rPr>
        <w:t xml:space="preserve">: </w:t>
      </w:r>
      <w:r w:rsidRPr="00A95A83">
        <w:rPr>
          <w:rFonts w:ascii="Times New Roman" w:hAnsi="Times New Roman"/>
          <w:bCs/>
          <w:sz w:val="24"/>
          <w:szCs w:val="24"/>
        </w:rPr>
        <w:t>Sin perjuicio de lo anterior, también corresponde tener presente que, d</w:t>
      </w:r>
      <w:r w:rsidRPr="00A95A83">
        <w:rPr>
          <w:rFonts w:ascii="Times New Roman" w:hAnsi="Times New Roman"/>
          <w:sz w:val="24"/>
          <w:szCs w:val="24"/>
        </w:rPr>
        <w:t>e acuerdo con el artículo 33 del Reglamento del SOAT, las indemnizaciones se pagarán al beneficiario, dentro del plazo máximo de diez días siguientes a la presentación de “</w:t>
      </w:r>
      <w:r w:rsidRPr="00A95A83">
        <w:rPr>
          <w:rFonts w:ascii="Times New Roman" w:hAnsi="Times New Roman"/>
          <w:i/>
          <w:iCs/>
          <w:sz w:val="24"/>
          <w:szCs w:val="24"/>
        </w:rPr>
        <w:t>Comprobantes de pago con valor tributario y contable que acredite el valor o precio de los gastos médicos en que se haya incurrido para el tratamiento de la víctima como consecuencia de las lesiones sufridas”</w:t>
      </w:r>
      <w:r w:rsidRPr="00A95A83">
        <w:rPr>
          <w:rFonts w:ascii="Times New Roman" w:hAnsi="Times New Roman"/>
          <w:sz w:val="24"/>
          <w:szCs w:val="24"/>
        </w:rPr>
        <w:t xml:space="preserve">:  </w:t>
      </w:r>
    </w:p>
    <w:p w:rsidRPr="00A95A83" w:rsidR="00A95A83" w:rsidP="00A95A83" w:rsidRDefault="00A95A83" w14:paraId="1FC00DDC" w14:textId="77777777">
      <w:pPr>
        <w:jc w:val="both"/>
        <w:rPr>
          <w:rFonts w:ascii="Times New Roman" w:hAnsi="Times New Roman"/>
          <w:i/>
          <w:iCs/>
          <w:sz w:val="24"/>
          <w:szCs w:val="24"/>
        </w:rPr>
      </w:pPr>
      <w:r w:rsidRPr="00A95A83">
        <w:rPr>
          <w:rFonts w:ascii="Times New Roman" w:hAnsi="Times New Roman"/>
          <w:i/>
          <w:iCs/>
          <w:sz w:val="24"/>
          <w:szCs w:val="24"/>
        </w:rPr>
        <w:t xml:space="preserve">“Artículo 33.- Las indemnizaciones previstas en el presente Reglamento se pagarán al beneficiario, dentro del plazo máximo de diez (10) días siguientes a la presentación de los antecedentes que a continuación se indican: </w:t>
      </w:r>
    </w:p>
    <w:p w:rsidRPr="00A95A83" w:rsidR="00A95A83" w:rsidP="00A95A83" w:rsidRDefault="00A95A83" w14:paraId="25E07436" w14:textId="77777777">
      <w:pPr>
        <w:jc w:val="both"/>
        <w:rPr>
          <w:rFonts w:ascii="Times New Roman" w:hAnsi="Times New Roman"/>
          <w:i/>
          <w:iCs/>
          <w:sz w:val="24"/>
          <w:szCs w:val="24"/>
        </w:rPr>
      </w:pPr>
      <w:r w:rsidRPr="00A95A83">
        <w:rPr>
          <w:rFonts w:ascii="Times New Roman" w:hAnsi="Times New Roman"/>
          <w:i/>
          <w:iCs/>
          <w:sz w:val="24"/>
          <w:szCs w:val="24"/>
        </w:rPr>
        <w:t xml:space="preserve">a) Formato Registro de Accidentes de Tránsito en el que conste la ocurrencia del accidente de tránsito otorgado por la dependencia de la Policía Nacional del Perú de la jurisdicción en la que ocurrió el accidente. </w:t>
      </w:r>
    </w:p>
    <w:p w:rsidRPr="00A95A83" w:rsidR="00A95A83" w:rsidP="00A95A83" w:rsidRDefault="00A95A83" w14:paraId="2ED6F371" w14:textId="77777777">
      <w:pPr>
        <w:jc w:val="both"/>
        <w:rPr>
          <w:rFonts w:ascii="Times New Roman" w:hAnsi="Times New Roman"/>
          <w:i/>
          <w:iCs/>
          <w:sz w:val="24"/>
          <w:szCs w:val="24"/>
        </w:rPr>
      </w:pPr>
      <w:r w:rsidRPr="00A95A83">
        <w:rPr>
          <w:rFonts w:ascii="Times New Roman" w:hAnsi="Times New Roman"/>
          <w:i/>
          <w:iCs/>
          <w:sz w:val="24"/>
          <w:szCs w:val="24"/>
        </w:rPr>
        <w:t xml:space="preserve">b) En caso de muerte, certificado de defunción de la víctima, Documento Nacional de Identidad del familiar que invoca la condición de beneficiario del seguro y, de ser el caso, certificado de matrimonio, certificado de nacimiento o declaratoria de herederos u otros documentos que acrediten legalmente la calidad de beneficiario del seguro. </w:t>
      </w:r>
    </w:p>
    <w:p w:rsidRPr="00A95A83" w:rsidR="00A95A83" w:rsidP="00A95A83" w:rsidRDefault="00A95A83" w14:paraId="0745F5E5" w14:textId="77777777">
      <w:pPr>
        <w:jc w:val="both"/>
        <w:rPr>
          <w:rFonts w:ascii="Times New Roman" w:hAnsi="Times New Roman"/>
          <w:i/>
          <w:iCs/>
          <w:sz w:val="24"/>
          <w:szCs w:val="24"/>
        </w:rPr>
      </w:pPr>
      <w:r w:rsidRPr="00A95A83">
        <w:rPr>
          <w:rFonts w:ascii="Times New Roman" w:hAnsi="Times New Roman"/>
          <w:i/>
          <w:iCs/>
          <w:sz w:val="24"/>
          <w:szCs w:val="24"/>
        </w:rPr>
        <w:t xml:space="preserve">c) En caso de invalidez permanente o incapacidad temporal, certificado médico expedido por el médico tratante; en caso de discrepancia, dictamen o resolución administrativa firme </w:t>
      </w:r>
      <w:r w:rsidRPr="00A95A83">
        <w:rPr>
          <w:rFonts w:ascii="Times New Roman" w:hAnsi="Times New Roman"/>
          <w:i/>
          <w:iCs/>
          <w:sz w:val="24"/>
          <w:szCs w:val="24"/>
        </w:rPr>
        <w:lastRenderedPageBreak/>
        <w:t xml:space="preserve">del Instituto Nacional de Rehabilitación o laudo arbitral que decida o resuelva en definitiva sobre la naturaleza y/o grado de la invalidez y/o incapacidad expedido por el Centro de Conciliación y Arbitraje de la Superintendencia de Entidades Prestadoras de Salud u otro centro de solución de controversias especializado en salud autorizado oficialmente, al que se sometan las partes en conflicto. </w:t>
      </w:r>
    </w:p>
    <w:p w:rsidRPr="00A95A83" w:rsidR="00A95A83" w:rsidP="00A95A83" w:rsidRDefault="00A95A83" w14:paraId="21F6FC61" w14:textId="77777777">
      <w:pPr>
        <w:jc w:val="both"/>
        <w:rPr>
          <w:rFonts w:ascii="Times New Roman" w:hAnsi="Times New Roman"/>
          <w:i/>
          <w:iCs/>
          <w:sz w:val="24"/>
          <w:szCs w:val="24"/>
        </w:rPr>
      </w:pPr>
      <w:r w:rsidRPr="00A95A83">
        <w:rPr>
          <w:rFonts w:ascii="Times New Roman" w:hAnsi="Times New Roman"/>
          <w:i/>
          <w:iCs/>
          <w:sz w:val="24"/>
          <w:szCs w:val="24"/>
        </w:rPr>
        <w:t xml:space="preserve">d) Comprobantes de pago con valor tributario y contable que acredite el valor o precio de los gastos médicos en que se haya incurrido para el tratamiento de la víctima como consecuencia de las lesiones sufridas y, de ser el caso, de los gastos de sepelio. </w:t>
      </w:r>
    </w:p>
    <w:p w:rsidRPr="00A95A83" w:rsidR="00A95A83" w:rsidP="00A95A83" w:rsidRDefault="00A95A83" w14:paraId="1B3CD2D5" w14:textId="77777777">
      <w:pPr>
        <w:jc w:val="both"/>
        <w:rPr>
          <w:rFonts w:ascii="Times New Roman" w:hAnsi="Times New Roman"/>
          <w:i/>
          <w:iCs/>
          <w:sz w:val="24"/>
          <w:szCs w:val="24"/>
        </w:rPr>
      </w:pPr>
      <w:r w:rsidRPr="00A95A83">
        <w:rPr>
          <w:rFonts w:ascii="Times New Roman" w:hAnsi="Times New Roman"/>
          <w:i/>
          <w:iCs/>
          <w:sz w:val="24"/>
          <w:szCs w:val="24"/>
        </w:rPr>
        <w:t>Conocida la ocurrencia del accidente de tránsito, el propietario del vehículo, conductor, prestador del servicio de transporte terrestre o la Policía Nacional del Perú están obligados a comunicar a la compañía de seguros respectiva, la ocurrencia del accidente de tránsito, la que deberá actuar de inmediato haciéndose cargo de los gastos médicos o gastos de sepelio de la víctima. Lo previsto en el presente párrafo no releva de su responsabilidad a la compañía de seguros si ésta toma conocimiento del evento por los medios de comunicación masiva u otro medio.</w:t>
      </w:r>
    </w:p>
    <w:p w:rsidRPr="00A95A83" w:rsidR="00A95A83" w:rsidP="00A95A83" w:rsidRDefault="00A95A83" w14:paraId="0770F4B2" w14:textId="77777777">
      <w:pPr>
        <w:jc w:val="both"/>
        <w:rPr>
          <w:rFonts w:ascii="Times New Roman" w:hAnsi="Times New Roman"/>
          <w:sz w:val="24"/>
          <w:szCs w:val="24"/>
        </w:rPr>
      </w:pPr>
      <w:r w:rsidRPr="00A95A83">
        <w:rPr>
          <w:rFonts w:ascii="Times New Roman" w:hAnsi="Times New Roman"/>
          <w:i/>
          <w:iCs/>
          <w:sz w:val="24"/>
          <w:szCs w:val="24"/>
        </w:rPr>
        <w:t xml:space="preserve"> Los centros médicos de salud públicos o privados atenderán a la víctima con cargo al Seguro Obligatorio de Accidentes de Tránsito, que será acreditado con la calcomanía adherida o el certificado de seguro que se porta en el vehículo”</w:t>
      </w:r>
      <w:r w:rsidRPr="00A95A83">
        <w:rPr>
          <w:rFonts w:ascii="Times New Roman" w:hAnsi="Times New Roman"/>
          <w:sz w:val="24"/>
          <w:szCs w:val="24"/>
        </w:rPr>
        <w:t>.</w:t>
      </w:r>
    </w:p>
    <w:p w:rsidRPr="00A95A83" w:rsidR="00A95A83" w:rsidP="00A95A83" w:rsidRDefault="00A95A83" w14:paraId="136816CD" w14:textId="77777777">
      <w:pPr>
        <w:jc w:val="both"/>
        <w:rPr>
          <w:rFonts w:ascii="Times New Roman" w:hAnsi="Times New Roman"/>
          <w:sz w:val="24"/>
          <w:szCs w:val="24"/>
        </w:rPr>
      </w:pPr>
      <w:r w:rsidRPr="00A95A83">
        <w:rPr>
          <w:rFonts w:ascii="Times New Roman" w:hAnsi="Times New Roman"/>
          <w:sz w:val="24"/>
          <w:szCs w:val="24"/>
        </w:rPr>
        <w:t>En tal sentido, en tanto no se presenten los comprobantes de pago con valor tributario y contable, no se puede entender acreditado un gasto médico que conlleve obligación para la aseguradora.</w:t>
      </w:r>
    </w:p>
    <w:p w:rsidRPr="00A95A83" w:rsidR="00A95A83" w:rsidP="00A95A83" w:rsidRDefault="00A95A83" w14:paraId="1B3F6A8D" w14:textId="77777777">
      <w:pPr>
        <w:jc w:val="both"/>
        <w:rPr>
          <w:rFonts w:ascii="Times New Roman" w:hAnsi="Times New Roman"/>
          <w:sz w:val="24"/>
          <w:szCs w:val="24"/>
        </w:rPr>
      </w:pPr>
      <w:r w:rsidRPr="00A95A83">
        <w:rPr>
          <w:rFonts w:ascii="Times New Roman" w:hAnsi="Times New Roman"/>
          <w:sz w:val="24"/>
          <w:szCs w:val="24"/>
        </w:rPr>
        <w:t>Conforme a la asignación legal de la carga probatoria, corresponde al beneficiario demostrar el gasto médico con el correspondiente comprobante de pago.</w:t>
      </w:r>
    </w:p>
    <w:p w:rsidRPr="00A95A83" w:rsidR="00A95A83" w:rsidP="00A95A83" w:rsidRDefault="00A95A83" w14:paraId="6AE75FEA" w14:noSpellErr="1" w14:textId="70B1F825">
      <w:pPr>
        <w:jc w:val="both"/>
        <w:rPr>
          <w:rFonts w:ascii="Times New Roman" w:hAnsi="Times New Roman"/>
          <w:sz w:val="24"/>
          <w:szCs w:val="24"/>
        </w:rPr>
      </w:pPr>
      <w:r w:rsidRPr="75C900AB" w:rsidR="00A95A83">
        <w:rPr>
          <w:rFonts w:ascii="Times New Roman" w:hAnsi="Times New Roman"/>
          <w:sz w:val="24"/>
          <w:szCs w:val="24"/>
        </w:rPr>
        <w:t xml:space="preserve">En el presente caso, de la documentación presentada, se verifica que la solicitud de reembolso por Gastos Médicos se basa en la boleta electrónica Nro. </w:t>
      </w:r>
      <w:r w:rsidRPr="75C900AB" w:rsidR="2DCAFD88">
        <w:rPr>
          <w:rFonts w:ascii="Times New Roman" w:hAnsi="Times New Roman"/>
          <w:sz w:val="24"/>
          <w:szCs w:val="24"/>
        </w:rPr>
        <w:t>..............</w:t>
      </w:r>
      <w:r w:rsidRPr="75C900AB" w:rsidR="00A95A83">
        <w:rPr>
          <w:rFonts w:ascii="Times New Roman" w:hAnsi="Times New Roman"/>
          <w:sz w:val="24"/>
          <w:szCs w:val="24"/>
        </w:rPr>
        <w:t xml:space="preserve"> emitida por la empresa EHV GLOBAL TRADE SAC con RUC 20610571655, por un monto de S/ 26, 997.00. </w:t>
      </w:r>
    </w:p>
    <w:p w:rsidRPr="00A95A83" w:rsidR="00A95A83" w:rsidP="00A95A83" w:rsidRDefault="00A95A83" w14:paraId="495772CB" w14:textId="77777777">
      <w:pPr>
        <w:jc w:val="both"/>
        <w:rPr>
          <w:rFonts w:ascii="Times New Roman" w:hAnsi="Times New Roman"/>
          <w:sz w:val="24"/>
          <w:szCs w:val="24"/>
        </w:rPr>
      </w:pPr>
      <w:r w:rsidRPr="00A95A83">
        <w:rPr>
          <w:rFonts w:ascii="Times New Roman" w:hAnsi="Times New Roman"/>
          <w:sz w:val="24"/>
          <w:szCs w:val="24"/>
        </w:rPr>
        <w:t xml:space="preserve">De acuerdo con la información declarada a SUNAT, la referida empresa que emite la boleta electrónica no se encuentra facultada para realizar servicios médicos como los descritos en el comprobante de pago, razón por la que el referido comprobante de pago no genera convicción del valor tributario y contable para acreditar el valor o precio de los gastos médicos en reclamación. </w:t>
      </w:r>
    </w:p>
    <w:p w:rsidRPr="00A95A83" w:rsidR="00A95A83" w:rsidP="75C900AB" w:rsidRDefault="00A95A83" w14:paraId="3ADBA70B" w14:noSpellErr="1" w14:textId="2B0E5E26">
      <w:pPr>
        <w:jc w:val="both"/>
        <w:rPr>
          <w:rFonts w:ascii="Times New Roman" w:hAnsi="Times New Roman"/>
          <w:b w:val="1"/>
          <w:bCs w:val="1"/>
          <w:sz w:val="24"/>
          <w:szCs w:val="24"/>
        </w:rPr>
      </w:pPr>
      <w:r w:rsidRPr="75C900AB" w:rsidR="00A95A83">
        <w:rPr>
          <w:rFonts w:ascii="Times New Roman" w:hAnsi="Times New Roman"/>
          <w:b w:val="1"/>
          <w:bCs w:val="1"/>
          <w:sz w:val="24"/>
          <w:szCs w:val="24"/>
        </w:rPr>
        <w:t xml:space="preserve">ATENDIENDO A LO EXPRESADO, ESTA DEFENSORÍA CONCLUYE SU APRECIACIÓN RAZONADA Y CONJUNTA, AL AMPARO DE LO ESTABLECIDO EN SU REGLAMENTO, ESTIMANDO QUE POSEE LEGITIMIDAD LA NEGATIVA DE </w:t>
      </w:r>
      <w:r w:rsidRPr="75C900AB" w:rsidR="3140F6C5">
        <w:rPr>
          <w:rFonts w:ascii="Times New Roman" w:hAnsi="Times New Roman"/>
          <w:b w:val="1"/>
          <w:bCs w:val="1"/>
          <w:sz w:val="24"/>
          <w:szCs w:val="24"/>
        </w:rPr>
        <w:t>..............................</w:t>
      </w:r>
      <w:r w:rsidRPr="75C900AB" w:rsidR="00A95A83">
        <w:rPr>
          <w:rFonts w:ascii="Times New Roman" w:hAnsi="Times New Roman"/>
          <w:b w:val="1"/>
          <w:bCs w:val="1"/>
          <w:sz w:val="24"/>
          <w:szCs w:val="24"/>
        </w:rPr>
        <w:t xml:space="preserve"> DE REEMBOLSAR LOS COSTOS DEL PROCEDIMIENTO DE CIRUGÍA PARA RECONSTRUCCIÓN NASAL MÁS SEPTO PLASTIA EXTRACORPÓREA CON IMPLANTE DE CARTÍLAGO COSTAL Y ANCLAJE A ESPINA NASAL SOLICITADO POR EL RECLAMANTE, POR LO QUE RESUELVE:</w:t>
      </w:r>
    </w:p>
    <w:p w:rsidRPr="00A95A83" w:rsidR="00A95A83" w:rsidP="00A95A83" w:rsidRDefault="00A95A83" w14:paraId="17A42DE9" w14:textId="77777777">
      <w:pPr>
        <w:jc w:val="both"/>
        <w:rPr>
          <w:rFonts w:ascii="Times New Roman" w:hAnsi="Times New Roman"/>
          <w:b/>
          <w:sz w:val="24"/>
          <w:szCs w:val="24"/>
        </w:rPr>
      </w:pPr>
      <w:r w:rsidRPr="00A95A83">
        <w:rPr>
          <w:rFonts w:ascii="Times New Roman" w:hAnsi="Times New Roman"/>
          <w:b/>
          <w:sz w:val="24"/>
          <w:szCs w:val="24"/>
        </w:rPr>
        <w:lastRenderedPageBreak/>
        <w:t>RESUELVE:</w:t>
      </w:r>
    </w:p>
    <w:p w:rsidRPr="00A95A83" w:rsidR="00A95A83" w:rsidP="00A95A83" w:rsidRDefault="00A95A83" w14:paraId="1082001D" w14:noSpellErr="1" w14:textId="245F90AE">
      <w:pPr>
        <w:jc w:val="both"/>
        <w:rPr>
          <w:rFonts w:ascii="Times New Roman" w:hAnsi="Times New Roman"/>
          <w:sz w:val="24"/>
          <w:szCs w:val="24"/>
        </w:rPr>
      </w:pPr>
      <w:r w:rsidRPr="75C900AB" w:rsidR="00A95A83">
        <w:rPr>
          <w:rFonts w:ascii="Times New Roman" w:hAnsi="Times New Roman"/>
          <w:sz w:val="24"/>
          <w:szCs w:val="24"/>
        </w:rPr>
        <w:t xml:space="preserve">Declarar </w:t>
      </w:r>
      <w:r w:rsidRPr="75C900AB" w:rsidR="00A95A83">
        <w:rPr>
          <w:rFonts w:ascii="Times New Roman" w:hAnsi="Times New Roman"/>
          <w:b w:val="1"/>
          <w:bCs w:val="1"/>
          <w:sz w:val="24"/>
          <w:szCs w:val="24"/>
        </w:rPr>
        <w:t>INFUNDADA</w:t>
      </w:r>
      <w:r w:rsidRPr="75C900AB" w:rsidR="00A95A83">
        <w:rPr>
          <w:rFonts w:ascii="Times New Roman" w:hAnsi="Times New Roman"/>
          <w:sz w:val="24"/>
          <w:szCs w:val="24"/>
        </w:rPr>
        <w:t xml:space="preserve"> la reclamación interpuesta por </w:t>
      </w:r>
      <w:r w:rsidRPr="75C900AB" w:rsidR="32E3955D">
        <w:rPr>
          <w:rFonts w:ascii="Times New Roman" w:hAnsi="Times New Roman"/>
          <w:b w:val="1"/>
          <w:bCs w:val="1"/>
          <w:sz w:val="24"/>
          <w:szCs w:val="24"/>
          <w:lang w:val="es-MX"/>
        </w:rPr>
        <w:t>...............................................................</w:t>
      </w:r>
      <w:r w:rsidRPr="75C900AB" w:rsidR="00A95A83">
        <w:rPr>
          <w:rFonts w:ascii="Times New Roman" w:hAnsi="Times New Roman"/>
          <w:b w:val="1"/>
          <w:bCs w:val="1"/>
          <w:sz w:val="24"/>
          <w:szCs w:val="24"/>
          <w:lang w:val="es-MX"/>
        </w:rPr>
        <w:t xml:space="preserve"> </w:t>
      </w:r>
      <w:r w:rsidRPr="75C900AB" w:rsidR="00A95A83">
        <w:rPr>
          <w:rFonts w:ascii="Times New Roman" w:hAnsi="Times New Roman"/>
          <w:sz w:val="24"/>
          <w:szCs w:val="24"/>
        </w:rPr>
        <w:t xml:space="preserve">contra </w:t>
      </w:r>
      <w:r w:rsidRPr="75C900AB" w:rsidR="3140F6C5">
        <w:rPr>
          <w:rFonts w:ascii="Times New Roman" w:hAnsi="Times New Roman"/>
          <w:b w:val="1"/>
          <w:bCs w:val="1"/>
          <w:sz w:val="24"/>
          <w:szCs w:val="24"/>
        </w:rPr>
        <w:t>..............................</w:t>
      </w:r>
      <w:r w:rsidRPr="75C900AB" w:rsidR="00A95A83">
        <w:rPr>
          <w:rFonts w:ascii="Times New Roman" w:hAnsi="Times New Roman"/>
          <w:sz w:val="24"/>
          <w:szCs w:val="24"/>
        </w:rPr>
        <w:t>, dejando a salvo el derecho del reclamante de recurrir a las instancias que considere pertinentes.</w:t>
      </w:r>
    </w:p>
    <w:p w:rsidRPr="00025724" w:rsidR="007E21A6" w:rsidP="00F3482B" w:rsidRDefault="00D00142" w14:paraId="2DE1D337" w14:textId="5307853B">
      <w:pPr>
        <w:jc w:val="right"/>
        <w:rPr>
          <w:rFonts w:ascii="Times New Roman" w:hAnsi="Times New Roman"/>
          <w:sz w:val="24"/>
          <w:szCs w:val="24"/>
        </w:rPr>
      </w:pPr>
      <w:r w:rsidRPr="00025724">
        <w:rPr>
          <w:rFonts w:ascii="Times New Roman" w:hAnsi="Times New Roman"/>
          <w:sz w:val="24"/>
          <w:szCs w:val="24"/>
        </w:rPr>
        <w:t>Lima,</w:t>
      </w:r>
      <w:r w:rsidRPr="00025724" w:rsidR="0034229F">
        <w:rPr>
          <w:rFonts w:ascii="Times New Roman" w:hAnsi="Times New Roman"/>
          <w:sz w:val="24"/>
          <w:szCs w:val="24"/>
        </w:rPr>
        <w:t xml:space="preserve"> </w:t>
      </w:r>
      <w:r w:rsidR="00211CA2">
        <w:rPr>
          <w:rFonts w:ascii="Times New Roman" w:hAnsi="Times New Roman"/>
          <w:sz w:val="24"/>
          <w:szCs w:val="24"/>
        </w:rPr>
        <w:t>11</w:t>
      </w:r>
      <w:r w:rsidRPr="00025724" w:rsidR="00621292">
        <w:rPr>
          <w:rFonts w:ascii="Times New Roman" w:hAnsi="Times New Roman"/>
          <w:sz w:val="24"/>
          <w:szCs w:val="24"/>
        </w:rPr>
        <w:t xml:space="preserve"> </w:t>
      </w:r>
      <w:r w:rsidRPr="00025724">
        <w:rPr>
          <w:rFonts w:ascii="Times New Roman" w:hAnsi="Times New Roman"/>
          <w:sz w:val="24"/>
          <w:szCs w:val="24"/>
        </w:rPr>
        <w:t>de</w:t>
      </w:r>
      <w:r w:rsidRPr="00025724" w:rsidR="00D874A8">
        <w:rPr>
          <w:rFonts w:ascii="Times New Roman" w:hAnsi="Times New Roman"/>
          <w:sz w:val="24"/>
          <w:szCs w:val="24"/>
        </w:rPr>
        <w:t xml:space="preserve"> octubre</w:t>
      </w:r>
      <w:r w:rsidRPr="00025724" w:rsidR="000A7BCF">
        <w:rPr>
          <w:rFonts w:ascii="Times New Roman" w:hAnsi="Times New Roman"/>
          <w:sz w:val="24"/>
          <w:szCs w:val="24"/>
        </w:rPr>
        <w:t xml:space="preserve"> </w:t>
      </w:r>
      <w:r w:rsidRPr="00025724">
        <w:rPr>
          <w:rFonts w:ascii="Times New Roman" w:hAnsi="Times New Roman"/>
          <w:sz w:val="24"/>
          <w:szCs w:val="24"/>
        </w:rPr>
        <w:t>de 202</w:t>
      </w:r>
      <w:r w:rsidRPr="00025724" w:rsidR="00BF08F9">
        <w:rPr>
          <w:rFonts w:ascii="Times New Roman" w:hAnsi="Times New Roman"/>
          <w:sz w:val="24"/>
          <w:szCs w:val="24"/>
        </w:rPr>
        <w:t>4</w:t>
      </w:r>
    </w:p>
    <w:p w:rsidRPr="00025724" w:rsidR="00922F8A" w:rsidP="00922F8A" w:rsidRDefault="00922F8A" w14:paraId="58B764F2" w14:textId="53F8BE3F">
      <w:pPr>
        <w:jc w:val="center"/>
        <w:rPr>
          <w:rFonts w:ascii="Times New Roman" w:hAnsi="Times New Roman"/>
          <w:b/>
          <w:bCs/>
          <w:i/>
          <w:iCs/>
          <w:sz w:val="24"/>
          <w:szCs w:val="24"/>
          <w:lang w:val="es-ES_tradnl"/>
        </w:rPr>
      </w:pPr>
      <w:r w:rsidRPr="00025724">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25724" w:rsidR="00922F8A" w:rsidP="00922F8A" w:rsidRDefault="00922F8A" w14:paraId="370F6A9B" w14:textId="77777777">
      <w:pPr>
        <w:rPr>
          <w:rFonts w:ascii="Times New Roman" w:hAnsi="Times New Roman"/>
          <w:b/>
          <w:bCs/>
          <w:i/>
          <w:iCs/>
          <w:sz w:val="24"/>
          <w:szCs w:val="24"/>
          <w:lang w:val="es-ES_tradnl"/>
        </w:rPr>
      </w:pPr>
    </w:p>
    <w:p w:rsidRPr="00025724" w:rsidR="00922F8A" w:rsidP="00922F8A" w:rsidRDefault="00922F8A" w14:paraId="0EA87B59"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 xml:space="preserve">Rolando Eyzaguirre </w:t>
      </w:r>
      <w:proofErr w:type="spellStart"/>
      <w:r w:rsidRPr="00025724">
        <w:rPr>
          <w:rFonts w:ascii="Times New Roman" w:hAnsi="Times New Roman"/>
          <w:b/>
          <w:bCs/>
          <w:sz w:val="24"/>
          <w:szCs w:val="24"/>
        </w:rPr>
        <w:t>Maccan</w:t>
      </w:r>
      <w:proofErr w:type="spellEnd"/>
      <w:r w:rsidRPr="00025724">
        <w:rPr>
          <w:rFonts w:ascii="Times New Roman" w:hAnsi="Times New Roman"/>
          <w:b/>
          <w:bCs/>
          <w:sz w:val="24"/>
          <w:szCs w:val="24"/>
        </w:rPr>
        <w:t xml:space="preserve"> – </w:t>
      </w:r>
      <w:proofErr w:type="gramStart"/>
      <w:r w:rsidRPr="00025724">
        <w:rPr>
          <w:rFonts w:ascii="Times New Roman" w:hAnsi="Times New Roman"/>
          <w:b/>
          <w:bCs/>
          <w:sz w:val="24"/>
          <w:szCs w:val="24"/>
        </w:rPr>
        <w:t>Presidente</w:t>
      </w:r>
      <w:proofErr w:type="gramEnd"/>
    </w:p>
    <w:p w:rsidRPr="00025724" w:rsidR="00922F8A" w:rsidP="00922F8A" w:rsidRDefault="00922F8A" w14:paraId="7090BA3B"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María Eugenia Valdez Fernández Baca – Vocal</w:t>
      </w:r>
    </w:p>
    <w:p w:rsidRPr="00025724" w:rsidR="00922F8A" w:rsidP="00922F8A" w:rsidRDefault="00922F8A" w14:paraId="7B454C69" w14:textId="77777777">
      <w:pPr>
        <w:spacing w:line="240" w:lineRule="auto"/>
        <w:jc w:val="center"/>
        <w:rPr>
          <w:rFonts w:ascii="Times New Roman" w:hAnsi="Times New Roman"/>
          <w:b/>
          <w:bCs/>
          <w:sz w:val="24"/>
          <w:szCs w:val="24"/>
        </w:rPr>
      </w:pPr>
      <w:r w:rsidRPr="00025724">
        <w:rPr>
          <w:rFonts w:ascii="Times New Roman" w:hAnsi="Times New Roman"/>
          <w:b/>
          <w:bCs/>
          <w:sz w:val="24"/>
          <w:szCs w:val="24"/>
        </w:rPr>
        <w:t>Omar Alfaro Villanueva – Vocal</w:t>
      </w:r>
    </w:p>
    <w:p w:rsidRPr="00025724" w:rsidR="00922F8A" w:rsidP="00922F8A" w:rsidRDefault="00922F8A" w14:paraId="2C915666" w14:textId="77777777">
      <w:pPr>
        <w:spacing w:line="240" w:lineRule="auto"/>
        <w:jc w:val="center"/>
        <w:rPr>
          <w:rFonts w:ascii="Times New Roman" w:hAnsi="Times New Roman"/>
          <w:sz w:val="24"/>
          <w:szCs w:val="24"/>
          <w:lang w:val="es-MX"/>
        </w:rPr>
      </w:pPr>
      <w:r w:rsidRPr="00025724">
        <w:rPr>
          <w:rFonts w:ascii="Times New Roman" w:hAnsi="Times New Roman"/>
          <w:b/>
          <w:bCs/>
          <w:sz w:val="24"/>
          <w:szCs w:val="24"/>
        </w:rPr>
        <w:t>Gonzalo Abad del Busto - Vocal</w:t>
      </w:r>
    </w:p>
    <w:p w:rsidRPr="00025724"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C7131" w:rsidP="00722F1A" w:rsidRDefault="004C7131" w14:paraId="0809ACE7" w14:textId="77777777">
      <w:pPr>
        <w:spacing w:after="0" w:line="240" w:lineRule="auto"/>
      </w:pPr>
      <w:r>
        <w:separator/>
      </w:r>
    </w:p>
  </w:endnote>
  <w:endnote w:type="continuationSeparator" w:id="0">
    <w:p w:rsidR="004C7131" w:rsidP="00722F1A" w:rsidRDefault="004C7131" w14:paraId="4A509D11" w14:textId="77777777">
      <w:pPr>
        <w:spacing w:after="0" w:line="240" w:lineRule="auto"/>
      </w:pPr>
      <w:r>
        <w:continuationSeparator/>
      </w:r>
    </w:p>
  </w:endnote>
  <w:endnote w:type="continuationNotice" w:id="1">
    <w:p w:rsidR="004C7131" w:rsidRDefault="004C7131" w14:paraId="3B98A01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C7131" w:rsidP="00722F1A" w:rsidRDefault="004C7131" w14:paraId="34B3C46F" w14:textId="77777777">
      <w:pPr>
        <w:spacing w:after="0" w:line="240" w:lineRule="auto"/>
      </w:pPr>
      <w:r>
        <w:separator/>
      </w:r>
    </w:p>
  </w:footnote>
  <w:footnote w:type="continuationSeparator" w:id="0">
    <w:p w:rsidR="004C7131" w:rsidP="00722F1A" w:rsidRDefault="004C7131" w14:paraId="297493A8" w14:textId="77777777">
      <w:pPr>
        <w:spacing w:after="0" w:line="240" w:lineRule="auto"/>
      </w:pPr>
      <w:r>
        <w:continuationSeparator/>
      </w:r>
    </w:p>
  </w:footnote>
  <w:footnote w:type="continuationNotice" w:id="1">
    <w:p w:rsidR="004C7131" w:rsidRDefault="004C7131" w14:paraId="6483F19E" w14:textId="77777777">
      <w:pPr>
        <w:spacing w:after="0" w:line="240" w:lineRule="auto"/>
      </w:pPr>
    </w:p>
  </w:footnote>
  <w:footnote w:id="2">
    <w:p w:rsidR="00A95A83" w:rsidP="00A95A83" w:rsidRDefault="00A95A83" w14:paraId="664B226A" w14:textId="77777777">
      <w:pPr>
        <w:pStyle w:val="Textonotapie"/>
        <w:jc w:val="both"/>
        <w:rPr>
          <w:rFonts w:ascii="Georgia" w:hAnsi="Georgia"/>
        </w:rPr>
      </w:pPr>
      <w:r>
        <w:rPr>
          <w:rStyle w:val="Refdenotaalpie"/>
        </w:rPr>
        <w:footnoteRef/>
      </w:r>
      <w:r>
        <w:t xml:space="preserve"> E</w:t>
      </w:r>
      <w:r>
        <w:rPr>
          <w:rFonts w:ascii="Georgia" w:hAnsi="Georgia"/>
        </w:rPr>
        <w:t>s una condición que provoca dificultad respiratoria. Generalmente se produce como secuela de cirugía estética nasal secundaria a resección excesiva de los cartílagos alares en su porción lateral (</w:t>
      </w:r>
      <w:proofErr w:type="spellStart"/>
      <w:r>
        <w:rPr>
          <w:rFonts w:ascii="Georgia" w:hAnsi="Georgia"/>
        </w:rPr>
        <w:t>crus</w:t>
      </w:r>
      <w:proofErr w:type="spellEnd"/>
      <w:r>
        <w:rPr>
          <w:rFonts w:ascii="Georgia" w:hAnsi="Georgia"/>
        </w:rPr>
        <w:t xml:space="preserve"> </w:t>
      </w:r>
      <w:proofErr w:type="spellStart"/>
      <w:r>
        <w:rPr>
          <w:rFonts w:ascii="Georgia" w:hAnsi="Georgia"/>
        </w:rPr>
        <w:t>laterale</w:t>
      </w:r>
      <w:proofErr w:type="spellEnd"/>
      <w:r>
        <w:rPr>
          <w:rFonts w:ascii="Georgia" w:hAnsi="Georgia"/>
        </w:rPr>
        <w:t>), que provoca una alteración del mecanismo de la válvula nasal.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7"/>
  </w:num>
  <w:num w:numId="7" w16cid:durableId="197360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1"/>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2"/>
  </w:num>
  <w:num w:numId="15" w16cid:durableId="60712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2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34"/>
  </w:num>
  <w:num w:numId="23" w16cid:durableId="1603605893">
    <w:abstractNumId w:val="3"/>
  </w:num>
  <w:num w:numId="24" w16cid:durableId="17392080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1886020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73B"/>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65CA"/>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842FF84"/>
    <w:rsid w:val="0AEE3464"/>
    <w:rsid w:val="10392987"/>
    <w:rsid w:val="22BCC70D"/>
    <w:rsid w:val="26142B7D"/>
    <w:rsid w:val="2D457500"/>
    <w:rsid w:val="2DCAFD88"/>
    <w:rsid w:val="30DD2114"/>
    <w:rsid w:val="3140F6C5"/>
    <w:rsid w:val="32E3955D"/>
    <w:rsid w:val="34308BD4"/>
    <w:rsid w:val="37877F27"/>
    <w:rsid w:val="3CE3450D"/>
    <w:rsid w:val="3FC539D0"/>
    <w:rsid w:val="4D1720F9"/>
    <w:rsid w:val="5E2FE61A"/>
    <w:rsid w:val="607BE791"/>
    <w:rsid w:val="62924ABF"/>
    <w:rsid w:val="654E3B8C"/>
    <w:rsid w:val="69756FC6"/>
    <w:rsid w:val="6B7B2B99"/>
    <w:rsid w:val="6FF0DD31"/>
    <w:rsid w:val="710DA69A"/>
    <w:rsid w:val="752831DF"/>
    <w:rsid w:val="75C900A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757A638-CA51-4CB7-BFA0-F1499C4C3F2A}"/>
</file>

<file path=customXml/itemProps3.xml><?xml version="1.0" encoding="utf-8"?>
<ds:datastoreItem xmlns:ds="http://schemas.openxmlformats.org/officeDocument/2006/customXml" ds:itemID="{5816E2E8-97E6-4CE5-9A51-51D602328BFD}"/>
</file>

<file path=customXml/itemProps4.xml><?xml version="1.0" encoding="utf-8"?>
<ds:datastoreItem xmlns:ds="http://schemas.openxmlformats.org/officeDocument/2006/customXml" ds:itemID="{C126010B-66E4-444B-B6F0-91C36AB3E6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895</cp:revision>
  <cp:lastPrinted>2024-10-11T15:41:00Z</cp:lastPrinted>
  <dcterms:created xsi:type="dcterms:W3CDTF">2022-12-22T22:59:00Z</dcterms:created>
  <dcterms:modified xsi:type="dcterms:W3CDTF">2025-10-27T15:03:12Z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