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53FF9" w:rsidR="000341A4" w:rsidP="531EB35B" w:rsidRDefault="000341A4" w14:paraId="70591F82" w14:textId="326F1E69">
      <w:pPr>
        <w:pStyle w:val="Puesto"/>
        <w:tabs>
          <w:tab w:val="left" w:pos="2730"/>
          <w:tab w:val="center" w:pos="4419"/>
        </w:tabs>
        <w:outlineLvl w:val="0"/>
        <w:rPr>
          <w:rStyle w:val="Textoennegrita"/>
          <w:b w:val="1"/>
          <w:bCs w:val="1"/>
          <w:lang w:val="es-ES"/>
        </w:rPr>
      </w:pPr>
      <w:r w:rsidRPr="531EB35B" w:rsidR="1D2B187C">
        <w:rPr>
          <w:rStyle w:val="Textoennegrita"/>
          <w:b w:val="1"/>
          <w:bCs w:val="1"/>
          <w:lang w:val="es-ES"/>
        </w:rPr>
        <w:t>RESOLUCION N° 198/24</w:t>
      </w:r>
    </w:p>
    <w:p w:rsidRPr="00053FF9" w:rsidR="000341A4" w:rsidP="00AB6141" w:rsidRDefault="000341A4" w14:paraId="6752CB7C" w14:textId="75835BD7">
      <w:pPr>
        <w:pStyle w:val="Puesto"/>
        <w:tabs>
          <w:tab w:val="left" w:pos="2730"/>
          <w:tab w:val="center" w:pos="4419"/>
        </w:tabs>
        <w:jc w:val="both"/>
        <w:outlineLvl w:val="0"/>
        <w:rPr>
          <w:rStyle w:val="Textoennegrita"/>
          <w:lang w:val="es-ES"/>
        </w:rPr>
      </w:pPr>
    </w:p>
    <w:p w:rsidRPr="00053FF9" w:rsidR="000341A4" w:rsidP="00AB6141" w:rsidRDefault="000341A4" w14:paraId="56329F19" w14:textId="77777777">
      <w:pPr>
        <w:pStyle w:val="Puesto"/>
        <w:tabs>
          <w:tab w:val="left" w:pos="2730"/>
          <w:tab w:val="center" w:pos="4419"/>
        </w:tabs>
        <w:outlineLvl w:val="0"/>
        <w:rPr>
          <w:rStyle w:val="Textoennegrita"/>
          <w:lang w:val="es-ES"/>
        </w:rPr>
      </w:pPr>
    </w:p>
    <w:p w:rsidRPr="005F28DE" w:rsidR="005F28DE" w:rsidP="531EB35B" w:rsidRDefault="005F28DE" w14:paraId="15B99B7F" w14:textId="5CF0BE3C">
      <w:pPr>
        <w:pStyle w:val="Normal"/>
        <w:jc w:val="both"/>
        <w:rPr>
          <w:rFonts w:ascii="Times New Roman" w:hAnsi="Times New Roman"/>
          <w:b w:val="1"/>
          <w:bCs w:val="1"/>
          <w:sz w:val="24"/>
          <w:szCs w:val="24"/>
        </w:rPr>
      </w:pPr>
      <w:r w:rsidRPr="531EB35B" w:rsidR="005F28DE">
        <w:rPr>
          <w:rFonts w:ascii="Times New Roman" w:hAnsi="Times New Roman"/>
          <w:b w:val="1"/>
          <w:bCs w:val="1"/>
          <w:sz w:val="24"/>
          <w:szCs w:val="24"/>
        </w:rPr>
        <w:t>Vistos:</w:t>
      </w:r>
    </w:p>
    <w:p w:rsidRPr="005F28DE" w:rsidR="005F28DE" w:rsidP="531EB35B" w:rsidRDefault="005F28DE" w14:paraId="12D1F68B" w14:textId="2B24747C">
      <w:pPr>
        <w:jc w:val="both"/>
        <w:rPr>
          <w:rFonts w:ascii="Times New Roman" w:hAnsi="Times New Roman"/>
          <w:sz w:val="24"/>
          <w:szCs w:val="24"/>
        </w:rPr>
      </w:pPr>
      <w:r w:rsidRPr="531EB35B" w:rsidR="005F28DE">
        <w:rPr>
          <w:rFonts w:ascii="Times New Roman" w:hAnsi="Times New Roman"/>
          <w:sz w:val="24"/>
          <w:szCs w:val="24"/>
        </w:rPr>
        <w:t xml:space="preserve">Que, con fecha 05 de julio de 2024, doña </w:t>
      </w:r>
      <w:r w:rsidRPr="531EB35B" w:rsidR="3220C33D">
        <w:rPr>
          <w:rFonts w:ascii="Times New Roman" w:hAnsi="Times New Roman"/>
          <w:sz w:val="24"/>
          <w:szCs w:val="24"/>
        </w:rPr>
        <w:t>.................................................................................</w:t>
      </w:r>
      <w:r w:rsidRPr="531EB35B" w:rsidR="005F28DE">
        <w:rPr>
          <w:rFonts w:ascii="Times New Roman" w:hAnsi="Times New Roman"/>
          <w:sz w:val="24"/>
          <w:szCs w:val="24"/>
        </w:rPr>
        <w:t xml:space="preserve"> interpone reclamación ante esta Defensoría del Asegurado (DEFASEG), solicitando que</w:t>
      </w:r>
      <w:r w:rsidRPr="531EB35B" w:rsidR="005F28DE">
        <w:rPr>
          <w:rFonts w:ascii="Times New Roman" w:hAnsi="Times New Roman"/>
          <w:b w:val="1"/>
          <w:bCs w:val="1"/>
          <w:sz w:val="24"/>
          <w:szCs w:val="24"/>
          <w:lang w:val="es-MX"/>
        </w:rPr>
        <w:t xml:space="preserve"> </w:t>
      </w:r>
      <w:r w:rsidRPr="531EB35B" w:rsidR="38186A0B">
        <w:rPr>
          <w:rFonts w:ascii="Times New Roman" w:hAnsi="Times New Roman"/>
          <w:b w:val="1"/>
          <w:bCs w:val="1"/>
          <w:sz w:val="24"/>
          <w:szCs w:val="24"/>
          <w:lang w:val="es-MX"/>
        </w:rPr>
        <w:t>.................................................................................................</w:t>
      </w:r>
      <w:r w:rsidRPr="531EB35B" w:rsidR="005F28DE">
        <w:rPr>
          <w:rFonts w:ascii="Times New Roman" w:hAnsi="Times New Roman"/>
          <w:b w:val="1"/>
          <w:bCs w:val="1"/>
          <w:sz w:val="24"/>
          <w:szCs w:val="24"/>
          <w:lang w:val="es-MX"/>
        </w:rPr>
        <w:t xml:space="preserve">  (</w:t>
      </w:r>
      <w:r w:rsidRPr="531EB35B" w:rsidR="393ADBDD">
        <w:rPr>
          <w:rFonts w:ascii="Times New Roman" w:hAnsi="Times New Roman"/>
          <w:b w:val="1"/>
          <w:bCs w:val="1"/>
          <w:sz w:val="24"/>
          <w:szCs w:val="24"/>
          <w:lang w:val="es-MX"/>
        </w:rPr>
        <w:t>................</w:t>
      </w:r>
      <w:r w:rsidRPr="531EB35B" w:rsidR="005F28DE">
        <w:rPr>
          <w:rFonts w:ascii="Times New Roman" w:hAnsi="Times New Roman"/>
          <w:b w:val="1"/>
          <w:bCs w:val="1"/>
          <w:sz w:val="24"/>
          <w:szCs w:val="24"/>
          <w:lang w:val="es-MX"/>
        </w:rPr>
        <w:t xml:space="preserve">) </w:t>
      </w:r>
      <w:r w:rsidRPr="531EB35B" w:rsidR="005F28DE">
        <w:rPr>
          <w:rFonts w:ascii="Times New Roman" w:hAnsi="Times New Roman"/>
          <w:sz w:val="24"/>
          <w:szCs w:val="24"/>
        </w:rPr>
        <w:t xml:space="preserve">otorgue cobertura por Invalidez Total y Permanente conforme a la póliza de seguro de desgravamen adquirida a través del Banco Interamericano de Finanzas (BANBIF) – Préstamo No. </w:t>
      </w:r>
      <w:r w:rsidRPr="531EB35B" w:rsidR="432E4D8E">
        <w:rPr>
          <w:rFonts w:ascii="Times New Roman" w:hAnsi="Times New Roman"/>
          <w:sz w:val="24"/>
          <w:szCs w:val="24"/>
        </w:rPr>
        <w:t>.............................</w:t>
      </w:r>
    </w:p>
    <w:p w:rsidRPr="005F28DE" w:rsidR="005F28DE" w:rsidP="005F28DE" w:rsidRDefault="005F28DE" w14:paraId="1B8A2B4E" w14:textId="0444DFC9">
      <w:pPr>
        <w:jc w:val="both"/>
        <w:rPr>
          <w:rFonts w:ascii="Times New Roman" w:hAnsi="Times New Roman"/>
          <w:sz w:val="24"/>
          <w:szCs w:val="24"/>
        </w:rPr>
      </w:pPr>
      <w:r w:rsidRPr="531EB35B" w:rsidR="005F28DE">
        <w:rPr>
          <w:rFonts w:ascii="Times New Roman" w:hAnsi="Times New Roman"/>
          <w:sz w:val="24"/>
          <w:szCs w:val="24"/>
        </w:rPr>
        <w:t>Que, la señalada reclamación cumple con los requisitos de materia, cuantía y oportunidad establecidos en el Reglamento de la DEFASEG (http://www.defaseg.com.pe/reglamento);</w:t>
      </w:r>
    </w:p>
    <w:p w:rsidRPr="005F28DE" w:rsidR="005F28DE" w:rsidP="005F28DE" w:rsidRDefault="005F28DE" w14:paraId="4A7B7A23" w14:textId="7E9C4434">
      <w:pPr>
        <w:jc w:val="both"/>
        <w:rPr>
          <w:rFonts w:ascii="Times New Roman" w:hAnsi="Times New Roman"/>
          <w:sz w:val="24"/>
          <w:szCs w:val="24"/>
        </w:rPr>
      </w:pPr>
      <w:r w:rsidRPr="531EB35B" w:rsidR="005F28DE">
        <w:rPr>
          <w:rFonts w:ascii="Times New Roman" w:hAnsi="Times New Roman"/>
          <w:sz w:val="24"/>
          <w:szCs w:val="24"/>
        </w:rPr>
        <w:t xml:space="preserve">Que, habiéndosele corrido traslado de la respectiva reclamación, </w:t>
      </w:r>
      <w:r w:rsidRPr="531EB35B" w:rsidR="393ADBDD">
        <w:rPr>
          <w:rFonts w:ascii="Times New Roman" w:hAnsi="Times New Roman"/>
          <w:sz w:val="24"/>
          <w:szCs w:val="24"/>
        </w:rPr>
        <w:t>................</w:t>
      </w:r>
      <w:r w:rsidRPr="531EB35B" w:rsidR="005F28DE">
        <w:rPr>
          <w:rFonts w:ascii="Times New Roman" w:hAnsi="Times New Roman"/>
          <w:sz w:val="24"/>
          <w:szCs w:val="24"/>
        </w:rPr>
        <w:t xml:space="preserve"> presentó sus respectivos descargos el 02 de setiembre de 2024;</w:t>
      </w:r>
    </w:p>
    <w:p w:rsidRPr="005F28DE" w:rsidR="005F28DE" w:rsidP="005F28DE" w:rsidRDefault="005F28DE" w14:paraId="493E4749" w14:textId="77777777">
      <w:pPr>
        <w:jc w:val="both"/>
        <w:rPr>
          <w:rFonts w:ascii="Times New Roman" w:hAnsi="Times New Roman"/>
          <w:sz w:val="24"/>
          <w:szCs w:val="24"/>
        </w:rPr>
      </w:pPr>
      <w:r w:rsidRPr="005F28DE">
        <w:rPr>
          <w:rFonts w:ascii="Times New Roman" w:hAnsi="Times New Roman"/>
          <w:sz w:val="24"/>
          <w:szCs w:val="24"/>
        </w:rPr>
        <w:t>Que, el 14 de octubre de 2024 se realizó la audiencia virtual de vista con la participación de ambas partes, quienes tuvieron oportunidad de exponer sus respectivas posiciones tratándose de la materia reclamada, absolviendo las diversas preguntas que les fueron formuladas;</w:t>
      </w:r>
    </w:p>
    <w:p w:rsidRPr="005F28DE" w:rsidR="005F28DE" w:rsidP="005F28DE" w:rsidRDefault="005F28DE" w14:paraId="6FEEFD62" w14:textId="17B1820D">
      <w:pPr>
        <w:jc w:val="both"/>
        <w:rPr>
          <w:rFonts w:ascii="Times New Roman" w:hAnsi="Times New Roman"/>
          <w:sz w:val="24"/>
          <w:szCs w:val="24"/>
        </w:rPr>
      </w:pPr>
      <w:r w:rsidRPr="531EB35B" w:rsidR="005F28DE">
        <w:rPr>
          <w:rFonts w:ascii="Times New Roman" w:hAnsi="Times New Roman"/>
          <w:sz w:val="24"/>
          <w:szCs w:val="24"/>
        </w:rPr>
        <w:t xml:space="preserve">Que, la reclamante expresa su disconformidad con el rechazo de cobertura, solicitando que la DEFASEG se sirva atender su caso, considerando los antecedentes y fundamentos enunciados resumidamente a continuación: a) padece de ceguera legal producto del glaucoma severo, lo cual fue confirmado por la COMAFP, y a consecuencia de lo cual perdió el trabajo; b) hasta el momento viene cumpliendo con los pagos en el Banco </w:t>
      </w:r>
      <w:r w:rsidRPr="531EB35B" w:rsidR="005F28DE">
        <w:rPr>
          <w:rFonts w:ascii="Times New Roman" w:hAnsi="Times New Roman"/>
          <w:sz w:val="24"/>
          <w:szCs w:val="24"/>
        </w:rPr>
        <w:t>Banbif</w:t>
      </w:r>
      <w:r w:rsidRPr="531EB35B" w:rsidR="005F28DE">
        <w:rPr>
          <w:rFonts w:ascii="Times New Roman" w:hAnsi="Times New Roman"/>
          <w:sz w:val="24"/>
          <w:szCs w:val="24"/>
        </w:rPr>
        <w:t xml:space="preserve">, pero ya no puede generar ingresos lo cual le imposibilita cumplir con los pagos y necesita apoyo para desplazarse; c) por ello solicitó la activación de su seguro de desgravamen por invalidez total y permanente, la cual fue rechazada por </w:t>
      </w:r>
      <w:r w:rsidRPr="531EB35B" w:rsidR="393ADBDD">
        <w:rPr>
          <w:rFonts w:ascii="Times New Roman" w:hAnsi="Times New Roman"/>
          <w:sz w:val="24"/>
          <w:szCs w:val="24"/>
        </w:rPr>
        <w:t>................</w:t>
      </w:r>
      <w:r w:rsidRPr="531EB35B" w:rsidR="005F28DE">
        <w:rPr>
          <w:rFonts w:ascii="Times New Roman" w:hAnsi="Times New Roman"/>
          <w:sz w:val="24"/>
          <w:szCs w:val="24"/>
        </w:rPr>
        <w:t xml:space="preserve"> a pesar de su delicada situación; d) acude a la DEFASEG para que se revise su caso y pueda finalizar su deuda con el Banco </w:t>
      </w:r>
      <w:r w:rsidRPr="531EB35B" w:rsidR="005F28DE">
        <w:rPr>
          <w:rFonts w:ascii="Times New Roman" w:hAnsi="Times New Roman"/>
          <w:sz w:val="24"/>
          <w:szCs w:val="24"/>
        </w:rPr>
        <w:t>Banbif</w:t>
      </w:r>
      <w:r w:rsidRPr="531EB35B" w:rsidR="005F28DE">
        <w:rPr>
          <w:rFonts w:ascii="Times New Roman" w:hAnsi="Times New Roman"/>
          <w:sz w:val="24"/>
          <w:szCs w:val="24"/>
        </w:rPr>
        <w:t>; si no fuera por la ceguera que generó todo esto, seguiría trabajando y con el buen récord crediticio que tenía hasta hace poco.</w:t>
      </w:r>
    </w:p>
    <w:p w:rsidRPr="005F28DE" w:rsidR="005F28DE" w:rsidP="005F28DE" w:rsidRDefault="005F28DE" w14:paraId="26FDE472" w14:textId="68EEA54B">
      <w:pPr>
        <w:jc w:val="both"/>
        <w:rPr>
          <w:rFonts w:ascii="Times New Roman" w:hAnsi="Times New Roman"/>
          <w:sz w:val="24"/>
          <w:szCs w:val="24"/>
        </w:rPr>
      </w:pPr>
      <w:r w:rsidRPr="531EB35B" w:rsidR="005F28DE">
        <w:rPr>
          <w:rFonts w:ascii="Times New Roman" w:hAnsi="Times New Roman"/>
          <w:sz w:val="24"/>
          <w:szCs w:val="24"/>
        </w:rPr>
        <w:t xml:space="preserve">Que, por su parte, </w:t>
      </w:r>
      <w:r w:rsidRPr="531EB35B" w:rsidR="393ADBDD">
        <w:rPr>
          <w:rFonts w:ascii="Times New Roman" w:hAnsi="Times New Roman"/>
          <w:sz w:val="24"/>
          <w:szCs w:val="24"/>
        </w:rPr>
        <w:t>................</w:t>
      </w:r>
      <w:r w:rsidRPr="531EB35B" w:rsidR="005F28DE">
        <w:rPr>
          <w:rFonts w:ascii="Times New Roman" w:hAnsi="Times New Roman"/>
          <w:sz w:val="24"/>
          <w:szCs w:val="24"/>
        </w:rPr>
        <w:t xml:space="preserve"> solicita que la reclamación sea declarada infundada, atendiendo resumidamente a lo siguiente: a) el 25 de mayo de 2023 la reclamante sufrió la pérdida de la visión; debido a ello, con fecha 07 de agosto de 2023 se declaró la invalidez total y permanente por glaucoma y visión subnormal en ambos ojos a través del Dictamen de Evaluación y Calificación de Invalidez </w:t>
      </w:r>
      <w:r w:rsidRPr="531EB35B" w:rsidR="005F28DE">
        <w:rPr>
          <w:rFonts w:ascii="Times New Roman" w:hAnsi="Times New Roman"/>
          <w:sz w:val="24"/>
          <w:szCs w:val="24"/>
        </w:rPr>
        <w:t>Exp</w:t>
      </w:r>
      <w:r w:rsidRPr="531EB35B" w:rsidR="005F28DE">
        <w:rPr>
          <w:rFonts w:ascii="Times New Roman" w:hAnsi="Times New Roman"/>
          <w:sz w:val="24"/>
          <w:szCs w:val="24"/>
        </w:rPr>
        <w:t xml:space="preserve">. </w:t>
      </w:r>
      <w:r w:rsidRPr="531EB35B" w:rsidR="005F28DE">
        <w:rPr>
          <w:rFonts w:ascii="Times New Roman" w:hAnsi="Times New Roman"/>
          <w:sz w:val="24"/>
          <w:szCs w:val="24"/>
        </w:rPr>
        <w:t>N°</w:t>
      </w:r>
      <w:r w:rsidRPr="531EB35B" w:rsidR="005F28DE">
        <w:rPr>
          <w:rFonts w:ascii="Times New Roman" w:hAnsi="Times New Roman"/>
          <w:sz w:val="24"/>
          <w:szCs w:val="24"/>
        </w:rPr>
        <w:t xml:space="preserve"> </w:t>
      </w:r>
      <w:r w:rsidRPr="531EB35B" w:rsidR="654EADE0">
        <w:rPr>
          <w:rFonts w:ascii="Times New Roman" w:hAnsi="Times New Roman"/>
          <w:sz w:val="24"/>
          <w:szCs w:val="24"/>
        </w:rPr>
        <w:t>........................</w:t>
      </w:r>
      <w:r w:rsidRPr="531EB35B" w:rsidR="005F28DE">
        <w:rPr>
          <w:rFonts w:ascii="Times New Roman" w:hAnsi="Times New Roman"/>
          <w:sz w:val="24"/>
          <w:szCs w:val="24"/>
        </w:rPr>
        <w:t xml:space="preserve">; b) el 25 de agosto de 2023, la reclamante adquirió el préstamo </w:t>
      </w:r>
      <w:r w:rsidRPr="531EB35B" w:rsidR="005F28DE">
        <w:rPr>
          <w:rFonts w:ascii="Times New Roman" w:hAnsi="Times New Roman"/>
          <w:sz w:val="24"/>
          <w:szCs w:val="24"/>
        </w:rPr>
        <w:t>N°</w:t>
      </w:r>
      <w:r w:rsidRPr="531EB35B" w:rsidR="005F28DE">
        <w:rPr>
          <w:rFonts w:ascii="Times New Roman" w:hAnsi="Times New Roman"/>
          <w:sz w:val="24"/>
          <w:szCs w:val="24"/>
        </w:rPr>
        <w:t xml:space="preserve"> </w:t>
      </w:r>
      <w:r w:rsidRPr="531EB35B" w:rsidR="432E4D8E">
        <w:rPr>
          <w:rFonts w:ascii="Times New Roman" w:hAnsi="Times New Roman"/>
          <w:sz w:val="24"/>
          <w:szCs w:val="24"/>
        </w:rPr>
        <w:t>.............................</w:t>
      </w:r>
      <w:r w:rsidRPr="531EB35B" w:rsidR="005F28DE">
        <w:rPr>
          <w:rFonts w:ascii="Times New Roman" w:hAnsi="Times New Roman"/>
          <w:sz w:val="24"/>
          <w:szCs w:val="24"/>
        </w:rPr>
        <w:t xml:space="preserve"> por S/18 911,64 con el Banco Interamericana de Finanzas S.A., contratando en dicha oportunidad el seguro de desgravamen vinculado a dicho producto; c) mediante solicitud de fecha 05 de junio de 2024 solicitó la activación del seguro; d) con fecha 01 de julio de 2024 rechazaron la solicitud de cobertura presentada toda vez que la ocurrencia se configuró el 25 de mayo de 2023, fecha anterior al inicio de vigencia de la póliza; e) en el Dictamen de Invalidez presentado puede verificarse que la invalidez tuvo como antecedente la ocurrencia de fecha 25 de mayo de </w:t>
      </w:r>
      <w:r w:rsidRPr="531EB35B" w:rsidR="005F28DE">
        <w:rPr>
          <w:rFonts w:ascii="Times New Roman" w:hAnsi="Times New Roman"/>
          <w:sz w:val="24"/>
          <w:szCs w:val="24"/>
        </w:rPr>
        <w:t xml:space="preserve">2023, donde fue atendida por una pérdida de la visión, f) asimismo, de la impresión de pantalla que presentan puede verificarse que el préstamo fue adquirido el 25 de agosto de 2023; lo cual acredita que el siniestro ocurrió antes de la contratación del seguro y en consecuencia no corresponde activar la cobertura solicitada; g) la reclamante no ha acreditado tener otro póliza vigente con </w:t>
      </w:r>
      <w:r w:rsidRPr="531EB35B" w:rsidR="393ADBDD">
        <w:rPr>
          <w:rFonts w:ascii="Times New Roman" w:hAnsi="Times New Roman"/>
          <w:sz w:val="24"/>
          <w:szCs w:val="24"/>
        </w:rPr>
        <w:t>................</w:t>
      </w:r>
      <w:r w:rsidRPr="531EB35B" w:rsidR="005F28DE">
        <w:rPr>
          <w:rFonts w:ascii="Times New Roman" w:hAnsi="Times New Roman"/>
          <w:sz w:val="24"/>
          <w:szCs w:val="24"/>
        </w:rPr>
        <w:t xml:space="preserve"> antes de la ocurrencia del siniestro por lo que no les corresponde activar cobertura de desgravamen alguna</w:t>
      </w:r>
    </w:p>
    <w:p w:rsidRPr="005F28DE" w:rsidR="005F28DE" w:rsidP="005F28DE" w:rsidRDefault="005F28DE" w14:paraId="0F929802" w14:textId="77777777">
      <w:pPr>
        <w:jc w:val="both"/>
        <w:rPr>
          <w:rFonts w:ascii="Times New Roman" w:hAnsi="Times New Roman"/>
          <w:sz w:val="24"/>
          <w:szCs w:val="24"/>
        </w:rPr>
      </w:pPr>
      <w:r w:rsidRPr="005F28DE">
        <w:rPr>
          <w:rFonts w:ascii="Times New Roman" w:hAnsi="Times New Roman"/>
          <w:sz w:val="24"/>
          <w:szCs w:val="24"/>
        </w:rPr>
        <w:t>Que, a la fecha, el estado del proceso permite que el colegiado pueda expedir su pronunciamiento sobre el presente caso sometido a su conocimiento;</w:t>
      </w:r>
    </w:p>
    <w:p w:rsidRPr="005F28DE" w:rsidR="005F28DE" w:rsidP="005F28DE" w:rsidRDefault="005F28DE" w14:paraId="376FC7F6" w14:textId="77777777">
      <w:pPr>
        <w:jc w:val="both"/>
        <w:rPr>
          <w:rFonts w:ascii="Times New Roman" w:hAnsi="Times New Roman"/>
          <w:sz w:val="24"/>
          <w:szCs w:val="24"/>
        </w:rPr>
      </w:pPr>
      <w:r w:rsidRPr="005F28DE">
        <w:rPr>
          <w:rFonts w:ascii="Times New Roman" w:hAnsi="Times New Roman"/>
          <w:b/>
          <w:bCs/>
          <w:sz w:val="24"/>
          <w:szCs w:val="24"/>
        </w:rPr>
        <w:t>CONSIDERANDO:</w:t>
      </w:r>
    </w:p>
    <w:p w:rsidRPr="005F28DE" w:rsidR="005F28DE" w:rsidP="005F28DE" w:rsidRDefault="005F28DE" w14:paraId="6391F633" w14:textId="77777777">
      <w:pPr>
        <w:jc w:val="both"/>
        <w:rPr>
          <w:rFonts w:ascii="Times New Roman" w:hAnsi="Times New Roman"/>
          <w:sz w:val="24"/>
          <w:szCs w:val="24"/>
          <w:lang w:val="es-ES"/>
        </w:rPr>
      </w:pPr>
      <w:r w:rsidRPr="005F28DE">
        <w:rPr>
          <w:rFonts w:ascii="Times New Roman" w:hAnsi="Times New Roman"/>
          <w:b/>
          <w:sz w:val="24"/>
          <w:szCs w:val="24"/>
          <w:u w:val="single"/>
          <w:lang w:val="es-ES"/>
        </w:rPr>
        <w:t>PRIMERO</w:t>
      </w:r>
      <w:r w:rsidRPr="005F28DE">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F28DE" w:rsidR="005F28DE" w:rsidP="005F28DE" w:rsidRDefault="005F28DE" w14:paraId="78C8F92D" w14:textId="2BFA08E8">
      <w:pPr>
        <w:jc w:val="both"/>
        <w:rPr>
          <w:rFonts w:ascii="Times New Roman" w:hAnsi="Times New Roman"/>
          <w:sz w:val="24"/>
          <w:szCs w:val="24"/>
          <w:lang w:val="es-ES"/>
        </w:rPr>
      </w:pPr>
      <w:r w:rsidRPr="531EB35B" w:rsidR="005F28DE">
        <w:rPr>
          <w:rFonts w:ascii="Times New Roman" w:hAnsi="Times New Roman"/>
          <w:b w:val="1"/>
          <w:bCs w:val="1"/>
          <w:sz w:val="24"/>
          <w:szCs w:val="24"/>
          <w:u w:val="single"/>
          <w:lang w:val="es-ES"/>
        </w:rPr>
        <w:t>SEGUNDO</w:t>
      </w:r>
      <w:r w:rsidRPr="531EB35B" w:rsidR="005F28DE">
        <w:rPr>
          <w:rFonts w:ascii="Times New Roman" w:hAnsi="Times New Roman"/>
          <w:sz w:val="24"/>
          <w:szCs w:val="24"/>
          <w:lang w:val="es-ES"/>
        </w:rPr>
        <w:t xml:space="preserve">: Según la quinta disposición complementaria, final y modificatorias de la Ley del Contrato de Seguro –Ley </w:t>
      </w:r>
      <w:r w:rsidRPr="531EB35B" w:rsidR="005F28DE">
        <w:rPr>
          <w:rFonts w:ascii="Times New Roman" w:hAnsi="Times New Roman"/>
          <w:sz w:val="24"/>
          <w:szCs w:val="24"/>
          <w:lang w:val="es-ES"/>
        </w:rPr>
        <w:t>N°</w:t>
      </w:r>
      <w:r w:rsidRPr="531EB35B" w:rsidR="005F28DE">
        <w:rPr>
          <w:rFonts w:ascii="Times New Roman" w:hAnsi="Times New Roman"/>
          <w:sz w:val="24"/>
          <w:szCs w:val="24"/>
          <w:lang w:val="es-ES"/>
        </w:rPr>
        <w:t xml:space="preserve"> </w:t>
      </w:r>
      <w:r w:rsidRPr="531EB35B" w:rsidR="4F224EB8">
        <w:rPr>
          <w:rFonts w:ascii="Times New Roman" w:hAnsi="Times New Roman"/>
          <w:sz w:val="24"/>
          <w:szCs w:val="24"/>
          <w:lang w:val="es-ES"/>
        </w:rPr>
        <w:t>...............</w:t>
      </w:r>
      <w:r w:rsidRPr="531EB35B" w:rsidR="005F28DE">
        <w:rPr>
          <w:rFonts w:ascii="Times New Roman" w:hAnsi="Times New Roman"/>
          <w:sz w:val="24"/>
          <w:szCs w:val="24"/>
          <w:lang w:val="es-ES"/>
        </w:rPr>
        <w:t>-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5F28DE" w:rsidR="005F28DE" w:rsidP="005F28DE" w:rsidRDefault="005F28DE" w14:paraId="5B538348" w14:textId="73C21805">
      <w:pPr>
        <w:jc w:val="both"/>
        <w:rPr>
          <w:rFonts w:ascii="Times New Roman" w:hAnsi="Times New Roman"/>
          <w:sz w:val="24"/>
          <w:szCs w:val="24"/>
          <w:lang w:val="es-ES"/>
        </w:rPr>
      </w:pPr>
      <w:r w:rsidRPr="531EB35B" w:rsidR="005F28DE">
        <w:rPr>
          <w:rFonts w:ascii="Times New Roman" w:hAnsi="Times New Roman"/>
          <w:b w:val="1"/>
          <w:bCs w:val="1"/>
          <w:sz w:val="24"/>
          <w:szCs w:val="24"/>
          <w:u w:val="single"/>
          <w:lang w:val="es-ES"/>
        </w:rPr>
        <w:t>TERCERO</w:t>
      </w:r>
      <w:r w:rsidRPr="531EB35B" w:rsidR="005F28DE">
        <w:rPr>
          <w:rFonts w:ascii="Times New Roman" w:hAnsi="Times New Roman"/>
          <w:b w:val="1"/>
          <w:bCs w:val="1"/>
          <w:sz w:val="24"/>
          <w:szCs w:val="24"/>
          <w:lang w:val="es-ES"/>
        </w:rPr>
        <w:t>:</w:t>
      </w:r>
      <w:r w:rsidRPr="531EB35B" w:rsidR="005F28DE">
        <w:rPr>
          <w:rFonts w:ascii="Times New Roman" w:hAnsi="Times New Roman"/>
          <w:sz w:val="24"/>
          <w:szCs w:val="24"/>
          <w:lang w:val="es-ES"/>
        </w:rPr>
        <w:t xml:space="preserve"> El artículo 1 de la Ley Nro. </w:t>
      </w:r>
      <w:r w:rsidRPr="531EB35B" w:rsidR="4F224EB8">
        <w:rPr>
          <w:rFonts w:ascii="Times New Roman" w:hAnsi="Times New Roman"/>
          <w:sz w:val="24"/>
          <w:szCs w:val="24"/>
          <w:lang w:val="es-ES"/>
        </w:rPr>
        <w:t>...............</w:t>
      </w:r>
      <w:r w:rsidRPr="531EB35B" w:rsidR="005F28DE">
        <w:rPr>
          <w:rFonts w:ascii="Times New Roman" w:hAnsi="Times New Roman"/>
          <w:sz w:val="24"/>
          <w:szCs w:val="24"/>
          <w:lang w:val="es-ES"/>
        </w:rPr>
        <w:t xml:space="preserve">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F28DE" w:rsidR="005F28DE" w:rsidP="005F28DE" w:rsidRDefault="005F28DE" w14:paraId="0DB740A6" w14:textId="77777777">
      <w:pPr>
        <w:jc w:val="both"/>
        <w:rPr>
          <w:rFonts w:ascii="Times New Roman" w:hAnsi="Times New Roman"/>
          <w:sz w:val="24"/>
          <w:szCs w:val="24"/>
          <w:lang w:val="es-ES"/>
        </w:rPr>
      </w:pPr>
      <w:r w:rsidRPr="005F28DE">
        <w:rPr>
          <w:rFonts w:ascii="Times New Roman" w:hAnsi="Times New Roman"/>
          <w:b/>
          <w:sz w:val="24"/>
          <w:szCs w:val="24"/>
          <w:u w:val="single"/>
          <w:lang w:val="es-ES"/>
        </w:rPr>
        <w:t>CUARTO</w:t>
      </w:r>
      <w:r w:rsidRPr="005F28DE">
        <w:rPr>
          <w:rFonts w:ascii="Times New Roman" w:hAnsi="Times New Roman"/>
          <w:b/>
          <w:sz w:val="24"/>
          <w:szCs w:val="24"/>
          <w:lang w:val="es-ES"/>
        </w:rPr>
        <w:t>:</w:t>
      </w:r>
      <w:r w:rsidRPr="005F28DE">
        <w:rPr>
          <w:rFonts w:ascii="Times New Roman" w:hAnsi="Times New Roman"/>
          <w:sz w:val="24"/>
          <w:szCs w:val="24"/>
          <w:lang w:val="es-ES"/>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5F28DE" w:rsidR="005F28DE" w:rsidP="005F28DE" w:rsidRDefault="005F28DE" w14:paraId="5C3740A5" w14:textId="77777777">
      <w:pPr>
        <w:jc w:val="both"/>
        <w:rPr>
          <w:rFonts w:ascii="Times New Roman" w:hAnsi="Times New Roman"/>
          <w:sz w:val="24"/>
          <w:szCs w:val="24"/>
          <w:lang w:val="es-ES"/>
        </w:rPr>
      </w:pPr>
      <w:r w:rsidRPr="005F28DE">
        <w:rPr>
          <w:rFonts w:ascii="Times New Roman" w:hAnsi="Times New Roman"/>
          <w:b/>
          <w:bCs/>
          <w:sz w:val="24"/>
          <w:szCs w:val="24"/>
          <w:u w:val="single"/>
          <w:lang w:val="es-ES"/>
        </w:rPr>
        <w:t>QUINTO</w:t>
      </w:r>
      <w:r w:rsidRPr="005F28DE">
        <w:rPr>
          <w:rFonts w:ascii="Times New Roman" w:hAnsi="Times New Roman"/>
          <w:b/>
          <w:bCs/>
          <w:sz w:val="24"/>
          <w:szCs w:val="24"/>
          <w:lang w:val="es-ES"/>
        </w:rPr>
        <w:t xml:space="preserve">: </w:t>
      </w:r>
      <w:r w:rsidRPr="005F28DE">
        <w:rPr>
          <w:rFonts w:ascii="Times New Roman" w:hAnsi="Times New Roman"/>
          <w:sz w:val="24"/>
          <w:szCs w:val="24"/>
          <w:lang w:val="es-ES"/>
        </w:rPr>
        <w:t>Que, en materia procesal, corresponde a quien invoca hechos probar su existencia, carga procesal a la que refiere el artículo 196 del Código Procesal Civil, salvo que se acoja a alguna presunción legal de carácter relativo o absoluto.</w:t>
      </w:r>
    </w:p>
    <w:p w:rsidRPr="005F28DE" w:rsidR="005F28DE" w:rsidP="005F28DE" w:rsidRDefault="005F28DE" w14:paraId="7E0508A9" w14:textId="77777777">
      <w:pPr>
        <w:jc w:val="both"/>
        <w:rPr>
          <w:rFonts w:ascii="Times New Roman" w:hAnsi="Times New Roman"/>
          <w:sz w:val="24"/>
          <w:szCs w:val="24"/>
          <w:lang w:val="es-ES"/>
        </w:rPr>
      </w:pPr>
      <w:r w:rsidRPr="005F28DE">
        <w:rPr>
          <w:rFonts w:ascii="Times New Roman" w:hAnsi="Times New Roman"/>
          <w:b/>
          <w:sz w:val="24"/>
          <w:szCs w:val="24"/>
          <w:u w:val="single"/>
          <w:lang w:val="es-ES"/>
        </w:rPr>
        <w:t>SEXTO</w:t>
      </w:r>
      <w:r w:rsidRPr="005F28DE">
        <w:rPr>
          <w:rFonts w:ascii="Times New Roman" w:hAnsi="Times New Roman"/>
          <w:b/>
          <w:sz w:val="24"/>
          <w:szCs w:val="24"/>
          <w:lang w:val="es-ES"/>
        </w:rPr>
        <w:t>:</w:t>
      </w:r>
      <w:r w:rsidRPr="005F28DE">
        <w:rPr>
          <w:rFonts w:ascii="Times New Roman" w:hAnsi="Times New Roman"/>
          <w:sz w:val="24"/>
          <w:szCs w:val="24"/>
          <w:lang w:val="es-ES"/>
        </w:rPr>
        <w:t xml:space="preserve"> Que, de acuerdo a los términos contenidos en el rechazo, la reclamación y en la respectiva absolución, así como a lo tratado en la audiencia de vista, la solución de la presente controversia consiste en determinar si, el rechazo de cobertura resulta legítimo, siendo que este se sustenta en que estaríamos una invalidez total y permanente que se configuró antes de la contratación del seguro, y siendo asimismo, la enfermedad que la originó de origen preexistente. </w:t>
      </w:r>
    </w:p>
    <w:p w:rsidRPr="005F28DE" w:rsidR="005F28DE" w:rsidP="005F28DE" w:rsidRDefault="005F28DE" w14:paraId="222A3395" w14:textId="77777777">
      <w:pPr>
        <w:jc w:val="both"/>
        <w:rPr>
          <w:rFonts w:ascii="Times New Roman" w:hAnsi="Times New Roman"/>
          <w:sz w:val="24"/>
          <w:szCs w:val="24"/>
        </w:rPr>
      </w:pPr>
    </w:p>
    <w:p w:rsidRPr="005F28DE" w:rsidR="005F28DE" w:rsidP="005F28DE" w:rsidRDefault="005F28DE" w14:paraId="48099C17" w14:textId="77777777">
      <w:pPr>
        <w:jc w:val="both"/>
        <w:rPr>
          <w:rFonts w:ascii="Times New Roman" w:hAnsi="Times New Roman"/>
          <w:sz w:val="24"/>
          <w:szCs w:val="24"/>
        </w:rPr>
      </w:pPr>
      <w:r w:rsidRPr="005F28DE">
        <w:rPr>
          <w:rFonts w:ascii="Times New Roman" w:hAnsi="Times New Roman"/>
          <w:b/>
          <w:sz w:val="24"/>
          <w:szCs w:val="24"/>
          <w:u w:val="single"/>
          <w:lang w:val="es-ES"/>
        </w:rPr>
        <w:t>SÉTIMO</w:t>
      </w:r>
      <w:r w:rsidRPr="005F28DE">
        <w:rPr>
          <w:rFonts w:ascii="Times New Roman" w:hAnsi="Times New Roman"/>
          <w:b/>
          <w:sz w:val="24"/>
          <w:szCs w:val="24"/>
          <w:lang w:val="es-ES"/>
        </w:rPr>
        <w:t xml:space="preserve">: </w:t>
      </w:r>
      <w:r w:rsidRPr="005F28DE">
        <w:rPr>
          <w:rFonts w:ascii="Times New Roman" w:hAnsi="Times New Roman"/>
          <w:sz w:val="24"/>
          <w:szCs w:val="24"/>
        </w:rPr>
        <w:t xml:space="preserve">No es un hecho controvertido que la póliza fue contratada el 25 de agosto de 2023, fecha en que se adquirió el crédito asegurado. </w:t>
      </w:r>
    </w:p>
    <w:p w:rsidRPr="005F28DE" w:rsidR="005F28DE" w:rsidP="005F28DE" w:rsidRDefault="005F28DE" w14:paraId="552F8120" w14:textId="0BC68A43">
      <w:pPr>
        <w:jc w:val="both"/>
        <w:rPr>
          <w:rFonts w:ascii="Times New Roman" w:hAnsi="Times New Roman"/>
          <w:sz w:val="24"/>
          <w:szCs w:val="24"/>
        </w:rPr>
      </w:pPr>
      <w:r w:rsidRPr="005F28DE">
        <w:rPr>
          <w:rFonts w:ascii="Times New Roman" w:hAnsi="Times New Roman"/>
          <w:sz w:val="24"/>
          <w:szCs w:val="24"/>
        </w:rPr>
        <w:t>Asimismo, de los documentos que obran en el expediente, se aprecia lo siguiente:</w:t>
      </w:r>
    </w:p>
    <w:p w:rsidRPr="005F28DE" w:rsidR="005F28DE" w:rsidP="005F28DE" w:rsidRDefault="005F28DE" w14:paraId="1DBE0130" w14:textId="1F33131A">
      <w:pPr>
        <w:numPr>
          <w:ilvl w:val="0"/>
          <w:numId w:val="41"/>
        </w:numPr>
        <w:jc w:val="both"/>
        <w:rPr>
          <w:rFonts w:ascii="Times New Roman" w:hAnsi="Times New Roman"/>
          <w:sz w:val="24"/>
          <w:szCs w:val="24"/>
        </w:rPr>
      </w:pPr>
      <w:r w:rsidRPr="005F28DE">
        <w:rPr>
          <w:rFonts w:ascii="Times New Roman" w:hAnsi="Times New Roman"/>
          <w:sz w:val="24"/>
          <w:szCs w:val="24"/>
        </w:rPr>
        <w:t>Que la asegurada ya presentaba una pérdida de visión con fecha de ocurrencia 25/05/2023, tal y como se recoge en el Dictamen de Invalidez Total y Permanente emitido por el COMAFP.</w:t>
      </w:r>
    </w:p>
    <w:p w:rsidRPr="005F28DE" w:rsidR="005F28DE" w:rsidP="005F28DE" w:rsidRDefault="005F28DE" w14:paraId="4694CF84" w14:textId="2E27E083">
      <w:pPr>
        <w:numPr>
          <w:ilvl w:val="0"/>
          <w:numId w:val="41"/>
        </w:numPr>
        <w:jc w:val="both"/>
        <w:rPr>
          <w:rFonts w:ascii="Times New Roman" w:hAnsi="Times New Roman"/>
          <w:sz w:val="24"/>
          <w:szCs w:val="24"/>
        </w:rPr>
      </w:pPr>
      <w:r w:rsidRPr="531EB35B" w:rsidR="005F28DE">
        <w:rPr>
          <w:rFonts w:ascii="Times New Roman" w:hAnsi="Times New Roman"/>
          <w:sz w:val="24"/>
          <w:szCs w:val="24"/>
        </w:rPr>
        <w:t>Que</w:t>
      </w:r>
      <w:r w:rsidRPr="531EB35B" w:rsidR="005F28DE">
        <w:rPr>
          <w:rFonts w:ascii="Times New Roman" w:hAnsi="Times New Roman"/>
          <w:sz w:val="24"/>
          <w:szCs w:val="24"/>
        </w:rPr>
        <w:t xml:space="preserve"> en el año 2023, la reclamante solicitó la evaluación de su condición, lo que motivó que con fecha 07/08/2023 el COMAFP emitiera el Dictamen de Evaluación y Calificación de Invalidez </w:t>
      </w:r>
      <w:r w:rsidRPr="531EB35B" w:rsidR="005F28DE">
        <w:rPr>
          <w:rFonts w:ascii="Times New Roman" w:hAnsi="Times New Roman"/>
          <w:sz w:val="24"/>
          <w:szCs w:val="24"/>
        </w:rPr>
        <w:t>N°</w:t>
      </w:r>
      <w:r w:rsidRPr="531EB35B" w:rsidR="005F28DE">
        <w:rPr>
          <w:rFonts w:ascii="Times New Roman" w:hAnsi="Times New Roman"/>
          <w:sz w:val="24"/>
          <w:szCs w:val="24"/>
        </w:rPr>
        <w:t xml:space="preserve"> 01408-2023, </w:t>
      </w:r>
      <w:r w:rsidRPr="531EB35B" w:rsidR="005F28DE">
        <w:rPr>
          <w:rFonts w:ascii="Times New Roman" w:hAnsi="Times New Roman"/>
          <w:sz w:val="24"/>
          <w:szCs w:val="24"/>
        </w:rPr>
        <w:t>Exp</w:t>
      </w:r>
      <w:r w:rsidRPr="531EB35B" w:rsidR="005F28DE">
        <w:rPr>
          <w:rFonts w:ascii="Times New Roman" w:hAnsi="Times New Roman"/>
          <w:sz w:val="24"/>
          <w:szCs w:val="24"/>
        </w:rPr>
        <w:t xml:space="preserve">. </w:t>
      </w:r>
      <w:r w:rsidRPr="531EB35B" w:rsidR="005F28DE">
        <w:rPr>
          <w:rFonts w:ascii="Times New Roman" w:hAnsi="Times New Roman"/>
          <w:sz w:val="24"/>
          <w:szCs w:val="24"/>
        </w:rPr>
        <w:t>N°</w:t>
      </w:r>
      <w:r w:rsidRPr="531EB35B" w:rsidR="005F28DE">
        <w:rPr>
          <w:rFonts w:ascii="Times New Roman" w:hAnsi="Times New Roman"/>
          <w:sz w:val="24"/>
          <w:szCs w:val="24"/>
        </w:rPr>
        <w:t xml:space="preserve"> </w:t>
      </w:r>
      <w:r w:rsidRPr="531EB35B" w:rsidR="654EADE0">
        <w:rPr>
          <w:rFonts w:ascii="Times New Roman" w:hAnsi="Times New Roman"/>
          <w:sz w:val="24"/>
          <w:szCs w:val="24"/>
        </w:rPr>
        <w:t>........................</w:t>
      </w:r>
      <w:r w:rsidRPr="531EB35B" w:rsidR="005F28DE">
        <w:rPr>
          <w:rFonts w:ascii="Times New Roman" w:hAnsi="Times New Roman"/>
          <w:sz w:val="24"/>
          <w:szCs w:val="24"/>
        </w:rPr>
        <w:t xml:space="preserve">, que determinó una </w:t>
      </w:r>
      <w:r w:rsidRPr="531EB35B" w:rsidR="005F28DE">
        <w:rPr>
          <w:rFonts w:ascii="Times New Roman" w:hAnsi="Times New Roman"/>
          <w:sz w:val="24"/>
          <w:szCs w:val="24"/>
        </w:rPr>
        <w:t>Invaidez</w:t>
      </w:r>
      <w:r w:rsidRPr="531EB35B" w:rsidR="005F28DE">
        <w:rPr>
          <w:rFonts w:ascii="Times New Roman" w:hAnsi="Times New Roman"/>
          <w:sz w:val="24"/>
          <w:szCs w:val="24"/>
        </w:rPr>
        <w:t xml:space="preserve"> Definitiva Total y Permanente con fecha de ocurrencia 25/05/2023, tal y como se aprecia a continuación:</w:t>
      </w:r>
    </w:p>
    <w:p w:rsidRPr="005F28DE" w:rsidR="005F28DE" w:rsidP="005F28DE" w:rsidRDefault="005F28DE" w14:paraId="55E9C3EF" w14:textId="6F5D42D8">
      <w:pPr>
        <w:jc w:val="center"/>
        <w:rPr>
          <w:rFonts w:ascii="Times New Roman" w:hAnsi="Times New Roman"/>
          <w:sz w:val="24"/>
          <w:szCs w:val="24"/>
        </w:rPr>
      </w:pPr>
      <w:r w:rsidRPr="005F28DE">
        <w:rPr>
          <w:rFonts w:ascii="Times New Roman" w:hAnsi="Times New Roman"/>
          <w:sz w:val="24"/>
          <w:szCs w:val="24"/>
          <w:lang w:val="es-ES"/>
        </w:rPr>
        <w:drawing>
          <wp:inline distT="0" distB="0" distL="0" distR="0" wp14:anchorId="254651B7" wp14:editId="3E8576EC">
            <wp:extent cx="4457700" cy="1932177"/>
            <wp:effectExtent l="0" t="0" r="0" b="0"/>
            <wp:docPr id="39436741" name="Imagen 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Interfaz de usuario gráfic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5899" cy="1935731"/>
                    </a:xfrm>
                    <a:prstGeom prst="rect">
                      <a:avLst/>
                    </a:prstGeom>
                    <a:noFill/>
                    <a:ln>
                      <a:noFill/>
                    </a:ln>
                  </pic:spPr>
                </pic:pic>
              </a:graphicData>
            </a:graphic>
          </wp:inline>
        </w:drawing>
      </w:r>
    </w:p>
    <w:p w:rsidRPr="005F28DE" w:rsidR="005F28DE" w:rsidP="005F28DE" w:rsidRDefault="005F28DE" w14:paraId="333B7DF2" w14:textId="77777777">
      <w:pPr>
        <w:jc w:val="both"/>
        <w:rPr>
          <w:rFonts w:ascii="Times New Roman" w:hAnsi="Times New Roman"/>
          <w:sz w:val="24"/>
          <w:szCs w:val="24"/>
        </w:rPr>
      </w:pPr>
      <w:r w:rsidRPr="005F28DE">
        <w:rPr>
          <w:rFonts w:ascii="Times New Roman" w:hAnsi="Times New Roman"/>
          <w:sz w:val="24"/>
          <w:szCs w:val="24"/>
        </w:rPr>
        <w:t>De lo expuesto se aprecia que desde el 07 de agosto de 2023, la reclamante presentaba una condición de invalidez total y permanente, y que pocos días después solicitó el préstamo asegurado, siendo por tanto evidente que el contrato de seguro de desgravamen adquirido fue posterior a la configuración de la invalidez total y permanente.</w:t>
      </w:r>
    </w:p>
    <w:p w:rsidRPr="005F28DE" w:rsidR="005F28DE" w:rsidP="005F28DE" w:rsidRDefault="005F28DE" w14:paraId="2A343AFE" w14:textId="77777777">
      <w:pPr>
        <w:jc w:val="both"/>
        <w:rPr>
          <w:rFonts w:ascii="Times New Roman" w:hAnsi="Times New Roman"/>
          <w:sz w:val="24"/>
          <w:szCs w:val="24"/>
        </w:rPr>
      </w:pPr>
      <w:r w:rsidRPr="005F28DE">
        <w:rPr>
          <w:rFonts w:ascii="Times New Roman" w:hAnsi="Times New Roman"/>
          <w:sz w:val="24"/>
          <w:szCs w:val="24"/>
        </w:rPr>
        <w:t>La póliza contratada por la reclamante, contemplaba una cobertura por invalidez total y permanente si durante la vigencia de la póliza se producía dicha condición de invalidez.</w:t>
      </w:r>
    </w:p>
    <w:p w:rsidRPr="005F28DE" w:rsidR="005F28DE" w:rsidP="005F28DE" w:rsidRDefault="005F28DE" w14:paraId="7E824B5B" w14:textId="77777777">
      <w:pPr>
        <w:jc w:val="both"/>
        <w:rPr>
          <w:rFonts w:ascii="Times New Roman" w:hAnsi="Times New Roman"/>
          <w:sz w:val="24"/>
          <w:szCs w:val="24"/>
        </w:rPr>
      </w:pPr>
      <w:r w:rsidRPr="005F28DE">
        <w:rPr>
          <w:rFonts w:ascii="Times New Roman" w:hAnsi="Times New Roman"/>
          <w:sz w:val="24"/>
          <w:szCs w:val="24"/>
        </w:rPr>
        <w:t>En este caso, no solo está acreditado que el glaucoma que origina la ceguera fue diagnosticado en forma previa al seguro, sino que además la calificación de la invalidez total y permanente también fue reconocida en fecha previa a la contratación del seguro, y en consecuencia el siniestro NO se dio durante la vigencia de la póliza, sino antes de la contratación del contrato de seguro.</w:t>
      </w:r>
    </w:p>
    <w:p w:rsidRPr="005F28DE" w:rsidR="005F28DE" w:rsidP="005F28DE" w:rsidRDefault="005F28DE" w14:paraId="636E0CFA" w14:textId="77777777">
      <w:pPr>
        <w:jc w:val="both"/>
        <w:rPr>
          <w:rFonts w:ascii="Times New Roman" w:hAnsi="Times New Roman"/>
          <w:sz w:val="24"/>
          <w:szCs w:val="24"/>
        </w:rPr>
      </w:pPr>
      <w:r w:rsidRPr="005F28DE">
        <w:rPr>
          <w:rFonts w:ascii="Times New Roman" w:hAnsi="Times New Roman"/>
          <w:sz w:val="24"/>
          <w:szCs w:val="24"/>
        </w:rPr>
        <w:t xml:space="preserve">En consecuencia, no solo estamos ante una enfermedad preexistente a la contratación del seguro que origina la ceguera, sino que la asegurada ya había configurado una condición de Invalidez total y permanente antes de la vigencia del seguro. </w:t>
      </w:r>
    </w:p>
    <w:p w:rsidRPr="005F28DE" w:rsidR="005F28DE" w:rsidP="005F28DE" w:rsidRDefault="005F28DE" w14:paraId="0FF4C876" w14:textId="77777777">
      <w:pPr>
        <w:jc w:val="both"/>
        <w:rPr>
          <w:rFonts w:ascii="Times New Roman" w:hAnsi="Times New Roman"/>
          <w:sz w:val="24"/>
          <w:szCs w:val="24"/>
        </w:rPr>
      </w:pPr>
    </w:p>
    <w:p w:rsidRPr="005F28DE" w:rsidR="005F28DE" w:rsidP="005F28DE" w:rsidRDefault="005F28DE" w14:paraId="3CBB1116" w14:textId="77777777">
      <w:pPr>
        <w:jc w:val="both"/>
        <w:rPr>
          <w:rFonts w:ascii="Times New Roman" w:hAnsi="Times New Roman"/>
          <w:sz w:val="24"/>
          <w:szCs w:val="24"/>
          <w:lang w:val="es-ES"/>
        </w:rPr>
      </w:pPr>
      <w:r w:rsidRPr="005F28DE">
        <w:rPr>
          <w:rFonts w:ascii="Times New Roman" w:hAnsi="Times New Roman"/>
          <w:sz w:val="24"/>
          <w:szCs w:val="24"/>
          <w:lang w:val="es-ES"/>
        </w:rPr>
        <w:lastRenderedPageBreak/>
        <w:t>En la medida que el riesgo de “Invalidez Total y Permanente por Enfermedad o Accidente” fue contratado a partir del 25 de agosto de 2023, no cabe duda que al tiempo de celebración del contrato de seguro el siniestro ya se había producido, presentándose un supuesto claro de “inexistencia de riesgo”.</w:t>
      </w:r>
    </w:p>
    <w:p w:rsidRPr="005F28DE" w:rsidR="005F28DE" w:rsidP="005F28DE" w:rsidRDefault="005F28DE" w14:paraId="4FBBDE20" w14:textId="77777777">
      <w:pPr>
        <w:jc w:val="both"/>
        <w:rPr>
          <w:rFonts w:ascii="Times New Roman" w:hAnsi="Times New Roman"/>
          <w:sz w:val="24"/>
          <w:szCs w:val="24"/>
          <w:lang w:val="es-ES"/>
        </w:rPr>
      </w:pPr>
      <w:r w:rsidRPr="005F28DE">
        <w:rPr>
          <w:rFonts w:ascii="Times New Roman" w:hAnsi="Times New Roman"/>
          <w:sz w:val="24"/>
          <w:szCs w:val="24"/>
          <w:lang w:val="es-ES"/>
        </w:rPr>
        <w:t xml:space="preserve">Consecuentemente, conforme lo dispone el artículo 3 de la Ley del Contrato de Seguro, </w:t>
      </w:r>
      <w:r w:rsidRPr="005F28DE">
        <w:rPr>
          <w:rFonts w:ascii="Times New Roman" w:hAnsi="Times New Roman"/>
          <w:i/>
          <w:sz w:val="24"/>
          <w:szCs w:val="24"/>
          <w:lang w:val="es-ES"/>
        </w:rPr>
        <w:t>“el contrato de seguro es nulo si al tiempo de su celebración se había producido el siniestro o había desaparecido la posibilidad de que se produzca”</w:t>
      </w:r>
      <w:r w:rsidRPr="005F28DE">
        <w:rPr>
          <w:rFonts w:ascii="Times New Roman" w:hAnsi="Times New Roman"/>
          <w:sz w:val="24"/>
          <w:szCs w:val="24"/>
          <w:lang w:val="es-ES"/>
        </w:rPr>
        <w:t>. Como puede apreciarse, la “inexistencia de riesgo” conlleva que el Seguro de Desgravamen sea parcialmente nulo en el extremo de la cobertura de “Invalidez Total y Permanente por Enfermedad o Accidente”.</w:t>
      </w:r>
    </w:p>
    <w:p w:rsidRPr="005F28DE" w:rsidR="005F28DE" w:rsidP="005F28DE" w:rsidRDefault="005F28DE" w14:paraId="01BFBFA0" w14:textId="77777777">
      <w:pPr>
        <w:jc w:val="both"/>
        <w:rPr>
          <w:rFonts w:ascii="Times New Roman" w:hAnsi="Times New Roman"/>
          <w:sz w:val="24"/>
          <w:szCs w:val="24"/>
          <w:lang w:val="es-MX"/>
        </w:rPr>
      </w:pPr>
      <w:r w:rsidRPr="005F28DE">
        <w:rPr>
          <w:rFonts w:ascii="Times New Roman" w:hAnsi="Times New Roman"/>
          <w:b/>
          <w:sz w:val="24"/>
          <w:szCs w:val="24"/>
          <w:u w:val="single"/>
          <w:lang w:val="es-ES"/>
        </w:rPr>
        <w:t>OCTAVO</w:t>
      </w:r>
      <w:r w:rsidRPr="005F28DE">
        <w:rPr>
          <w:rFonts w:ascii="Times New Roman" w:hAnsi="Times New Roman"/>
          <w:b/>
          <w:sz w:val="24"/>
          <w:szCs w:val="24"/>
          <w:lang w:val="es-ES"/>
        </w:rPr>
        <w:t xml:space="preserve">: </w:t>
      </w:r>
      <w:r w:rsidRPr="005F28DE">
        <w:rPr>
          <w:rFonts w:ascii="Times New Roman" w:hAnsi="Times New Roman"/>
          <w:sz w:val="24"/>
          <w:szCs w:val="24"/>
          <w:lang w:val="es-MX"/>
        </w:rPr>
        <w:t xml:space="preserve">De acuerdo a lo anterior, conforme a lo resuelto por esta Defensoría en reiterados precedentes, no existiendo relación contractual válidamente celebrada respecto del riesgo de </w:t>
      </w:r>
      <w:r w:rsidRPr="005F28DE">
        <w:rPr>
          <w:rFonts w:ascii="Times New Roman" w:hAnsi="Times New Roman"/>
          <w:sz w:val="24"/>
          <w:szCs w:val="24"/>
          <w:lang w:val="es-ES"/>
        </w:rPr>
        <w:t>“Invalidez Total y Permanente”</w:t>
      </w:r>
      <w:r w:rsidRPr="005F28DE">
        <w:rPr>
          <w:rFonts w:ascii="Times New Roman" w:hAnsi="Times New Roman"/>
          <w:sz w:val="24"/>
          <w:szCs w:val="24"/>
          <w:lang w:val="es-MX"/>
        </w:rPr>
        <w:t>, la solicitud de cobertura planteada por el reclamante deviene en improcedente, siendo que el rechazo de cobertura está justificado, por lo que resulta legítimo.</w:t>
      </w:r>
    </w:p>
    <w:p w:rsidRPr="005F28DE" w:rsidR="005F28DE" w:rsidP="005F28DE" w:rsidRDefault="005F28DE" w14:paraId="1829BBDC" w14:textId="77777777">
      <w:pPr>
        <w:jc w:val="both"/>
        <w:rPr>
          <w:rFonts w:ascii="Times New Roman" w:hAnsi="Times New Roman"/>
          <w:b/>
          <w:sz w:val="24"/>
          <w:szCs w:val="24"/>
          <w:lang w:val="es-ES"/>
        </w:rPr>
      </w:pPr>
      <w:r w:rsidRPr="005F28DE">
        <w:rPr>
          <w:rFonts w:ascii="Times New Roman" w:hAnsi="Times New Roman"/>
          <w:b/>
          <w:sz w:val="24"/>
          <w:szCs w:val="24"/>
          <w:lang w:val="es-ES"/>
        </w:rPr>
        <w:t>ATENDIENDO A LO EXPRESADO, ESTE COLEGIADO CONCLUYE SU APRECIACIÓN RAZONADA Y CONJUNTA AL AMPARO DE LO ESTABLECIDO EN EL REGLAMENTO DE LA DEFASEG, POR LO QUE:</w:t>
      </w:r>
    </w:p>
    <w:p w:rsidRPr="005F28DE" w:rsidR="005F28DE" w:rsidP="005F28DE" w:rsidRDefault="005F28DE" w14:paraId="116BEFC3" w14:textId="77777777">
      <w:pPr>
        <w:jc w:val="both"/>
        <w:rPr>
          <w:rFonts w:ascii="Times New Roman" w:hAnsi="Times New Roman"/>
          <w:b/>
          <w:sz w:val="24"/>
          <w:szCs w:val="24"/>
          <w:lang w:val="es-ES"/>
        </w:rPr>
      </w:pPr>
      <w:r w:rsidRPr="005F28DE">
        <w:rPr>
          <w:rFonts w:ascii="Times New Roman" w:hAnsi="Times New Roman"/>
          <w:b/>
          <w:sz w:val="24"/>
          <w:szCs w:val="24"/>
          <w:lang w:val="es-ES"/>
        </w:rPr>
        <w:t>RESUELVE:</w:t>
      </w:r>
    </w:p>
    <w:p w:rsidRPr="005F28DE" w:rsidR="005F28DE" w:rsidP="005F28DE" w:rsidRDefault="005F28DE" w14:paraId="60201D03" w14:textId="68E76D83">
      <w:pPr>
        <w:jc w:val="both"/>
        <w:rPr>
          <w:rFonts w:ascii="Times New Roman" w:hAnsi="Times New Roman"/>
          <w:sz w:val="24"/>
          <w:szCs w:val="24"/>
          <w:lang w:val="es-MX"/>
        </w:rPr>
      </w:pPr>
      <w:r w:rsidRPr="531EB35B" w:rsidR="005F28DE">
        <w:rPr>
          <w:rFonts w:ascii="Times New Roman" w:hAnsi="Times New Roman"/>
          <w:sz w:val="24"/>
          <w:szCs w:val="24"/>
          <w:lang w:val="es-ES"/>
        </w:rPr>
        <w:t>Declarar</w:t>
      </w:r>
      <w:r w:rsidRPr="531EB35B" w:rsidR="005F28DE">
        <w:rPr>
          <w:rFonts w:ascii="Times New Roman" w:hAnsi="Times New Roman"/>
          <w:b w:val="1"/>
          <w:bCs w:val="1"/>
          <w:sz w:val="24"/>
          <w:szCs w:val="24"/>
          <w:lang w:val="es-ES"/>
        </w:rPr>
        <w:t xml:space="preserve"> </w:t>
      </w:r>
      <w:r w:rsidRPr="531EB35B" w:rsidR="005F28DE">
        <w:rPr>
          <w:rFonts w:ascii="Times New Roman" w:hAnsi="Times New Roman"/>
          <w:b w:val="1"/>
          <w:bCs w:val="1"/>
          <w:sz w:val="24"/>
          <w:szCs w:val="24"/>
          <w:lang w:val="es-MX"/>
        </w:rPr>
        <w:t>NULO</w:t>
      </w:r>
      <w:r w:rsidRPr="531EB35B" w:rsidR="005F28DE">
        <w:rPr>
          <w:rFonts w:ascii="Times New Roman" w:hAnsi="Times New Roman"/>
          <w:sz w:val="24"/>
          <w:szCs w:val="24"/>
          <w:lang w:val="es-MX"/>
        </w:rPr>
        <w:t xml:space="preserve"> </w:t>
      </w:r>
      <w:r w:rsidRPr="531EB35B" w:rsidR="005F28DE">
        <w:rPr>
          <w:rFonts w:ascii="Times New Roman" w:hAnsi="Times New Roman"/>
          <w:b w:val="1"/>
          <w:bCs w:val="1"/>
          <w:sz w:val="24"/>
          <w:szCs w:val="24"/>
          <w:lang w:val="es-MX"/>
        </w:rPr>
        <w:t xml:space="preserve">PARCIALMENTE </w:t>
      </w:r>
      <w:r w:rsidRPr="531EB35B" w:rsidR="005F28DE">
        <w:rPr>
          <w:rFonts w:ascii="Times New Roman" w:hAnsi="Times New Roman"/>
          <w:sz w:val="24"/>
          <w:szCs w:val="24"/>
          <w:lang w:val="es-MX"/>
        </w:rPr>
        <w:t xml:space="preserve">el respectivo contrato de seguro en el extremo de la cobertura correspondiente al riesgo de </w:t>
      </w:r>
      <w:r w:rsidRPr="531EB35B" w:rsidR="005F28DE">
        <w:rPr>
          <w:rFonts w:ascii="Times New Roman" w:hAnsi="Times New Roman"/>
          <w:sz w:val="24"/>
          <w:szCs w:val="24"/>
          <w:lang w:val="es-ES"/>
        </w:rPr>
        <w:t>“Invalidez Total y Permanente” del</w:t>
      </w:r>
      <w:r w:rsidRPr="531EB35B" w:rsidR="005F28DE">
        <w:rPr>
          <w:rFonts w:ascii="Times New Roman" w:hAnsi="Times New Roman"/>
          <w:sz w:val="24"/>
          <w:szCs w:val="24"/>
          <w:lang w:val="es-MX"/>
        </w:rPr>
        <w:t xml:space="preserve"> </w:t>
      </w:r>
      <w:r w:rsidRPr="531EB35B" w:rsidR="005F28DE">
        <w:rPr>
          <w:rFonts w:ascii="Times New Roman" w:hAnsi="Times New Roman"/>
          <w:b w:val="1"/>
          <w:bCs w:val="1"/>
          <w:sz w:val="24"/>
          <w:szCs w:val="24"/>
          <w:lang w:val="es-MX"/>
        </w:rPr>
        <w:t xml:space="preserve">SEGURO DE DESGRAVAMEN </w:t>
      </w:r>
      <w:r w:rsidRPr="531EB35B" w:rsidR="005F28DE">
        <w:rPr>
          <w:rFonts w:ascii="Times New Roman" w:hAnsi="Times New Roman"/>
          <w:sz w:val="24"/>
          <w:szCs w:val="24"/>
          <w:lang w:val="es-MX"/>
        </w:rPr>
        <w:t xml:space="preserve">adquirido a través de BANBIF, </w:t>
      </w:r>
      <w:r w:rsidRPr="531EB35B" w:rsidR="005F28DE">
        <w:rPr>
          <w:rFonts w:ascii="Times New Roman" w:hAnsi="Times New Roman"/>
          <w:sz w:val="24"/>
          <w:szCs w:val="24"/>
          <w:lang w:val="es-MX"/>
        </w:rPr>
        <w:t xml:space="preserve">conforme a lo dispuesto en el artículo 3 de la Ley No </w:t>
      </w:r>
      <w:r w:rsidRPr="531EB35B" w:rsidR="4F224EB8">
        <w:rPr>
          <w:rFonts w:ascii="Times New Roman" w:hAnsi="Times New Roman"/>
          <w:sz w:val="24"/>
          <w:szCs w:val="24"/>
          <w:lang w:val="es-MX"/>
        </w:rPr>
        <w:t>...............</w:t>
      </w:r>
      <w:r w:rsidRPr="531EB35B" w:rsidR="005F28DE">
        <w:rPr>
          <w:rFonts w:ascii="Times New Roman" w:hAnsi="Times New Roman"/>
          <w:b w:val="1"/>
          <w:bCs w:val="1"/>
          <w:sz w:val="24"/>
          <w:szCs w:val="24"/>
          <w:lang w:val="es-MX"/>
        </w:rPr>
        <w:t xml:space="preserve"> </w:t>
      </w:r>
      <w:r w:rsidRPr="531EB35B" w:rsidR="005F28DE">
        <w:rPr>
          <w:rFonts w:ascii="Times New Roman" w:hAnsi="Times New Roman"/>
          <w:sz w:val="24"/>
          <w:szCs w:val="24"/>
          <w:lang w:val="es-MX"/>
        </w:rPr>
        <w:t xml:space="preserve">e </w:t>
      </w:r>
      <w:r w:rsidRPr="531EB35B" w:rsidR="005F28DE">
        <w:rPr>
          <w:rFonts w:ascii="Times New Roman" w:hAnsi="Times New Roman"/>
          <w:b w:val="1"/>
          <w:bCs w:val="1"/>
          <w:sz w:val="24"/>
          <w:szCs w:val="24"/>
          <w:lang w:val="es-ES"/>
        </w:rPr>
        <w:t xml:space="preserve">IMPROCEDENTE la reclamación </w:t>
      </w:r>
      <w:r w:rsidRPr="531EB35B" w:rsidR="005F28DE">
        <w:rPr>
          <w:rFonts w:ascii="Times New Roman" w:hAnsi="Times New Roman"/>
          <w:sz w:val="24"/>
          <w:szCs w:val="24"/>
          <w:lang w:val="es-ES"/>
        </w:rPr>
        <w:t>interpuesta</w:t>
      </w:r>
      <w:r w:rsidRPr="531EB35B" w:rsidR="005F28DE">
        <w:rPr>
          <w:rFonts w:ascii="Times New Roman" w:hAnsi="Times New Roman"/>
          <w:sz w:val="24"/>
          <w:szCs w:val="24"/>
          <w:lang w:val="es-MX"/>
        </w:rPr>
        <w:t xml:space="preserve"> por</w:t>
      </w:r>
      <w:r w:rsidRPr="531EB35B" w:rsidR="005F28DE">
        <w:rPr>
          <w:rFonts w:ascii="Times New Roman" w:hAnsi="Times New Roman"/>
          <w:b w:val="1"/>
          <w:bCs w:val="1"/>
          <w:sz w:val="24"/>
          <w:szCs w:val="24"/>
          <w:lang w:val="es-MX"/>
        </w:rPr>
        <w:t xml:space="preserve"> </w:t>
      </w:r>
      <w:r w:rsidRPr="531EB35B" w:rsidR="005F28DE">
        <w:rPr>
          <w:rFonts w:ascii="Times New Roman" w:hAnsi="Times New Roman"/>
          <w:sz w:val="24"/>
          <w:szCs w:val="24"/>
        </w:rPr>
        <w:t xml:space="preserve">doña </w:t>
      </w:r>
      <w:r w:rsidRPr="531EB35B" w:rsidR="3220C33D">
        <w:rPr>
          <w:rFonts w:ascii="Times New Roman" w:hAnsi="Times New Roman"/>
          <w:sz w:val="24"/>
          <w:szCs w:val="24"/>
        </w:rPr>
        <w:t>.................................................................................</w:t>
      </w:r>
      <w:r w:rsidRPr="531EB35B" w:rsidR="005F28DE">
        <w:rPr>
          <w:rFonts w:ascii="Times New Roman" w:hAnsi="Times New Roman"/>
          <w:sz w:val="24"/>
          <w:szCs w:val="24"/>
        </w:rPr>
        <w:t xml:space="preserve"> </w:t>
      </w:r>
      <w:r w:rsidRPr="531EB35B" w:rsidR="005F28DE">
        <w:rPr>
          <w:rFonts w:ascii="Times New Roman" w:hAnsi="Times New Roman"/>
          <w:sz w:val="24"/>
          <w:szCs w:val="24"/>
          <w:lang w:val="es-ES"/>
        </w:rPr>
        <w:t xml:space="preserve">contra </w:t>
      </w:r>
      <w:r w:rsidRPr="531EB35B" w:rsidR="393ADBDD">
        <w:rPr>
          <w:rFonts w:ascii="Times New Roman" w:hAnsi="Times New Roman"/>
          <w:sz w:val="24"/>
          <w:szCs w:val="24"/>
          <w:lang w:val="es-ES"/>
        </w:rPr>
        <w:t>................</w:t>
      </w:r>
      <w:r w:rsidRPr="531EB35B" w:rsidR="005F28DE">
        <w:rPr>
          <w:rFonts w:ascii="Times New Roman" w:hAnsi="Times New Roman"/>
          <w:sz w:val="24"/>
          <w:szCs w:val="24"/>
          <w:lang w:val="es-MX"/>
        </w:rPr>
        <w:t xml:space="preserve">, al cual se contrae la presente resolución, y </w:t>
      </w:r>
      <w:r w:rsidRPr="531EB35B" w:rsidR="005F28DE">
        <w:rPr>
          <w:rFonts w:ascii="Times New Roman" w:hAnsi="Times New Roman"/>
          <w:sz w:val="24"/>
          <w:szCs w:val="24"/>
          <w:lang w:val="es-ES"/>
        </w:rPr>
        <w:t>quedando a salvo el derecho del reclamante de recurrir ante las instancias que considere pertinentes</w:t>
      </w:r>
      <w:r w:rsidRPr="531EB35B" w:rsidR="005F28DE">
        <w:rPr>
          <w:rFonts w:ascii="Times New Roman" w:hAnsi="Times New Roman"/>
          <w:sz w:val="24"/>
          <w:szCs w:val="24"/>
          <w:lang w:val="es-MX"/>
        </w:rPr>
        <w:t>.</w:t>
      </w:r>
    </w:p>
    <w:p w:rsidRPr="00053FF9" w:rsidR="007E21A6" w:rsidP="00F3482B" w:rsidRDefault="00D00142" w14:paraId="2DE1D337" w14:textId="2AE7B147">
      <w:pPr>
        <w:jc w:val="right"/>
        <w:rPr>
          <w:rFonts w:ascii="Times New Roman" w:hAnsi="Times New Roman"/>
          <w:sz w:val="24"/>
          <w:szCs w:val="24"/>
        </w:rPr>
      </w:pPr>
      <w:r w:rsidRPr="00053FF9">
        <w:rPr>
          <w:rFonts w:ascii="Times New Roman" w:hAnsi="Times New Roman"/>
          <w:sz w:val="24"/>
          <w:szCs w:val="24"/>
        </w:rPr>
        <w:t>Lima,</w:t>
      </w:r>
      <w:r w:rsidRPr="00053FF9" w:rsidR="0034229F">
        <w:rPr>
          <w:rFonts w:ascii="Times New Roman" w:hAnsi="Times New Roman"/>
          <w:sz w:val="24"/>
          <w:szCs w:val="24"/>
        </w:rPr>
        <w:t xml:space="preserve"> </w:t>
      </w:r>
      <w:r w:rsidRPr="00053FF9" w:rsidR="00D92C30">
        <w:rPr>
          <w:rFonts w:ascii="Times New Roman" w:hAnsi="Times New Roman"/>
          <w:sz w:val="24"/>
          <w:szCs w:val="24"/>
        </w:rPr>
        <w:t>21</w:t>
      </w:r>
      <w:r w:rsidRPr="00053FF9" w:rsidR="00621292">
        <w:rPr>
          <w:rFonts w:ascii="Times New Roman" w:hAnsi="Times New Roman"/>
          <w:sz w:val="24"/>
          <w:szCs w:val="24"/>
        </w:rPr>
        <w:t xml:space="preserve"> </w:t>
      </w:r>
      <w:r w:rsidRPr="00053FF9">
        <w:rPr>
          <w:rFonts w:ascii="Times New Roman" w:hAnsi="Times New Roman"/>
          <w:sz w:val="24"/>
          <w:szCs w:val="24"/>
        </w:rPr>
        <w:t>de</w:t>
      </w:r>
      <w:r w:rsidRPr="00053FF9" w:rsidR="00D874A8">
        <w:rPr>
          <w:rFonts w:ascii="Times New Roman" w:hAnsi="Times New Roman"/>
          <w:sz w:val="24"/>
          <w:szCs w:val="24"/>
        </w:rPr>
        <w:t xml:space="preserve"> octubre</w:t>
      </w:r>
      <w:r w:rsidRPr="00053FF9" w:rsidR="000A7BCF">
        <w:rPr>
          <w:rFonts w:ascii="Times New Roman" w:hAnsi="Times New Roman"/>
          <w:sz w:val="24"/>
          <w:szCs w:val="24"/>
        </w:rPr>
        <w:t xml:space="preserve"> </w:t>
      </w:r>
      <w:r w:rsidRPr="00053FF9">
        <w:rPr>
          <w:rFonts w:ascii="Times New Roman" w:hAnsi="Times New Roman"/>
          <w:sz w:val="24"/>
          <w:szCs w:val="24"/>
        </w:rPr>
        <w:t>de 202</w:t>
      </w:r>
      <w:r w:rsidRPr="00053FF9" w:rsidR="00BF08F9">
        <w:rPr>
          <w:rFonts w:ascii="Times New Roman" w:hAnsi="Times New Roman"/>
          <w:sz w:val="24"/>
          <w:szCs w:val="24"/>
        </w:rPr>
        <w:t>4</w:t>
      </w:r>
    </w:p>
    <w:p w:rsidRPr="00053FF9" w:rsidR="00922F8A" w:rsidP="00922F8A" w:rsidRDefault="00922F8A" w14:paraId="58B764F2" w14:textId="53F8BE3F">
      <w:pPr>
        <w:jc w:val="center"/>
        <w:rPr>
          <w:rFonts w:ascii="Times New Roman" w:hAnsi="Times New Roman"/>
          <w:b/>
          <w:bCs/>
          <w:i/>
          <w:iCs/>
          <w:sz w:val="24"/>
          <w:szCs w:val="24"/>
          <w:lang w:val="es-ES_tradnl"/>
        </w:rPr>
      </w:pPr>
      <w:r w:rsidRPr="00053FF9">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53FF9" w:rsidR="00922F8A" w:rsidP="00922F8A" w:rsidRDefault="00922F8A" w14:paraId="370F6A9B" w14:textId="77777777">
      <w:pPr>
        <w:rPr>
          <w:rFonts w:ascii="Times New Roman" w:hAnsi="Times New Roman"/>
          <w:b/>
          <w:bCs/>
          <w:i/>
          <w:iCs/>
          <w:sz w:val="24"/>
          <w:szCs w:val="24"/>
          <w:lang w:val="es-ES_tradnl"/>
        </w:rPr>
      </w:pPr>
    </w:p>
    <w:p w:rsidRPr="00053FF9" w:rsidR="00922F8A" w:rsidP="00922F8A" w:rsidRDefault="00922F8A" w14:paraId="0EA87B5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Rolando Eyzaguirre Maccan – Presidente</w:t>
      </w:r>
    </w:p>
    <w:p w:rsidRPr="00053FF9" w:rsidR="00922F8A" w:rsidP="00922F8A" w:rsidRDefault="00922F8A" w14:paraId="7090BA3B"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María Eugenia Valdez Fernández Baca – Vocal</w:t>
      </w:r>
    </w:p>
    <w:p w:rsidRPr="00053FF9" w:rsidR="00922F8A" w:rsidP="00922F8A" w:rsidRDefault="00922F8A" w14:paraId="7B454C69" w14:textId="77777777">
      <w:pPr>
        <w:spacing w:line="240" w:lineRule="auto"/>
        <w:jc w:val="center"/>
        <w:rPr>
          <w:rFonts w:ascii="Times New Roman" w:hAnsi="Times New Roman"/>
          <w:b/>
          <w:bCs/>
          <w:sz w:val="24"/>
          <w:szCs w:val="24"/>
        </w:rPr>
      </w:pPr>
      <w:r w:rsidRPr="00053FF9">
        <w:rPr>
          <w:rFonts w:ascii="Times New Roman" w:hAnsi="Times New Roman"/>
          <w:b/>
          <w:bCs/>
          <w:sz w:val="24"/>
          <w:szCs w:val="24"/>
        </w:rPr>
        <w:t>Omar Alfaro Villanueva – Vocal</w:t>
      </w:r>
    </w:p>
    <w:p w:rsidRPr="00053FF9" w:rsidR="00922F8A" w:rsidP="00922F8A" w:rsidRDefault="00922F8A" w14:paraId="2C915666" w14:textId="77777777">
      <w:pPr>
        <w:spacing w:line="240" w:lineRule="auto"/>
        <w:jc w:val="center"/>
        <w:rPr>
          <w:rFonts w:ascii="Times New Roman" w:hAnsi="Times New Roman"/>
          <w:sz w:val="24"/>
          <w:szCs w:val="24"/>
          <w:lang w:val="es-MX"/>
        </w:rPr>
      </w:pPr>
      <w:r w:rsidRPr="00053FF9">
        <w:rPr>
          <w:rFonts w:ascii="Times New Roman" w:hAnsi="Times New Roman"/>
          <w:b/>
          <w:bCs/>
          <w:sz w:val="24"/>
          <w:szCs w:val="24"/>
        </w:rPr>
        <w:t>Gonzalo Abad del Busto - Vocal</w:t>
      </w:r>
    </w:p>
    <w:p w:rsidRPr="00037822"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7"/>
  </w:num>
  <w:num w:numId="7" w16cid:durableId="197360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2"/>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3"/>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6"/>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5"/>
  </w:num>
  <w:num w:numId="23" w16cid:durableId="1603605893">
    <w:abstractNumId w:val="3"/>
  </w:num>
  <w:num w:numId="24" w16cid:durableId="17392080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73B"/>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12A4E32"/>
    <w:rsid w:val="0BC26EEE"/>
    <w:rsid w:val="1811DC67"/>
    <w:rsid w:val="1D2B187C"/>
    <w:rsid w:val="2B216C39"/>
    <w:rsid w:val="3220C33D"/>
    <w:rsid w:val="38186A0B"/>
    <w:rsid w:val="393ADBDD"/>
    <w:rsid w:val="432E4D8E"/>
    <w:rsid w:val="4F224EB8"/>
    <w:rsid w:val="531EB35B"/>
    <w:rsid w:val="654EADE0"/>
    <w:rsid w:val="6961955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CACCB52-82F2-4EFD-A222-BBC481F812EE}"/>
</file>

<file path=customXml/itemProps3.xml><?xml version="1.0" encoding="utf-8"?>
<ds:datastoreItem xmlns:ds="http://schemas.openxmlformats.org/officeDocument/2006/customXml" ds:itemID="{31598A49-2568-4C86-8E38-31F90184A593}"/>
</file>

<file path=customXml/itemProps4.xml><?xml version="1.0" encoding="utf-8"?>
<ds:datastoreItem xmlns:ds="http://schemas.openxmlformats.org/officeDocument/2006/customXml" ds:itemID="{1D90A329-E25C-4D56-8469-43CFE74765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907</cp:revision>
  <cp:lastPrinted>2024-10-23T16:53:00Z</cp:lastPrinted>
  <dcterms:created xsi:type="dcterms:W3CDTF">2022-12-22T22:59:00Z</dcterms:created>
  <dcterms:modified xsi:type="dcterms:W3CDTF">2025-10-27T19:05:59Z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