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Pr="00DB32C4" w:rsidR="000341A4" w:rsidP="00551584" w:rsidRDefault="000341A4" w14:paraId="6752CB7C" w14:textId="77777777">
      <w:pPr>
        <w:pStyle w:val="Puesto"/>
        <w:tabs>
          <w:tab w:val="left" w:pos="2730"/>
          <w:tab w:val="center" w:pos="4419"/>
        </w:tabs>
        <w:jc w:val="both"/>
        <w:outlineLvl w:val="0"/>
        <w:rPr>
          <w:rStyle w:val="Textoennegrita"/>
          <w:lang w:val="es-ES"/>
        </w:rPr>
      </w:pPr>
    </w:p>
    <w:p w:rsidRPr="00DB32C4" w:rsidR="000341A4" w:rsidP="00551584" w:rsidRDefault="000341A4" w14:paraId="56329F19" w14:textId="77777777">
      <w:pPr>
        <w:pStyle w:val="Puesto"/>
        <w:tabs>
          <w:tab w:val="left" w:pos="2730"/>
          <w:tab w:val="center" w:pos="4419"/>
        </w:tabs>
        <w:outlineLvl w:val="0"/>
        <w:rPr>
          <w:rStyle w:val="Textoennegrita"/>
          <w:lang w:val="es-ES"/>
        </w:rPr>
      </w:pPr>
    </w:p>
    <w:p w:rsidRPr="00511272" w:rsidR="00511272" w:rsidP="008401AB" w:rsidRDefault="00D00142" w14:paraId="2B1B4DA6" w14:textId="6C18A898">
      <w:pPr>
        <w:pStyle w:val="Puesto"/>
        <w:tabs>
          <w:tab w:val="left" w:pos="2730"/>
          <w:tab w:val="center" w:pos="4419"/>
        </w:tabs>
        <w:outlineLvl w:val="0"/>
        <w:rPr>
          <w:lang w:val="es-ES"/>
        </w:rPr>
      </w:pPr>
      <w:r w:rsidRPr="00DB32C4">
        <w:rPr>
          <w:rStyle w:val="Textoennegrita"/>
          <w:b/>
          <w:bCs/>
          <w:lang w:val="es-ES"/>
        </w:rPr>
        <w:t xml:space="preserve">RESOLUCION </w:t>
      </w:r>
      <w:proofErr w:type="spellStart"/>
      <w:r w:rsidRPr="00DB32C4">
        <w:rPr>
          <w:rStyle w:val="Textoennegrita"/>
          <w:b/>
          <w:bCs/>
          <w:lang w:val="es-ES"/>
        </w:rPr>
        <w:t>N°</w:t>
      </w:r>
      <w:proofErr w:type="spellEnd"/>
      <w:r w:rsidRPr="00DB32C4" w:rsidR="000341A4">
        <w:rPr>
          <w:rStyle w:val="Textoennegrita"/>
          <w:b/>
          <w:bCs/>
          <w:lang w:val="es-ES"/>
        </w:rPr>
        <w:t xml:space="preserve"> </w:t>
      </w:r>
      <w:r w:rsidR="00F34CB9">
        <w:rPr>
          <w:rStyle w:val="Textoennegrita"/>
          <w:b/>
          <w:bCs/>
          <w:lang w:val="es-ES"/>
        </w:rPr>
        <w:t>20</w:t>
      </w:r>
      <w:r w:rsidR="00690868">
        <w:rPr>
          <w:rStyle w:val="Textoennegrita"/>
          <w:b/>
          <w:bCs/>
          <w:lang w:val="es-ES"/>
        </w:rPr>
        <w:t>2</w:t>
      </w:r>
      <w:r w:rsidRPr="00DB32C4">
        <w:rPr>
          <w:rStyle w:val="Textoennegrita"/>
          <w:b/>
          <w:bCs/>
          <w:lang w:val="es-ES"/>
        </w:rPr>
        <w:t>/2</w:t>
      </w:r>
      <w:r w:rsidRPr="00DB32C4" w:rsidR="004B168E">
        <w:rPr>
          <w:rStyle w:val="Textoennegrita"/>
          <w:b/>
          <w:bCs/>
          <w:lang w:val="es-ES"/>
        </w:rPr>
        <w:t>4</w:t>
      </w:r>
    </w:p>
    <w:p w:rsidRPr="00F11289" w:rsidR="00F11289" w:rsidP="00F11289" w:rsidRDefault="00F11289" w14:paraId="01B30F42" w14:textId="77777777">
      <w:pPr>
        <w:jc w:val="both"/>
        <w:rPr>
          <w:rFonts w:ascii="Times New Roman" w:hAnsi="Times New Roman"/>
          <w:b/>
          <w:sz w:val="24"/>
          <w:szCs w:val="24"/>
          <w:lang w:val="es-ES"/>
        </w:rPr>
      </w:pPr>
      <w:r w:rsidRPr="00F11289">
        <w:rPr>
          <w:rFonts w:ascii="Times New Roman" w:hAnsi="Times New Roman"/>
          <w:b/>
          <w:sz w:val="24"/>
          <w:szCs w:val="24"/>
          <w:lang w:val="es-ES"/>
        </w:rPr>
        <w:t>VISTOS:</w:t>
      </w:r>
    </w:p>
    <w:p w:rsidRPr="00F11289" w:rsidR="00F11289" w:rsidP="2D82EF5A" w:rsidRDefault="00F11289" w14:paraId="04E85B82" w14:textId="71D31A4E">
      <w:pPr>
        <w:jc w:val="both"/>
        <w:rPr>
          <w:rFonts w:ascii="Times New Roman" w:hAnsi="Times New Roman"/>
          <w:b w:val="1"/>
          <w:bCs w:val="1"/>
          <w:sz w:val="24"/>
          <w:szCs w:val="24"/>
          <w:lang w:val="es-ES"/>
        </w:rPr>
      </w:pPr>
      <w:r w:rsidRPr="2D82EF5A" w:rsidR="00F11289">
        <w:rPr>
          <w:rFonts w:ascii="Times New Roman" w:hAnsi="Times New Roman"/>
          <w:sz w:val="24"/>
          <w:szCs w:val="24"/>
        </w:rPr>
        <w:t xml:space="preserve">Que, con fecha 14 de mayo de 2024, </w:t>
      </w:r>
      <w:r w:rsidRPr="2D82EF5A" w:rsidR="1371FB7A">
        <w:rPr>
          <w:rFonts w:ascii="Times New Roman" w:hAnsi="Times New Roman"/>
          <w:b w:val="1"/>
          <w:bCs w:val="1"/>
          <w:sz w:val="24"/>
          <w:szCs w:val="24"/>
          <w:lang w:val="es-ES"/>
        </w:rPr>
        <w:t>.............................................................................</w:t>
      </w:r>
      <w:r w:rsidRPr="2D82EF5A" w:rsidR="00F11289">
        <w:rPr>
          <w:rFonts w:ascii="Times New Roman" w:hAnsi="Times New Roman"/>
          <w:sz w:val="24"/>
          <w:szCs w:val="24"/>
          <w:lang w:val="es-ES"/>
        </w:rPr>
        <w:t xml:space="preserve"> interpone </w:t>
      </w:r>
      <w:r w:rsidRPr="2D82EF5A" w:rsidR="00F11289">
        <w:rPr>
          <w:rFonts w:ascii="Times New Roman" w:hAnsi="Times New Roman"/>
          <w:sz w:val="24"/>
          <w:szCs w:val="24"/>
          <w:lang w:val="es-ES"/>
        </w:rPr>
        <w:t xml:space="preserve">reclamación ante esta Defensoría del Asegurado (DEFASEG) contra </w:t>
      </w:r>
      <w:r w:rsidRPr="2D82EF5A" w:rsidR="1CB48A3B">
        <w:rPr>
          <w:rFonts w:ascii="Times New Roman" w:hAnsi="Times New Roman"/>
          <w:b w:val="1"/>
          <w:bCs w:val="1"/>
          <w:sz w:val="24"/>
          <w:szCs w:val="24"/>
          <w:lang w:val="es-ES"/>
        </w:rPr>
        <w:t>....................................</w:t>
      </w:r>
      <w:r w:rsidRPr="2D82EF5A" w:rsidR="00F11289">
        <w:rPr>
          <w:rFonts w:ascii="Times New Roman" w:hAnsi="Times New Roman"/>
          <w:sz w:val="24"/>
          <w:szCs w:val="24"/>
          <w:lang w:val="es-ES"/>
        </w:rPr>
        <w:t>, solicitando se le</w:t>
      </w:r>
      <w:r w:rsidRPr="2D82EF5A" w:rsidR="00F11289">
        <w:rPr>
          <w:rFonts w:ascii="Times New Roman" w:hAnsi="Times New Roman"/>
          <w:sz w:val="24"/>
          <w:szCs w:val="24"/>
          <w:lang w:val="es-ES"/>
        </w:rPr>
        <w:t xml:space="preserve"> otorgue la cobertura del</w:t>
      </w:r>
      <w:r w:rsidRPr="2D82EF5A" w:rsidR="00F11289">
        <w:rPr>
          <w:rFonts w:ascii="Times New Roman" w:hAnsi="Times New Roman"/>
          <w:b w:val="1"/>
          <w:bCs w:val="1"/>
          <w:sz w:val="24"/>
          <w:szCs w:val="24"/>
          <w:lang w:val="es-ES"/>
        </w:rPr>
        <w:t xml:space="preserve"> </w:t>
      </w:r>
      <w:bookmarkStart w:name="OLE_LINK2" w:id="0"/>
      <w:r w:rsidRPr="2D82EF5A" w:rsidR="00F11289">
        <w:rPr>
          <w:rFonts w:ascii="Times New Roman" w:hAnsi="Times New Roman"/>
          <w:b w:val="1"/>
          <w:bCs w:val="1"/>
          <w:sz w:val="24"/>
          <w:szCs w:val="24"/>
          <w:lang w:val="es-ES"/>
        </w:rPr>
        <w:t xml:space="preserve">SEGURO DE PROTECCIÓN DE TARJETAS </w:t>
      </w:r>
      <w:r w:rsidRPr="2D82EF5A" w:rsidR="00F11289">
        <w:rPr>
          <w:rFonts w:ascii="Times New Roman" w:hAnsi="Times New Roman"/>
          <w:b w:val="1"/>
          <w:bCs w:val="1"/>
          <w:sz w:val="24"/>
          <w:szCs w:val="24"/>
          <w:lang w:val="es-ES"/>
        </w:rPr>
        <w:t>N°</w:t>
      </w:r>
      <w:r w:rsidRPr="2D82EF5A" w:rsidR="00F11289">
        <w:rPr>
          <w:rFonts w:ascii="Times New Roman" w:hAnsi="Times New Roman"/>
          <w:b w:val="1"/>
          <w:bCs w:val="1"/>
          <w:sz w:val="24"/>
          <w:szCs w:val="24"/>
          <w:lang w:val="es-ES"/>
        </w:rPr>
        <w:t xml:space="preserve"> </w:t>
      </w:r>
      <w:r w:rsidRPr="2D82EF5A" w:rsidR="04B28297">
        <w:rPr>
          <w:rFonts w:ascii="Times New Roman" w:hAnsi="Times New Roman"/>
          <w:b w:val="1"/>
          <w:bCs w:val="1"/>
          <w:sz w:val="24"/>
          <w:szCs w:val="24"/>
          <w:lang w:val="es-ES"/>
        </w:rPr>
        <w:t>.........................</w:t>
      </w:r>
      <w:r w:rsidRPr="2D82EF5A" w:rsidR="00F11289">
        <w:rPr>
          <w:rFonts w:ascii="Times New Roman" w:hAnsi="Times New Roman"/>
          <w:b w:val="1"/>
          <w:bCs w:val="1"/>
          <w:sz w:val="24"/>
          <w:szCs w:val="24"/>
          <w:lang w:val="es-ES"/>
        </w:rPr>
        <w:t>.</w:t>
      </w:r>
    </w:p>
    <w:bookmarkEnd w:id="0"/>
    <w:p w:rsidRPr="00F11289" w:rsidR="00F11289" w:rsidP="00F11289" w:rsidRDefault="00F11289" w14:paraId="0919BF3F" w14:textId="77777777">
      <w:pPr>
        <w:jc w:val="both"/>
        <w:rPr>
          <w:rFonts w:ascii="Times New Roman" w:hAnsi="Times New Roman"/>
          <w:sz w:val="24"/>
          <w:szCs w:val="24"/>
        </w:rPr>
      </w:pPr>
      <w:r w:rsidRPr="00F11289">
        <w:rPr>
          <w:rFonts w:ascii="Times New Roman" w:hAnsi="Times New Roman"/>
          <w:sz w:val="24"/>
          <w:szCs w:val="24"/>
        </w:rPr>
        <w:t>Que, la señalada reclamación cumple con los requisitos de materia, cuantía y oportunidad establecidos en el reglamento de la DEFASEG (</w:t>
      </w:r>
      <w:hyperlink w:history="1" r:id="rId8">
        <w:r w:rsidRPr="00F11289">
          <w:rPr>
            <w:rStyle w:val="Hipervnculo"/>
            <w:rFonts w:ascii="Times New Roman" w:hAnsi="Times New Roman"/>
            <w:sz w:val="24"/>
            <w:szCs w:val="24"/>
          </w:rPr>
          <w:t>http://www.defaseg.com.pe/reglamento</w:t>
        </w:r>
      </w:hyperlink>
      <w:r w:rsidRPr="00F11289">
        <w:rPr>
          <w:rFonts w:ascii="Times New Roman" w:hAnsi="Times New Roman"/>
          <w:sz w:val="24"/>
          <w:szCs w:val="24"/>
        </w:rPr>
        <w:t>);</w:t>
      </w:r>
    </w:p>
    <w:p w:rsidRPr="00F11289" w:rsidR="00F11289" w:rsidP="00F11289" w:rsidRDefault="00F11289" w14:paraId="61F480C2" w14:textId="77777777">
      <w:pPr>
        <w:jc w:val="both"/>
        <w:rPr>
          <w:rFonts w:ascii="Times New Roman" w:hAnsi="Times New Roman"/>
          <w:sz w:val="24"/>
          <w:szCs w:val="24"/>
        </w:rPr>
      </w:pPr>
      <w:r w:rsidRPr="00F11289">
        <w:rPr>
          <w:rFonts w:ascii="Times New Roman" w:hAnsi="Times New Roman"/>
          <w:sz w:val="24"/>
          <w:szCs w:val="24"/>
        </w:rPr>
        <w:t>Que, conforme al Reglamento de la DEFASEG, atendiendo a la cuantía de la reclamación, que no supera US$ 3,000 (o su equivalente en moneda nacional), esta última puede ser resuelta por un órgano resolutivo unipersonal, el mismo que, en el presente caso, está a cargo de la secretaria técnica;</w:t>
      </w:r>
    </w:p>
    <w:p w:rsidRPr="00F11289" w:rsidR="00F11289" w:rsidP="00F11289" w:rsidRDefault="00F11289" w14:paraId="22BC5896" w14:noSpellErr="1" w14:textId="344EA175">
      <w:pPr>
        <w:jc w:val="both"/>
        <w:rPr>
          <w:rFonts w:ascii="Times New Roman" w:hAnsi="Times New Roman"/>
          <w:sz w:val="24"/>
          <w:szCs w:val="24"/>
          <w:lang w:val="es-ES"/>
        </w:rPr>
      </w:pPr>
      <w:r w:rsidRPr="2D82EF5A" w:rsidR="00F11289">
        <w:rPr>
          <w:rFonts w:ascii="Times New Roman" w:hAnsi="Times New Roman"/>
          <w:sz w:val="24"/>
          <w:szCs w:val="24"/>
          <w:lang w:val="es-ES"/>
        </w:rPr>
        <w:t>Que</w:t>
      </w:r>
      <w:r w:rsidRPr="2D82EF5A" w:rsidR="00F11289">
        <w:rPr>
          <w:rFonts w:ascii="Times New Roman" w:hAnsi="Times New Roman"/>
          <w:sz w:val="24"/>
          <w:szCs w:val="24"/>
        </w:rPr>
        <w:t xml:space="preserve">, con fecha 10 de mayo de 2024 se corrió traslado de la reclamación </w:t>
      </w:r>
      <w:r w:rsidRPr="2D82EF5A" w:rsidR="422884E4">
        <w:rPr>
          <w:rFonts w:ascii="Times New Roman" w:hAnsi="Times New Roman"/>
          <w:sz w:val="24"/>
          <w:szCs w:val="24"/>
        </w:rPr>
        <w:t>....................................</w:t>
      </w:r>
      <w:r w:rsidRPr="2D82EF5A" w:rsidR="00F11289">
        <w:rPr>
          <w:rFonts w:ascii="Times New Roman" w:hAnsi="Times New Roman"/>
          <w:sz w:val="24"/>
          <w:szCs w:val="24"/>
          <w:lang w:val="es-ES"/>
        </w:rPr>
        <w:t xml:space="preserve">, siendo que con fecha 25 de junio de 2024 la aseguradora absolvió el respectivo trámite, </w:t>
      </w:r>
      <w:r w:rsidRPr="2D82EF5A" w:rsidR="00F11289">
        <w:rPr>
          <w:rFonts w:ascii="Times New Roman" w:hAnsi="Times New Roman"/>
          <w:sz w:val="24"/>
          <w:szCs w:val="24"/>
        </w:rPr>
        <w:t>presentando sus descargos y la</w:t>
      </w:r>
      <w:r w:rsidRPr="2D82EF5A" w:rsidR="00F11289">
        <w:rPr>
          <w:rFonts w:ascii="Times New Roman" w:hAnsi="Times New Roman"/>
          <w:sz w:val="24"/>
          <w:szCs w:val="24"/>
          <w:lang w:val="es-ES"/>
        </w:rPr>
        <w:t xml:space="preserve"> documentación correspondiente.</w:t>
      </w:r>
    </w:p>
    <w:p w:rsidRPr="00F11289" w:rsidR="00F11289" w:rsidP="00F11289" w:rsidRDefault="00F11289" w14:paraId="2AC569AA" w14:textId="77777777">
      <w:pPr>
        <w:jc w:val="both"/>
        <w:rPr>
          <w:rFonts w:ascii="Times New Roman" w:hAnsi="Times New Roman"/>
          <w:sz w:val="24"/>
          <w:szCs w:val="24"/>
          <w:lang w:val="es-ES"/>
        </w:rPr>
      </w:pPr>
      <w:r w:rsidRPr="00F11289">
        <w:rPr>
          <w:rFonts w:ascii="Times New Roman" w:hAnsi="Times New Roman"/>
          <w:sz w:val="24"/>
          <w:szCs w:val="24"/>
          <w:lang w:val="es-ES"/>
        </w:rPr>
        <w:t xml:space="preserve">Que, encontrándose el expediente en condiciones para que este Órgano Resolutivo Unipersonal pueda emitir un pronunciamiento, se prescinde de la audiencia de informe oral de conformidad con el artículo 10° del reglamento </w:t>
      </w:r>
      <w:r w:rsidRPr="00F11289">
        <w:rPr>
          <w:rFonts w:ascii="Times New Roman" w:hAnsi="Times New Roman"/>
          <w:sz w:val="24"/>
          <w:szCs w:val="24"/>
        </w:rPr>
        <w:t>de la DEFASEG</w:t>
      </w:r>
      <w:r w:rsidRPr="00F11289">
        <w:rPr>
          <w:rFonts w:ascii="Times New Roman" w:hAnsi="Times New Roman"/>
          <w:sz w:val="24"/>
          <w:szCs w:val="24"/>
          <w:lang w:val="es-ES"/>
        </w:rPr>
        <w:t>.</w:t>
      </w:r>
    </w:p>
    <w:p w:rsidRPr="00F11289" w:rsidR="00F11289" w:rsidP="00F11289" w:rsidRDefault="00F11289" w14:paraId="529D4706" w14:textId="5CCA4F91">
      <w:pPr>
        <w:jc w:val="both"/>
        <w:rPr>
          <w:rFonts w:ascii="Times New Roman" w:hAnsi="Times New Roman"/>
          <w:sz w:val="24"/>
          <w:szCs w:val="24"/>
          <w:lang w:val="es-MX"/>
        </w:rPr>
      </w:pPr>
      <w:r w:rsidRPr="2D82EF5A" w:rsidR="00F11289">
        <w:rPr>
          <w:rFonts w:ascii="Times New Roman" w:hAnsi="Times New Roman"/>
          <w:sz w:val="24"/>
          <w:szCs w:val="24"/>
          <w:lang w:val="es-ES"/>
        </w:rPr>
        <w:t xml:space="preserve">Que, en síntesis, la posición de la reclamante es la siguiente: </w:t>
      </w:r>
      <w:bookmarkStart w:name="_Hlk26782453" w:id="1"/>
      <w:r w:rsidRPr="2D82EF5A" w:rsidR="00F11289">
        <w:rPr>
          <w:rFonts w:ascii="Times New Roman" w:hAnsi="Times New Roman"/>
          <w:sz w:val="24"/>
          <w:szCs w:val="24"/>
        </w:rPr>
        <w:t xml:space="preserve">a) </w:t>
      </w:r>
      <w:bookmarkEnd w:id="1"/>
      <w:r w:rsidRPr="2D82EF5A" w:rsidR="00F11289">
        <w:rPr>
          <w:rFonts w:ascii="Times New Roman" w:hAnsi="Times New Roman"/>
          <w:sz w:val="24"/>
          <w:szCs w:val="24"/>
        </w:rPr>
        <w:t xml:space="preserve">La señora </w:t>
      </w:r>
      <w:r w:rsidRPr="2D82EF5A" w:rsidR="2B078B5B">
        <w:rPr>
          <w:rFonts w:ascii="Times New Roman" w:hAnsi="Times New Roman"/>
          <w:sz w:val="24"/>
          <w:szCs w:val="24"/>
        </w:rPr>
        <w:t>..........</w:t>
      </w:r>
      <w:r w:rsidRPr="2D82EF5A" w:rsidR="00F11289">
        <w:rPr>
          <w:rFonts w:ascii="Times New Roman" w:hAnsi="Times New Roman"/>
          <w:sz w:val="24"/>
          <w:szCs w:val="24"/>
        </w:rPr>
        <w:t xml:space="preserve"> no se encuentra de acuerdo con el rechazo de su solicitud para la activación de la cobertura del Seguro de Protección de Tarjetas – </w:t>
      </w:r>
      <w:r w:rsidRPr="2D82EF5A" w:rsidR="00F11289">
        <w:rPr>
          <w:rFonts w:ascii="Times New Roman" w:hAnsi="Times New Roman"/>
          <w:sz w:val="24"/>
          <w:szCs w:val="24"/>
        </w:rPr>
        <w:t>Diners</w:t>
      </w:r>
      <w:r w:rsidRPr="2D82EF5A" w:rsidR="00F11289">
        <w:rPr>
          <w:rFonts w:ascii="Times New Roman" w:hAnsi="Times New Roman"/>
          <w:sz w:val="24"/>
          <w:szCs w:val="24"/>
        </w:rPr>
        <w:t xml:space="preserve">, el cual adquirió para estos tipos de siniestros de: asalto, robo y consumos vía internet. Siniestros que están estipulados en las coberturas 1 y 4 del contrato; b) la denuncia policial fue realizada en la comisaria PNP Monterrico con fecha 06 de octubre de 2023 a las 15:50:45 horas, dentro de las 24 horas de ocurrido el robo; c) producto de ese asalto y robo ocurrido a la 1:00:00 horas del 6 de octubre de 2023, quedaron en shock, con golpes, con estrés y miedo por lo ocurrido. Recién se recuperó en la tarde, y lo primero que hizo fue bloquear la tarjeta. La gestora de negocios que le atendió verificó en el sistema y preciso que la transacción era con Plaza Vea y que todavía estaba en proceso, por lo que el bloqueo de la tarjeta </w:t>
      </w:r>
      <w:r w:rsidRPr="2D82EF5A" w:rsidR="00F11289">
        <w:rPr>
          <w:rFonts w:ascii="Times New Roman" w:hAnsi="Times New Roman"/>
          <w:sz w:val="24"/>
          <w:szCs w:val="24"/>
        </w:rPr>
        <w:t>Diners</w:t>
      </w:r>
      <w:r w:rsidRPr="2D82EF5A" w:rsidR="00F11289">
        <w:rPr>
          <w:rFonts w:ascii="Times New Roman" w:hAnsi="Times New Roman"/>
          <w:sz w:val="24"/>
          <w:szCs w:val="24"/>
        </w:rPr>
        <w:t xml:space="preserve"> fue realizado dentro del tiempo estipulado; d) el 9 de octubre, se apersonó a las oficinas de </w:t>
      </w:r>
      <w:r w:rsidRPr="2D82EF5A" w:rsidR="422884E4">
        <w:rPr>
          <w:rFonts w:ascii="Times New Roman" w:hAnsi="Times New Roman"/>
          <w:sz w:val="24"/>
          <w:szCs w:val="24"/>
        </w:rPr>
        <w:t>....................................</w:t>
      </w:r>
      <w:r w:rsidRPr="2D82EF5A" w:rsidR="00F11289">
        <w:rPr>
          <w:rFonts w:ascii="Times New Roman" w:hAnsi="Times New Roman"/>
          <w:sz w:val="24"/>
          <w:szCs w:val="24"/>
        </w:rPr>
        <w:t xml:space="preserve"> a informar sobre la ocurrencia del siniestro y entregó la solicitud con los documentos requeridos, para la activación de la cobertura del seguro de protección de tarjetas. Este aviso se realizó dentro del plazo; e) demuestra que está cumpliendo con las condiciones generales de la póliza y que el siniestro ocurrido se encuentra con cobertura.</w:t>
      </w:r>
    </w:p>
    <w:p w:rsidRPr="00F11289" w:rsidR="00F11289" w:rsidP="00F11289" w:rsidRDefault="00F11289" w14:paraId="76BA815A" w14:textId="5C6605CD">
      <w:pPr>
        <w:jc w:val="both"/>
        <w:rPr>
          <w:rFonts w:ascii="Times New Roman" w:hAnsi="Times New Roman"/>
          <w:sz w:val="24"/>
          <w:szCs w:val="24"/>
        </w:rPr>
      </w:pPr>
      <w:r w:rsidRPr="2D82EF5A" w:rsidR="00F11289">
        <w:rPr>
          <w:rFonts w:ascii="Times New Roman" w:hAnsi="Times New Roman"/>
          <w:sz w:val="24"/>
          <w:szCs w:val="24"/>
          <w:lang w:val="es-ES"/>
        </w:rPr>
        <w:t xml:space="preserve">Que, por su parte y en resumen la compañía de seguros sostiene que: a) </w:t>
      </w:r>
      <w:r w:rsidRPr="2D82EF5A" w:rsidR="00F11289">
        <w:rPr>
          <w:rFonts w:ascii="Times New Roman" w:hAnsi="Times New Roman"/>
          <w:sz w:val="24"/>
          <w:szCs w:val="24"/>
        </w:rPr>
        <w:t xml:space="preserve">La reclamante contrató el seguro de protección de tarjetas a través de </w:t>
      </w:r>
      <w:r w:rsidRPr="2D82EF5A" w:rsidR="00F11289">
        <w:rPr>
          <w:rFonts w:ascii="Times New Roman" w:hAnsi="Times New Roman"/>
          <w:sz w:val="24"/>
          <w:szCs w:val="24"/>
        </w:rPr>
        <w:t>Diners</w:t>
      </w:r>
      <w:r w:rsidRPr="2D82EF5A" w:rsidR="00F11289">
        <w:rPr>
          <w:rFonts w:ascii="Times New Roman" w:hAnsi="Times New Roman"/>
          <w:sz w:val="24"/>
          <w:szCs w:val="24"/>
        </w:rPr>
        <w:t xml:space="preserve"> Club; b) la reclamante fue víctima de un robo el pasado 06 de octubre del 2023 lo que sustentó mediante la denuncia policial que presentó adjunta a su reclamo, por lo que solicitó la cobertura de uso indebido </w:t>
      </w:r>
      <w:r w:rsidRPr="2D82EF5A" w:rsidR="00F11289">
        <w:rPr>
          <w:rFonts w:ascii="Times New Roman" w:hAnsi="Times New Roman"/>
          <w:sz w:val="24"/>
          <w:szCs w:val="24"/>
        </w:rPr>
        <w:t xml:space="preserve">de la tarjeta para compras y/o consumos vía internet (sólo para tarjetas </w:t>
      </w:r>
      <w:r w:rsidRPr="2D82EF5A" w:rsidR="00F11289">
        <w:rPr>
          <w:rFonts w:ascii="Times New Roman" w:hAnsi="Times New Roman"/>
          <w:sz w:val="24"/>
          <w:szCs w:val="24"/>
        </w:rPr>
        <w:t>Diners</w:t>
      </w:r>
      <w:r w:rsidRPr="2D82EF5A" w:rsidR="00F11289">
        <w:rPr>
          <w:rFonts w:ascii="Times New Roman" w:hAnsi="Times New Roman"/>
          <w:sz w:val="24"/>
          <w:szCs w:val="24"/>
        </w:rPr>
        <w:t xml:space="preserve"> Club); c) la denuncia policial fue registrada a horas 15.50.45 horas del día 06/10/2023, respecto de un hurto realizado a horas 01:00hrs de ese mismo día; d)  uno de los requisitos para obtener la cobertura del seguro, consiste en el bloqueo de la tarjeta, el cual deberá ser realizado en un máximo de seis horas desde ocurrido el hecho o siniestro. En el presente caso, el siniestro ocurrió a las 01:00 horas del día 06 de octubre del 2023. El bloqueo de la Tarjeta </w:t>
      </w:r>
      <w:r w:rsidRPr="2D82EF5A" w:rsidR="00F11289">
        <w:rPr>
          <w:rFonts w:ascii="Times New Roman" w:hAnsi="Times New Roman"/>
          <w:sz w:val="24"/>
          <w:szCs w:val="24"/>
        </w:rPr>
        <w:t>Diners</w:t>
      </w:r>
      <w:r w:rsidRPr="2D82EF5A" w:rsidR="00F11289">
        <w:rPr>
          <w:rFonts w:ascii="Times New Roman" w:hAnsi="Times New Roman"/>
          <w:sz w:val="24"/>
          <w:szCs w:val="24"/>
        </w:rPr>
        <w:t xml:space="preserve"> lo realizó el día 06 de octubre 2023 a horas 14:16:37 horas por lo que el bloqueo no fue realizado dentro de las dos horas siguientes de ocurrido el hecho, sino 13 horas después, por lo </w:t>
      </w:r>
      <w:r w:rsidRPr="2D82EF5A" w:rsidR="00F11289">
        <w:rPr>
          <w:rFonts w:ascii="Times New Roman" w:hAnsi="Times New Roman"/>
          <w:sz w:val="24"/>
          <w:szCs w:val="24"/>
        </w:rPr>
        <w:t>que</w:t>
      </w:r>
      <w:r w:rsidRPr="2D82EF5A" w:rsidR="00F11289">
        <w:rPr>
          <w:rFonts w:ascii="Times New Roman" w:hAnsi="Times New Roman"/>
          <w:sz w:val="24"/>
          <w:szCs w:val="24"/>
        </w:rPr>
        <w:t xml:space="preserve"> al no cumplirse con los requisitos establecidos en la póliza y certificado de seguro, se rechazó la solicitud de cobertura presentada a la Compañía por la Sra. </w:t>
      </w:r>
      <w:r w:rsidRPr="2D82EF5A" w:rsidR="2B078B5B">
        <w:rPr>
          <w:rFonts w:ascii="Times New Roman" w:hAnsi="Times New Roman"/>
          <w:sz w:val="24"/>
          <w:szCs w:val="24"/>
        </w:rPr>
        <w:t>..........</w:t>
      </w:r>
      <w:r w:rsidRPr="2D82EF5A" w:rsidR="00F11289">
        <w:rPr>
          <w:rFonts w:ascii="Times New Roman" w:hAnsi="Times New Roman"/>
          <w:sz w:val="24"/>
          <w:szCs w:val="24"/>
        </w:rPr>
        <w:t>.</w:t>
      </w:r>
    </w:p>
    <w:p w:rsidRPr="00F11289" w:rsidR="00F11289" w:rsidP="00F11289" w:rsidRDefault="00F11289" w14:paraId="072E08FC" w14:textId="77777777">
      <w:pPr>
        <w:jc w:val="both"/>
        <w:rPr>
          <w:rFonts w:ascii="Times New Roman" w:hAnsi="Times New Roman"/>
          <w:b/>
          <w:sz w:val="24"/>
          <w:szCs w:val="24"/>
          <w:lang w:val="es-ES"/>
        </w:rPr>
      </w:pPr>
      <w:r w:rsidRPr="00F11289">
        <w:rPr>
          <w:rFonts w:ascii="Times New Roman" w:hAnsi="Times New Roman"/>
          <w:b/>
          <w:sz w:val="24"/>
          <w:szCs w:val="24"/>
          <w:lang w:val="es-ES"/>
        </w:rPr>
        <w:t xml:space="preserve">CONSIDERANDO: </w:t>
      </w:r>
    </w:p>
    <w:p w:rsidRPr="00F11289" w:rsidR="00F11289" w:rsidP="00F11289" w:rsidRDefault="00F11289" w14:paraId="0EEB93F2" w14:textId="77777777">
      <w:pPr>
        <w:jc w:val="both"/>
        <w:rPr>
          <w:rFonts w:ascii="Times New Roman" w:hAnsi="Times New Roman"/>
          <w:b/>
          <w:bCs/>
          <w:sz w:val="24"/>
          <w:szCs w:val="24"/>
          <w:lang w:val="es-ES"/>
        </w:rPr>
      </w:pPr>
      <w:r w:rsidRPr="00F11289">
        <w:rPr>
          <w:rFonts w:ascii="Times New Roman" w:hAnsi="Times New Roman"/>
          <w:b/>
          <w:sz w:val="24"/>
          <w:szCs w:val="24"/>
          <w:u w:val="single"/>
          <w:lang w:val="es-ES"/>
        </w:rPr>
        <w:t>PRIMERO</w:t>
      </w:r>
      <w:r w:rsidRPr="00F11289">
        <w:rPr>
          <w:rFonts w:ascii="Times New Roman" w:hAnsi="Times New Roman"/>
          <w:sz w:val="24"/>
          <w:szCs w:val="24"/>
          <w:lang w:val="es-ES"/>
        </w:rPr>
        <w:t>: Conforme al Reglamento de la Defensoría del Asegurado,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F11289" w:rsidR="00F11289" w:rsidP="00F11289" w:rsidRDefault="00F11289" w14:paraId="0F0FFF62" w14:textId="77777777">
      <w:pPr>
        <w:jc w:val="both"/>
        <w:rPr>
          <w:rFonts w:ascii="Times New Roman" w:hAnsi="Times New Roman"/>
          <w:bCs/>
          <w:sz w:val="24"/>
          <w:szCs w:val="24"/>
          <w:lang w:val="es-ES"/>
        </w:rPr>
      </w:pPr>
      <w:r w:rsidRPr="00F11289">
        <w:rPr>
          <w:rFonts w:ascii="Times New Roman" w:hAnsi="Times New Roman"/>
          <w:b/>
          <w:bCs/>
          <w:sz w:val="24"/>
          <w:szCs w:val="24"/>
          <w:u w:val="single"/>
          <w:lang w:val="es-ES"/>
        </w:rPr>
        <w:t>SEGUNDO</w:t>
      </w:r>
      <w:r w:rsidRPr="00F11289">
        <w:rPr>
          <w:rFonts w:ascii="Times New Roman" w:hAnsi="Times New Roman"/>
          <w:b/>
          <w:bCs/>
          <w:sz w:val="24"/>
          <w:szCs w:val="24"/>
          <w:lang w:val="es-ES"/>
        </w:rPr>
        <w:t xml:space="preserve">: </w:t>
      </w:r>
      <w:r w:rsidRPr="00F11289">
        <w:rPr>
          <w:rFonts w:ascii="Times New Roman" w:hAnsi="Times New Roman"/>
          <w:sz w:val="24"/>
          <w:szCs w:val="24"/>
          <w:lang w:val="es-ES"/>
        </w:rPr>
        <w:t xml:space="preserve">Asimismo, de acuerdo a </w:t>
      </w:r>
      <w:r w:rsidRPr="00F11289">
        <w:rPr>
          <w:rFonts w:ascii="Times New Roman" w:hAnsi="Times New Roman"/>
          <w:b/>
          <w:bCs/>
          <w:sz w:val="24"/>
          <w:szCs w:val="24"/>
          <w:lang w:val="es-ES"/>
        </w:rPr>
        <w:t>s</w:t>
      </w:r>
      <w:r w:rsidRPr="00F11289">
        <w:rPr>
          <w:rFonts w:ascii="Times New Roman" w:hAnsi="Times New Roman"/>
          <w:sz w:val="24"/>
          <w:szCs w:val="24"/>
          <w:lang w:val="es-ES"/>
        </w:rPr>
        <w:t>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F11289" w:rsidR="00F11289" w:rsidP="00F11289" w:rsidRDefault="00F11289" w14:paraId="6B166173" w14:textId="77777777">
      <w:pPr>
        <w:jc w:val="both"/>
        <w:rPr>
          <w:rFonts w:ascii="Times New Roman" w:hAnsi="Times New Roman"/>
          <w:sz w:val="24"/>
          <w:szCs w:val="24"/>
          <w:lang w:val="es-ES"/>
        </w:rPr>
      </w:pPr>
      <w:r w:rsidRPr="00F11289">
        <w:rPr>
          <w:rFonts w:ascii="Times New Roman" w:hAnsi="Times New Roman"/>
          <w:b/>
          <w:bCs/>
          <w:sz w:val="24"/>
          <w:szCs w:val="24"/>
          <w:u w:val="single"/>
          <w:lang w:val="es-ES"/>
        </w:rPr>
        <w:t>TERCERO</w:t>
      </w:r>
      <w:r w:rsidRPr="00F11289">
        <w:rPr>
          <w:rFonts w:ascii="Times New Roman" w:hAnsi="Times New Roman"/>
          <w:b/>
          <w:bCs/>
          <w:sz w:val="24"/>
          <w:szCs w:val="24"/>
          <w:lang w:val="es-ES"/>
        </w:rPr>
        <w:t>:</w:t>
      </w:r>
      <w:r w:rsidRPr="00F11289">
        <w:rPr>
          <w:rFonts w:ascii="Times New Roman" w:hAnsi="Times New Roman"/>
          <w:sz w:val="24"/>
          <w:szCs w:val="24"/>
          <w:lang w:val="es-ES"/>
        </w:rPr>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aseguradora debe entregar al contratante, y cuyos requisitos mínimos están previstos en el artículo 26 de la señalada ley.</w:t>
      </w:r>
    </w:p>
    <w:p w:rsidRPr="00F11289" w:rsidR="00F11289" w:rsidP="00F11289" w:rsidRDefault="00F11289" w14:paraId="683F2809" w14:textId="77777777">
      <w:pPr>
        <w:jc w:val="both"/>
        <w:rPr>
          <w:rFonts w:ascii="Times New Roman" w:hAnsi="Times New Roman"/>
          <w:sz w:val="24"/>
          <w:szCs w:val="24"/>
          <w:lang w:val="es-ES"/>
        </w:rPr>
      </w:pPr>
      <w:r w:rsidRPr="00F11289">
        <w:rPr>
          <w:rFonts w:ascii="Times New Roman" w:hAnsi="Times New Roman"/>
          <w:b/>
          <w:sz w:val="24"/>
          <w:szCs w:val="24"/>
          <w:u w:val="single"/>
          <w:lang w:val="es-ES"/>
        </w:rPr>
        <w:t>CUARTO</w:t>
      </w:r>
      <w:r w:rsidRPr="00F11289">
        <w:rPr>
          <w:rFonts w:ascii="Times New Roman" w:hAnsi="Times New Roman"/>
          <w:b/>
          <w:sz w:val="24"/>
          <w:szCs w:val="24"/>
          <w:lang w:val="es-ES"/>
        </w:rPr>
        <w:t>:</w:t>
      </w:r>
      <w:r w:rsidRPr="00F11289">
        <w:rPr>
          <w:rFonts w:ascii="Times New Roman" w:hAnsi="Times New Roman"/>
          <w:sz w:val="24"/>
          <w:szCs w:val="24"/>
          <w:lang w:val="es-ES"/>
        </w:rPr>
        <w:t xml:space="preserve"> El artículo 1361 del Código Civil dispone que los contratos son obligatorios en cuanto se haya expresado en ellos, presumiéndose que lo declarado es lo querido por ambas partes, de manera que la parte que sostenga lo contrario debe probarlo.</w:t>
      </w:r>
    </w:p>
    <w:p w:rsidRPr="00F11289" w:rsidR="00F11289" w:rsidP="00F11289" w:rsidRDefault="00F11289" w14:paraId="60C3E67C" w14:textId="77777777">
      <w:pPr>
        <w:jc w:val="both"/>
        <w:rPr>
          <w:rFonts w:ascii="Times New Roman" w:hAnsi="Times New Roman"/>
          <w:sz w:val="24"/>
          <w:szCs w:val="24"/>
          <w:lang w:val="es-ES"/>
        </w:rPr>
      </w:pPr>
      <w:r w:rsidRPr="00F11289">
        <w:rPr>
          <w:rFonts w:ascii="Times New Roman" w:hAnsi="Times New Roman"/>
          <w:b/>
          <w:bCs/>
          <w:sz w:val="24"/>
          <w:szCs w:val="24"/>
          <w:u w:val="single"/>
          <w:lang w:val="es-ES"/>
        </w:rPr>
        <w:t>QUINTO</w:t>
      </w:r>
      <w:r w:rsidRPr="00F11289">
        <w:rPr>
          <w:rFonts w:ascii="Times New Roman" w:hAnsi="Times New Roman"/>
          <w:b/>
          <w:bCs/>
          <w:sz w:val="24"/>
          <w:szCs w:val="24"/>
          <w:lang w:val="es-ES"/>
        </w:rPr>
        <w:t xml:space="preserve">: </w:t>
      </w:r>
      <w:r w:rsidRPr="00F11289">
        <w:rPr>
          <w:rFonts w:ascii="Times New Roman" w:hAnsi="Times New Roman"/>
          <w:sz w:val="24"/>
          <w:szCs w:val="24"/>
          <w:lang w:val="es-ES"/>
        </w:rPr>
        <w:t>En materia procesal, corresponde a quien invoca hechos probar su existencia, carga procesal a la que refiere el artículo 196 del Código Procesal Civil, salvo que se acoja a alguna presunción legal de carácter relativo o absoluto.</w:t>
      </w:r>
    </w:p>
    <w:p w:rsidRPr="00F11289" w:rsidR="00F11289" w:rsidP="00F11289" w:rsidRDefault="00F11289" w14:paraId="566E025B" w14:textId="77777777">
      <w:pPr>
        <w:jc w:val="both"/>
        <w:rPr>
          <w:rFonts w:ascii="Times New Roman" w:hAnsi="Times New Roman"/>
          <w:b/>
          <w:sz w:val="24"/>
          <w:szCs w:val="24"/>
          <w:u w:val="single"/>
          <w:lang w:val="es-ES"/>
        </w:rPr>
      </w:pPr>
    </w:p>
    <w:p w:rsidRPr="00F11289" w:rsidR="00F11289" w:rsidP="00F11289" w:rsidRDefault="00F11289" w14:paraId="555D38B2" w14:noSpellErr="1" w14:textId="4E79D912">
      <w:pPr>
        <w:jc w:val="both"/>
        <w:rPr>
          <w:rFonts w:ascii="Times New Roman" w:hAnsi="Times New Roman"/>
          <w:sz w:val="24"/>
          <w:szCs w:val="24"/>
        </w:rPr>
      </w:pPr>
      <w:r w:rsidRPr="2D82EF5A" w:rsidR="00F11289">
        <w:rPr>
          <w:rFonts w:ascii="Times New Roman" w:hAnsi="Times New Roman"/>
          <w:b w:val="1"/>
          <w:bCs w:val="1"/>
          <w:sz w:val="24"/>
          <w:szCs w:val="24"/>
          <w:u w:val="single"/>
          <w:lang w:val="es-ES"/>
        </w:rPr>
        <w:t>SEXTO</w:t>
      </w:r>
      <w:r w:rsidRPr="2D82EF5A" w:rsidR="00F11289">
        <w:rPr>
          <w:rFonts w:ascii="Times New Roman" w:hAnsi="Times New Roman"/>
          <w:b w:val="1"/>
          <w:bCs w:val="1"/>
          <w:sz w:val="24"/>
          <w:szCs w:val="24"/>
          <w:lang w:val="es-ES"/>
        </w:rPr>
        <w:t>:</w:t>
      </w:r>
      <w:r w:rsidRPr="2D82EF5A" w:rsidR="00F11289">
        <w:rPr>
          <w:rFonts w:ascii="Times New Roman" w:hAnsi="Times New Roman"/>
          <w:sz w:val="24"/>
          <w:szCs w:val="24"/>
          <w:lang w:val="es-ES"/>
        </w:rPr>
        <w:t xml:space="preserve"> </w:t>
      </w:r>
      <w:r w:rsidRPr="2D82EF5A" w:rsidR="00F11289">
        <w:rPr>
          <w:rFonts w:ascii="Times New Roman" w:hAnsi="Times New Roman"/>
          <w:sz w:val="24"/>
          <w:szCs w:val="24"/>
        </w:rPr>
        <w:t xml:space="preserve">Sobre la base de los términos contenidos en la reclamación y en la absolución de </w:t>
      </w:r>
      <w:r w:rsidRPr="2D82EF5A" w:rsidR="00F11289">
        <w:rPr>
          <w:rFonts w:ascii="Times New Roman" w:hAnsi="Times New Roman"/>
          <w:sz w:val="24"/>
          <w:szCs w:val="24"/>
        </w:rPr>
        <w:t>la misma</w:t>
      </w:r>
      <w:r w:rsidRPr="2D82EF5A" w:rsidR="00F11289">
        <w:rPr>
          <w:rFonts w:ascii="Times New Roman" w:hAnsi="Times New Roman"/>
          <w:sz w:val="24"/>
          <w:szCs w:val="24"/>
        </w:rPr>
        <w:t xml:space="preserve">, la cuestión controvertida radica en determinar si el rechazo de cobertura comunicado por </w:t>
      </w:r>
      <w:r w:rsidRPr="2D82EF5A" w:rsidR="422884E4">
        <w:rPr>
          <w:rFonts w:ascii="Times New Roman" w:hAnsi="Times New Roman"/>
          <w:sz w:val="24"/>
          <w:szCs w:val="24"/>
        </w:rPr>
        <w:t>....................................</w:t>
      </w:r>
      <w:r w:rsidRPr="2D82EF5A" w:rsidR="00F11289">
        <w:rPr>
          <w:rFonts w:ascii="Times New Roman" w:hAnsi="Times New Roman"/>
          <w:sz w:val="24"/>
          <w:szCs w:val="24"/>
        </w:rPr>
        <w:t xml:space="preserve"> es legítimo o no.  </w:t>
      </w:r>
    </w:p>
    <w:p w:rsidRPr="00F11289" w:rsidR="00F11289" w:rsidP="00F11289" w:rsidRDefault="00F11289" w14:paraId="77C062D5" w14:noSpellErr="1" w14:textId="768203C0">
      <w:pPr>
        <w:jc w:val="both"/>
        <w:rPr>
          <w:rFonts w:ascii="Times New Roman" w:hAnsi="Times New Roman"/>
          <w:sz w:val="24"/>
          <w:szCs w:val="24"/>
        </w:rPr>
      </w:pPr>
      <w:r w:rsidRPr="2D82EF5A" w:rsidR="00F11289">
        <w:rPr>
          <w:rFonts w:ascii="Times New Roman" w:hAnsi="Times New Roman"/>
          <w:b w:val="1"/>
          <w:bCs w:val="1"/>
          <w:sz w:val="24"/>
          <w:szCs w:val="24"/>
          <w:u w:val="single"/>
        </w:rPr>
        <w:t>SÉPTIMO</w:t>
      </w:r>
      <w:r w:rsidRPr="2D82EF5A" w:rsidR="00F11289">
        <w:rPr>
          <w:rFonts w:ascii="Times New Roman" w:hAnsi="Times New Roman"/>
          <w:b w:val="1"/>
          <w:bCs w:val="1"/>
          <w:sz w:val="24"/>
          <w:szCs w:val="24"/>
        </w:rPr>
        <w:t>:</w:t>
      </w:r>
      <w:r w:rsidRPr="2D82EF5A" w:rsidR="00F11289">
        <w:rPr>
          <w:rFonts w:ascii="Times New Roman" w:hAnsi="Times New Roman"/>
          <w:sz w:val="24"/>
          <w:szCs w:val="24"/>
        </w:rPr>
        <w:t xml:space="preserve"> Este ORU destaca, en primer lugar, que corresponde deslindar claramente que las relaciones comerciales y jurídicas que mantenga la reclamante con la entidad bancaria emisora de tarjetas de débito y/o crédito son independientes de las que mantiene con </w:t>
      </w:r>
      <w:r w:rsidRPr="2D82EF5A" w:rsidR="422884E4">
        <w:rPr>
          <w:rFonts w:ascii="Times New Roman" w:hAnsi="Times New Roman"/>
          <w:sz w:val="24"/>
          <w:szCs w:val="24"/>
        </w:rPr>
        <w:t>....................................</w:t>
      </w:r>
      <w:r w:rsidRPr="2D82EF5A" w:rsidR="00F11289">
        <w:rPr>
          <w:rFonts w:ascii="Times New Roman" w:hAnsi="Times New Roman"/>
          <w:sz w:val="24"/>
          <w:szCs w:val="24"/>
        </w:rPr>
        <w:t xml:space="preserve">, empresa esta última distinta al señalado banco.  Conforme a ello, cualquier disconformidad de la reclamante respecto al servicio financiero recibido, son ajenas a la relación contractual que mantiene con </w:t>
      </w:r>
      <w:r w:rsidRPr="2D82EF5A" w:rsidR="422884E4">
        <w:rPr>
          <w:rFonts w:ascii="Times New Roman" w:hAnsi="Times New Roman"/>
          <w:sz w:val="24"/>
          <w:szCs w:val="24"/>
        </w:rPr>
        <w:t>....................................</w:t>
      </w:r>
      <w:r w:rsidRPr="2D82EF5A" w:rsidR="00F11289">
        <w:rPr>
          <w:rFonts w:ascii="Times New Roman" w:hAnsi="Times New Roman"/>
          <w:sz w:val="24"/>
          <w:szCs w:val="24"/>
        </w:rPr>
        <w:t>, independientemente que la póliza se haya contratado a través de la señalada empresa financiera.</w:t>
      </w:r>
    </w:p>
    <w:p w:rsidRPr="00F11289" w:rsidR="00F11289" w:rsidP="00F11289" w:rsidRDefault="00F11289" w14:paraId="515BBB46" w14:textId="77777777">
      <w:pPr>
        <w:jc w:val="both"/>
        <w:rPr>
          <w:rFonts w:ascii="Times New Roman" w:hAnsi="Times New Roman"/>
          <w:sz w:val="24"/>
          <w:szCs w:val="24"/>
        </w:rPr>
      </w:pPr>
      <w:r w:rsidRPr="00F11289">
        <w:rPr>
          <w:rFonts w:ascii="Times New Roman" w:hAnsi="Times New Roman"/>
          <w:b/>
          <w:sz w:val="24"/>
          <w:szCs w:val="24"/>
          <w:u w:val="single"/>
          <w:lang w:val="es-ES"/>
        </w:rPr>
        <w:t>OCTAVO</w:t>
      </w:r>
      <w:r w:rsidRPr="00F11289">
        <w:rPr>
          <w:rFonts w:ascii="Times New Roman" w:hAnsi="Times New Roman"/>
          <w:b/>
          <w:sz w:val="24"/>
          <w:szCs w:val="24"/>
          <w:lang w:val="es-ES"/>
        </w:rPr>
        <w:t xml:space="preserve">: </w:t>
      </w:r>
      <w:r w:rsidRPr="00F11289">
        <w:rPr>
          <w:rFonts w:ascii="Times New Roman" w:hAnsi="Times New Roman"/>
          <w:sz w:val="24"/>
          <w:szCs w:val="24"/>
        </w:rPr>
        <w:t>No es controvertido, tratándose del presente caso, el conocimiento de los términos contractuales, atendiendo a los medios probatorios aportados por la aseguradora, de manera que solo procede analizar (i) si se bloqueó la tarjeta en plazo estipulado en la póliza y (</w:t>
      </w:r>
      <w:proofErr w:type="spellStart"/>
      <w:r w:rsidRPr="00F11289">
        <w:rPr>
          <w:rFonts w:ascii="Times New Roman" w:hAnsi="Times New Roman"/>
          <w:sz w:val="24"/>
          <w:szCs w:val="24"/>
        </w:rPr>
        <w:t>ii</w:t>
      </w:r>
      <w:proofErr w:type="spellEnd"/>
      <w:r w:rsidRPr="00F11289">
        <w:rPr>
          <w:rFonts w:ascii="Times New Roman" w:hAnsi="Times New Roman"/>
          <w:sz w:val="24"/>
          <w:szCs w:val="24"/>
        </w:rPr>
        <w:t>)   en caso no se  cumplió con dicha carga en el tiempo oportuno si existió alguna causa ajena al control del asegurado que explique el motivo por el que no procedió con el bloqueo de la tarjeta en el plazo indicado en la póliza.</w:t>
      </w:r>
    </w:p>
    <w:p w:rsidRPr="00F11289" w:rsidR="00F11289" w:rsidP="00F11289" w:rsidRDefault="00F11289" w14:paraId="7AEC05FF" w14:textId="557602CB">
      <w:pPr>
        <w:jc w:val="both"/>
        <w:rPr>
          <w:rFonts w:ascii="Times New Roman" w:hAnsi="Times New Roman"/>
          <w:sz w:val="24"/>
          <w:szCs w:val="24"/>
        </w:rPr>
      </w:pPr>
      <w:r w:rsidRPr="00F11289">
        <w:rPr>
          <w:rFonts w:ascii="Times New Roman" w:hAnsi="Times New Roman"/>
          <w:sz w:val="24"/>
          <w:szCs w:val="24"/>
        </w:rPr>
        <w:t>Por su parte la aseguradora ha presentado el certificado de seguro completo, en la cual se aprecia la siguiente carga:</w:t>
      </w:r>
    </w:p>
    <w:p w:rsidRPr="00F11289" w:rsidR="00F11289" w:rsidP="00F11289" w:rsidRDefault="00F11289" w14:paraId="4BAF007F" w14:textId="66EC1ED5">
      <w:pPr>
        <w:jc w:val="both"/>
        <w:rPr>
          <w:rFonts w:ascii="Times New Roman" w:hAnsi="Times New Roman"/>
          <w:sz w:val="24"/>
          <w:szCs w:val="24"/>
          <w:lang w:val="es-ES"/>
        </w:rPr>
      </w:pPr>
      <w:r w:rsidRPr="00F11289">
        <w:rPr>
          <w:rFonts w:ascii="Times New Roman" w:hAnsi="Times New Roman"/>
          <w:sz w:val="24"/>
          <w:szCs w:val="24"/>
          <w:lang w:val="es-ES"/>
        </w:rPr>
        <w:drawing>
          <wp:inline distT="0" distB="0" distL="0" distR="0" wp14:anchorId="1461621E" wp14:editId="4010FDF9">
            <wp:extent cx="5572125" cy="295275"/>
            <wp:effectExtent l="0" t="0" r="9525" b="9525"/>
            <wp:docPr id="85031720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72125" cy="295275"/>
                    </a:xfrm>
                    <a:prstGeom prst="rect">
                      <a:avLst/>
                    </a:prstGeom>
                    <a:noFill/>
                    <a:ln>
                      <a:noFill/>
                    </a:ln>
                  </pic:spPr>
                </pic:pic>
              </a:graphicData>
            </a:graphic>
          </wp:inline>
        </w:drawing>
      </w:r>
    </w:p>
    <w:p w:rsidRPr="00F11289" w:rsidR="00F11289" w:rsidP="00F11289" w:rsidRDefault="00F11289" w14:paraId="13B2E187" w14:textId="77777777">
      <w:pPr>
        <w:jc w:val="both"/>
        <w:rPr>
          <w:rFonts w:ascii="Times New Roman" w:hAnsi="Times New Roman"/>
          <w:sz w:val="24"/>
          <w:szCs w:val="24"/>
          <w:lang w:val="es-ES"/>
        </w:rPr>
      </w:pPr>
      <w:r w:rsidRPr="00F11289">
        <w:rPr>
          <w:rFonts w:ascii="Times New Roman" w:hAnsi="Times New Roman"/>
          <w:sz w:val="24"/>
          <w:szCs w:val="24"/>
          <w:lang w:val="es-ES"/>
        </w:rPr>
        <w:t>(…)</w:t>
      </w:r>
    </w:p>
    <w:p w:rsidRPr="00F11289" w:rsidR="00F11289" w:rsidP="00F11289" w:rsidRDefault="00F11289" w14:paraId="43FD10D2" w14:textId="64F82627">
      <w:pPr>
        <w:jc w:val="both"/>
        <w:rPr>
          <w:rFonts w:ascii="Times New Roman" w:hAnsi="Times New Roman"/>
          <w:sz w:val="24"/>
          <w:szCs w:val="24"/>
          <w:lang w:val="es-ES"/>
        </w:rPr>
      </w:pPr>
      <w:r w:rsidRPr="00F11289">
        <w:rPr>
          <w:rFonts w:ascii="Times New Roman" w:hAnsi="Times New Roman"/>
          <w:sz w:val="24"/>
          <w:szCs w:val="24"/>
          <w:lang w:val="es-ES"/>
        </w:rPr>
        <w:drawing>
          <wp:inline distT="0" distB="0" distL="0" distR="0" wp14:anchorId="76FDCD1F" wp14:editId="66AAFBF2">
            <wp:extent cx="5581650" cy="1200150"/>
            <wp:effectExtent l="0" t="0" r="0" b="0"/>
            <wp:docPr id="72430473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81650" cy="1200150"/>
                    </a:xfrm>
                    <a:prstGeom prst="rect">
                      <a:avLst/>
                    </a:prstGeom>
                    <a:noFill/>
                    <a:ln>
                      <a:noFill/>
                    </a:ln>
                  </pic:spPr>
                </pic:pic>
              </a:graphicData>
            </a:graphic>
          </wp:inline>
        </w:drawing>
      </w:r>
    </w:p>
    <w:p w:rsidRPr="00F11289" w:rsidR="00F11289" w:rsidP="00F11289" w:rsidRDefault="00F11289" w14:paraId="32C55596" w14:textId="31898BE7">
      <w:pPr>
        <w:jc w:val="both"/>
        <w:rPr>
          <w:rFonts w:ascii="Times New Roman" w:hAnsi="Times New Roman"/>
          <w:sz w:val="24"/>
          <w:szCs w:val="24"/>
          <w:lang w:val="es-MX"/>
        </w:rPr>
      </w:pPr>
      <w:r w:rsidRPr="00F11289">
        <w:rPr>
          <w:rFonts w:ascii="Times New Roman" w:hAnsi="Times New Roman"/>
          <w:sz w:val="24"/>
          <w:szCs w:val="24"/>
          <w:lang w:val="es-ES"/>
        </w:rPr>
        <w:t>Así, se aprecia que al asegurado se le informó sobre los alcances del respectivo seguro que celebró, y en especial de las cargas contractuales</w:t>
      </w:r>
      <w:r w:rsidRPr="00F11289">
        <w:rPr>
          <w:rFonts w:ascii="Times New Roman" w:hAnsi="Times New Roman"/>
          <w:sz w:val="24"/>
          <w:szCs w:val="24"/>
          <w:lang w:val="es-MX"/>
        </w:rPr>
        <w:t>, por lo que la aseguradora está legitimada a oponer los términos de cobertura contratados.</w:t>
      </w:r>
    </w:p>
    <w:p w:rsidRPr="00F11289" w:rsidR="00F11289" w:rsidP="00F11289" w:rsidRDefault="00F11289" w14:paraId="2C4BB8BC" w14:noSpellErr="1" w14:textId="3D8AB4CC">
      <w:pPr>
        <w:jc w:val="both"/>
        <w:rPr>
          <w:rFonts w:ascii="Times New Roman" w:hAnsi="Times New Roman"/>
          <w:sz w:val="24"/>
          <w:szCs w:val="24"/>
          <w:lang w:val="es-ES"/>
        </w:rPr>
      </w:pPr>
      <w:r w:rsidRPr="2D82EF5A" w:rsidR="00F11289">
        <w:rPr>
          <w:rFonts w:ascii="Times New Roman" w:hAnsi="Times New Roman"/>
          <w:sz w:val="24"/>
          <w:szCs w:val="24"/>
          <w:lang w:val="es-MX"/>
        </w:rPr>
        <w:t xml:space="preserve">Al respecto, la señora </w:t>
      </w:r>
      <w:r w:rsidRPr="2D82EF5A" w:rsidR="2B078B5B">
        <w:rPr>
          <w:rFonts w:ascii="Times New Roman" w:hAnsi="Times New Roman"/>
          <w:sz w:val="24"/>
          <w:szCs w:val="24"/>
          <w:lang w:val="es-MX"/>
        </w:rPr>
        <w:t>..........</w:t>
      </w:r>
      <w:r w:rsidRPr="2D82EF5A" w:rsidR="00F11289">
        <w:rPr>
          <w:rFonts w:ascii="Times New Roman" w:hAnsi="Times New Roman"/>
          <w:sz w:val="24"/>
          <w:szCs w:val="24"/>
          <w:lang w:val="es-MX"/>
        </w:rPr>
        <w:t xml:space="preserve"> ha señalado que, tras el siniestro, ella y su esposo quedaron en shock, con golpes, estrés y miedo. Por ello, procedió a bloquear la tarjeta, recién en la tarde de ese mismo día.</w:t>
      </w:r>
    </w:p>
    <w:p w:rsidRPr="00F11289" w:rsidR="00F11289" w:rsidP="00F11289" w:rsidRDefault="00F11289" w14:paraId="6FFACF5F" w14:textId="1BBD80DC">
      <w:pPr>
        <w:jc w:val="both"/>
        <w:rPr>
          <w:rFonts w:ascii="Times New Roman" w:hAnsi="Times New Roman"/>
          <w:sz w:val="24"/>
          <w:szCs w:val="24"/>
          <w:lang w:val="es-ES"/>
        </w:rPr>
      </w:pPr>
      <w:r w:rsidRPr="00F11289">
        <w:rPr>
          <w:rFonts w:ascii="Times New Roman" w:hAnsi="Times New Roman"/>
          <w:sz w:val="24"/>
          <w:szCs w:val="24"/>
          <w:lang w:val="es-ES"/>
        </w:rPr>
        <w:t xml:space="preserve">En este sentido, la asegurada ha aceptado que sobrepaso el plazo de seis (6) horas desde que </w:t>
      </w:r>
      <w:r w:rsidRPr="00F11289" w:rsidR="00491038">
        <w:rPr>
          <w:rFonts w:ascii="Times New Roman" w:hAnsi="Times New Roman"/>
          <w:sz w:val="24"/>
          <w:szCs w:val="24"/>
          <w:lang w:val="es-ES"/>
        </w:rPr>
        <w:t>tomó</w:t>
      </w:r>
      <w:r w:rsidRPr="00F11289">
        <w:rPr>
          <w:rFonts w:ascii="Times New Roman" w:hAnsi="Times New Roman"/>
          <w:sz w:val="24"/>
          <w:szCs w:val="24"/>
          <w:lang w:val="es-ES"/>
        </w:rPr>
        <w:t xml:space="preserve"> conocimiento del uso indebido</w:t>
      </w:r>
      <w:r w:rsidR="00825FC8">
        <w:rPr>
          <w:rFonts w:ascii="Times New Roman" w:hAnsi="Times New Roman"/>
          <w:sz w:val="24"/>
          <w:szCs w:val="24"/>
          <w:lang w:val="es-ES"/>
        </w:rPr>
        <w:t xml:space="preserve"> </w:t>
      </w:r>
      <w:r w:rsidRPr="00F11289">
        <w:rPr>
          <w:rFonts w:ascii="Times New Roman" w:hAnsi="Times New Roman"/>
          <w:sz w:val="24"/>
          <w:szCs w:val="24"/>
          <w:lang w:val="es-ES"/>
        </w:rPr>
        <w:t>(</w:t>
      </w:r>
      <w:r w:rsidRPr="00F11289">
        <w:rPr>
          <w:rFonts w:ascii="Times New Roman" w:hAnsi="Times New Roman"/>
          <w:sz w:val="24"/>
          <w:szCs w:val="24"/>
        </w:rPr>
        <w:t>06/10/2023 a las 01:00:00 horas). Así, recién a las</w:t>
      </w:r>
      <w:r w:rsidRPr="00F11289">
        <w:rPr>
          <w:rFonts w:ascii="Times New Roman" w:hAnsi="Times New Roman"/>
          <w:sz w:val="24"/>
          <w:szCs w:val="24"/>
          <w:lang w:val="es-ES"/>
        </w:rPr>
        <w:t xml:space="preserve"> 14:16:37 horas de ese mismo día, procedió con el bloqueo de su tarjeta.</w:t>
      </w:r>
    </w:p>
    <w:p w:rsidRPr="00F11289" w:rsidR="00F11289" w:rsidP="00F11289" w:rsidRDefault="00F11289" w14:paraId="03F26FDE" w14:textId="77777777">
      <w:pPr>
        <w:jc w:val="both"/>
        <w:rPr>
          <w:rFonts w:ascii="Times New Roman" w:hAnsi="Times New Roman"/>
          <w:sz w:val="24"/>
          <w:szCs w:val="24"/>
          <w:lang w:val="es-ES"/>
        </w:rPr>
      </w:pPr>
    </w:p>
    <w:p w:rsidRPr="00F11289" w:rsidR="00F11289" w:rsidP="00F11289" w:rsidRDefault="00F11289" w14:paraId="34C11236" w14:textId="74C57417">
      <w:pPr>
        <w:jc w:val="both"/>
        <w:rPr>
          <w:rFonts w:ascii="Times New Roman" w:hAnsi="Times New Roman"/>
          <w:sz w:val="24"/>
          <w:szCs w:val="24"/>
          <w:lang w:val="es-ES"/>
        </w:rPr>
      </w:pPr>
      <w:r w:rsidRPr="00F11289">
        <w:rPr>
          <w:rFonts w:ascii="Times New Roman" w:hAnsi="Times New Roman"/>
          <w:sz w:val="24"/>
          <w:szCs w:val="24"/>
          <w:lang w:val="es-ES"/>
        </w:rPr>
        <w:lastRenderedPageBreak/>
        <w:t>Por otro lado, se debe tener presente que el plazo cuenta desde el momento que se realiza el uso indebido de la tarjeta, no desde que el banco procesa correctamente el pago del consumo realizado</w:t>
      </w:r>
      <w:r w:rsidR="00825FC8">
        <w:rPr>
          <w:rFonts w:ascii="Times New Roman" w:hAnsi="Times New Roman"/>
          <w:sz w:val="24"/>
          <w:szCs w:val="24"/>
          <w:lang w:val="es-ES"/>
        </w:rPr>
        <w:t xml:space="preserve"> </w:t>
      </w:r>
      <w:r w:rsidRPr="00F11289">
        <w:rPr>
          <w:rFonts w:ascii="Times New Roman" w:hAnsi="Times New Roman"/>
          <w:sz w:val="24"/>
          <w:szCs w:val="24"/>
          <w:lang w:val="es-ES"/>
        </w:rPr>
        <w:t>tras la sustracción del plástico. Así, por cómo sucedieron los hechos, la reclamante era consciente de que un tercero se había apropiado ilícitamente de su tarjeta.</w:t>
      </w:r>
    </w:p>
    <w:p w:rsidRPr="00F11289" w:rsidR="00F11289" w:rsidP="00F11289" w:rsidRDefault="00F11289" w14:paraId="6F22230A" w14:textId="7F909ACF">
      <w:pPr>
        <w:jc w:val="both"/>
        <w:rPr>
          <w:rFonts w:ascii="Times New Roman" w:hAnsi="Times New Roman"/>
          <w:sz w:val="24"/>
          <w:szCs w:val="24"/>
        </w:rPr>
      </w:pPr>
      <w:r w:rsidRPr="00F11289">
        <w:rPr>
          <w:rFonts w:ascii="Times New Roman" w:hAnsi="Times New Roman"/>
          <w:b/>
          <w:sz w:val="24"/>
          <w:szCs w:val="24"/>
          <w:u w:val="single"/>
          <w:lang w:val="es-419"/>
        </w:rPr>
        <w:t>NOVENO</w:t>
      </w:r>
      <w:r w:rsidRPr="00F11289">
        <w:rPr>
          <w:rFonts w:ascii="Times New Roman" w:hAnsi="Times New Roman"/>
          <w:b/>
          <w:sz w:val="24"/>
          <w:szCs w:val="24"/>
          <w:lang w:val="es-419"/>
        </w:rPr>
        <w:t>:</w:t>
      </w:r>
      <w:r w:rsidRPr="00F11289">
        <w:rPr>
          <w:rFonts w:ascii="Times New Roman" w:hAnsi="Times New Roman"/>
          <w:sz w:val="24"/>
          <w:szCs w:val="24"/>
          <w:lang w:val="es-419"/>
        </w:rPr>
        <w:t xml:space="preserve"> En la medida que la aseguradora tiene legitimidad para oponer las condiciones contractuales, corresponde analizar si en e</w:t>
      </w:r>
      <w:r w:rsidRPr="00F11289">
        <w:rPr>
          <w:rFonts w:ascii="Times New Roman" w:hAnsi="Times New Roman"/>
          <w:sz w:val="24"/>
          <w:szCs w:val="24"/>
        </w:rPr>
        <w:t>l presente caso, si se ha producido un incumplimiento imputable al asegurado respecto a la carga consistente en realizar el bloqueo de la tarjeta prevista en la póliza e informada al asegurado.</w:t>
      </w:r>
    </w:p>
    <w:p w:rsidRPr="00F11289" w:rsidR="00F11289" w:rsidP="00F11289" w:rsidRDefault="00F11289" w14:paraId="25ED2426" w14:textId="1670F283">
      <w:pPr>
        <w:jc w:val="both"/>
        <w:rPr>
          <w:rFonts w:ascii="Times New Roman" w:hAnsi="Times New Roman"/>
          <w:sz w:val="24"/>
          <w:szCs w:val="24"/>
        </w:rPr>
      </w:pPr>
      <w:r w:rsidRPr="00F11289">
        <w:rPr>
          <w:rFonts w:ascii="Times New Roman" w:hAnsi="Times New Roman"/>
          <w:b/>
          <w:sz w:val="24"/>
          <w:szCs w:val="24"/>
          <w:u w:val="single"/>
          <w:lang w:val="es-419"/>
        </w:rPr>
        <w:t>DÉCIMO</w:t>
      </w:r>
      <w:r w:rsidRPr="00F11289">
        <w:rPr>
          <w:rFonts w:ascii="Times New Roman" w:hAnsi="Times New Roman"/>
          <w:b/>
          <w:sz w:val="24"/>
          <w:szCs w:val="24"/>
          <w:lang w:val="es-419"/>
        </w:rPr>
        <w:t>:</w:t>
      </w:r>
      <w:r w:rsidRPr="00F11289">
        <w:rPr>
          <w:rFonts w:ascii="Times New Roman" w:hAnsi="Times New Roman"/>
          <w:sz w:val="24"/>
          <w:szCs w:val="24"/>
          <w:lang w:val="es-419"/>
        </w:rPr>
        <w:t xml:space="preserve"> </w:t>
      </w:r>
      <w:r w:rsidRPr="00F11289">
        <w:rPr>
          <w:rFonts w:ascii="Times New Roman" w:hAnsi="Times New Roman"/>
          <w:sz w:val="24"/>
          <w:szCs w:val="24"/>
        </w:rPr>
        <w:t>Conforme a lo anterior, no está en discusión la exigencia a la asegurada de realizar el bloqueo de la tarjeta en el plazo de seis (6) horas desde que se toma conocimiento del uso indebido de la tarjeta; sin embargo, se realizó después.  La cuestión se restringe a determinar si la inobservancia de dicha carga es ajena a la responsabilidad del asegurado o no, esto es, determinar si existió efectivamente un supuesto ajeno a su control, una fuerza mayor, que le hubiese impedido realizar el bloqueo de la tarjeta en el plazo contractualmente establecido.</w:t>
      </w:r>
    </w:p>
    <w:p w:rsidRPr="00F11289" w:rsidR="00F11289" w:rsidP="00F11289" w:rsidRDefault="00F11289" w14:paraId="680CF154" w14:textId="2589CF04">
      <w:pPr>
        <w:jc w:val="both"/>
        <w:rPr>
          <w:rFonts w:ascii="Times New Roman" w:hAnsi="Times New Roman"/>
          <w:sz w:val="24"/>
          <w:szCs w:val="24"/>
        </w:rPr>
      </w:pPr>
      <w:proofErr w:type="gramStart"/>
      <w:r w:rsidRPr="00F11289">
        <w:rPr>
          <w:rFonts w:ascii="Times New Roman" w:hAnsi="Times New Roman"/>
          <w:sz w:val="24"/>
          <w:szCs w:val="24"/>
        </w:rPr>
        <w:t>De acuerdo al</w:t>
      </w:r>
      <w:proofErr w:type="gramEnd"/>
      <w:r w:rsidRPr="00F11289">
        <w:rPr>
          <w:rFonts w:ascii="Times New Roman" w:hAnsi="Times New Roman"/>
          <w:sz w:val="24"/>
          <w:szCs w:val="24"/>
        </w:rPr>
        <w:t xml:space="preserve"> artículo 1315 del Código Civil, caso fortuito o fuerza mayor corresponde a una situación de causa ajena que libera de responsabilidad, y que media un evento extraordinario, imprevisible e irresistible.  De dicha triple exigencia normativa, este órgano resolutivo unipersonal destaca la última y concluyente: hecho irresistible, esto es, una situación respecto de la cual una persona no se puede sustraer, repeler o evitar, no puede dejar de ser afectada.  </w:t>
      </w:r>
    </w:p>
    <w:p w:rsidRPr="00F11289" w:rsidR="00F11289" w:rsidP="00F11289" w:rsidRDefault="00F11289" w14:paraId="4A75AD90" w14:textId="1B98FB9F">
      <w:pPr>
        <w:jc w:val="both"/>
        <w:rPr>
          <w:rFonts w:ascii="Times New Roman" w:hAnsi="Times New Roman"/>
          <w:sz w:val="24"/>
          <w:szCs w:val="24"/>
        </w:rPr>
      </w:pPr>
      <w:r w:rsidRPr="00F11289">
        <w:rPr>
          <w:rFonts w:ascii="Times New Roman" w:hAnsi="Times New Roman"/>
          <w:sz w:val="24"/>
          <w:szCs w:val="24"/>
        </w:rPr>
        <w:t>En función a dicha definición legal, para este órgano resolutivo unipersonal no se encuentra justificada el no bloqueo de la tarjeta, en tanto, no estuvo impedida de hacerlo, habiendo quedado demostrado que la reclamante si fue debidamente informado de los términos y condiciones de la póliza.</w:t>
      </w:r>
    </w:p>
    <w:p w:rsidRPr="00F11289" w:rsidR="00F11289" w:rsidP="00F11289" w:rsidRDefault="00F11289" w14:paraId="003F6FBA" w14:textId="76BED103">
      <w:pPr>
        <w:jc w:val="both"/>
        <w:rPr>
          <w:rFonts w:ascii="Times New Roman" w:hAnsi="Times New Roman"/>
          <w:sz w:val="24"/>
          <w:szCs w:val="24"/>
        </w:rPr>
      </w:pPr>
      <w:r w:rsidRPr="00F11289">
        <w:rPr>
          <w:rFonts w:ascii="Times New Roman" w:hAnsi="Times New Roman"/>
          <w:sz w:val="24"/>
          <w:szCs w:val="24"/>
        </w:rPr>
        <w:t>El hecho que no se haya bloqueado la tarjeta en el plazo previsto en el contrato, evidencia un desinterés en cumplir lo que era una expresa carga contractual, desinterés que permite calificar a dicha actuación como una omisión culposa grave o negligente, atendiendo a que en el texto del certificado se expresa claramente que la inobservancia de las cargas (entre ellas la que es objeto del presente contencioso) derivan en la pérdida de los derechos indemnizatorios, con la consiguiente liberación de responsabilidad para la aseguradora, conforme a las previsiones del artículo 59 de la Ley Nro. 27749 – Ley del Contrato de Seguro.</w:t>
      </w:r>
    </w:p>
    <w:p w:rsidRPr="00F11289" w:rsidR="00F11289" w:rsidP="00F11289" w:rsidRDefault="00F11289" w14:paraId="5748018E" w14:textId="0BA7EBF9">
      <w:pPr>
        <w:jc w:val="both"/>
        <w:rPr>
          <w:rFonts w:ascii="Times New Roman" w:hAnsi="Times New Roman"/>
          <w:sz w:val="24"/>
          <w:szCs w:val="24"/>
        </w:rPr>
      </w:pPr>
      <w:r w:rsidRPr="00F11289">
        <w:rPr>
          <w:rFonts w:ascii="Times New Roman" w:hAnsi="Times New Roman"/>
          <w:sz w:val="24"/>
          <w:szCs w:val="24"/>
        </w:rPr>
        <w:t>Conforme ya ha sido expresado, no mediando jurídicamente una situación de fuerza mayor, como causa ajena a la reclamante, que le haya impedido bloquear la tarjeta, corresponde que el asegurado soporte las consecuencias de sus propias decisiones y no pretenda trasladarlas a la aseguradora, habiendo caducado su pretensión indemnizatoria por su propia negligencia conductual.</w:t>
      </w:r>
    </w:p>
    <w:p w:rsidRPr="00F11289" w:rsidR="00F11289" w:rsidP="00F11289" w:rsidRDefault="00F11289" w14:paraId="7A7D616D" w14:textId="5C59FDA8">
      <w:pPr>
        <w:jc w:val="both"/>
        <w:rPr>
          <w:rFonts w:ascii="Times New Roman" w:hAnsi="Times New Roman"/>
          <w:sz w:val="24"/>
          <w:szCs w:val="24"/>
        </w:rPr>
      </w:pPr>
      <w:r w:rsidRPr="2D82EF5A" w:rsidR="00F11289">
        <w:rPr>
          <w:rFonts w:ascii="Times New Roman" w:hAnsi="Times New Roman"/>
          <w:sz w:val="24"/>
          <w:szCs w:val="24"/>
        </w:rPr>
        <w:t xml:space="preserve">Atendiendo al análisis expuesto, este órgano resolutivo unipersonal estima que el rechazo de cobertura comunicado en su oportunidad por </w:t>
      </w:r>
      <w:r w:rsidRPr="2D82EF5A" w:rsidR="422884E4">
        <w:rPr>
          <w:rFonts w:ascii="Times New Roman" w:hAnsi="Times New Roman"/>
          <w:sz w:val="24"/>
          <w:szCs w:val="24"/>
        </w:rPr>
        <w:t>....................................</w:t>
      </w:r>
      <w:r w:rsidRPr="2D82EF5A" w:rsidR="00F11289">
        <w:rPr>
          <w:rFonts w:ascii="Times New Roman" w:hAnsi="Times New Roman"/>
          <w:sz w:val="24"/>
          <w:szCs w:val="24"/>
        </w:rPr>
        <w:t xml:space="preserve"> es legítimo, encontrándose sustentado en que el asegurado no cumplió con realizar con el bloqueo de la </w:t>
      </w:r>
      <w:r w:rsidRPr="2D82EF5A" w:rsidR="00F11289">
        <w:rPr>
          <w:rFonts w:ascii="Times New Roman" w:hAnsi="Times New Roman"/>
          <w:sz w:val="24"/>
          <w:szCs w:val="24"/>
        </w:rPr>
        <w:t xml:space="preserve">tarjeta en el plazo establecido, por lo que al </w:t>
      </w:r>
      <w:r w:rsidRPr="2D82EF5A" w:rsidR="00F11289">
        <w:rPr>
          <w:rFonts w:ascii="Times New Roman" w:hAnsi="Times New Roman"/>
          <w:sz w:val="24"/>
          <w:szCs w:val="24"/>
        </w:rPr>
        <w:t>inobservarse</w:t>
      </w:r>
      <w:r w:rsidRPr="2D82EF5A" w:rsidR="00F11289">
        <w:rPr>
          <w:rFonts w:ascii="Times New Roman" w:hAnsi="Times New Roman"/>
          <w:sz w:val="24"/>
          <w:szCs w:val="24"/>
        </w:rPr>
        <w:t xml:space="preserve"> injustificadamente una carga contractual</w:t>
      </w:r>
      <w:r w:rsidRPr="2D82EF5A" w:rsidR="00F11289">
        <w:rPr>
          <w:rFonts w:ascii="Times New Roman" w:hAnsi="Times New Roman"/>
          <w:i w:val="1"/>
          <w:iCs w:val="1"/>
          <w:sz w:val="24"/>
          <w:szCs w:val="24"/>
        </w:rPr>
        <w:t xml:space="preserve"> ex post</w:t>
      </w:r>
      <w:r w:rsidRPr="2D82EF5A" w:rsidR="00F11289">
        <w:rPr>
          <w:rFonts w:ascii="Times New Roman" w:hAnsi="Times New Roman"/>
          <w:sz w:val="24"/>
          <w:szCs w:val="24"/>
        </w:rPr>
        <w:t xml:space="preserve"> no corresponde el otorgamiento de cobertura.</w:t>
      </w:r>
    </w:p>
    <w:p w:rsidRPr="00F11289" w:rsidR="00F11289" w:rsidP="00F11289" w:rsidRDefault="00F11289" w14:paraId="690A1C01" w14:textId="2A6027C1">
      <w:pPr>
        <w:jc w:val="both"/>
        <w:rPr>
          <w:rFonts w:ascii="Times New Roman" w:hAnsi="Times New Roman"/>
          <w:sz w:val="24"/>
          <w:szCs w:val="24"/>
          <w:lang w:val="es-419"/>
        </w:rPr>
      </w:pPr>
      <w:r w:rsidRPr="00F11289">
        <w:rPr>
          <w:rFonts w:ascii="Times New Roman" w:hAnsi="Times New Roman"/>
          <w:sz w:val="24"/>
          <w:szCs w:val="24"/>
          <w:lang w:val="es-419"/>
        </w:rPr>
        <w:t>En consecuencia, debe concluirse que el rechazo de cobertura es legítimo, al ser suficiente contractualmente su justificación, al cumplir con las exigencias pertinentes de ley.</w:t>
      </w:r>
    </w:p>
    <w:p w:rsidRPr="00F11289" w:rsidR="00F11289" w:rsidP="00F11289" w:rsidRDefault="00F11289" w14:paraId="3335585D" w14:textId="2B65D4E8">
      <w:pPr>
        <w:jc w:val="both"/>
        <w:rPr>
          <w:rFonts w:ascii="Times New Roman" w:hAnsi="Times New Roman"/>
          <w:b/>
          <w:sz w:val="24"/>
          <w:szCs w:val="24"/>
          <w:lang w:val="es-ES"/>
        </w:rPr>
      </w:pPr>
      <w:r w:rsidRPr="00F11289">
        <w:rPr>
          <w:rFonts w:ascii="Times New Roman" w:hAnsi="Times New Roman"/>
          <w:b/>
          <w:sz w:val="24"/>
          <w:szCs w:val="24"/>
          <w:lang w:val="es-ES"/>
        </w:rPr>
        <w:t>ATENDIENDO A LO EXPRESADO, ESTE ÓRGANO RESOLUTIVO UNIPERSONAL CONCLUYE SU APRECIACIÓN RAZONADA AL AMPARO DE LO ESTABLECIDO EN EL REGLAMENTO DE LA DEFASEG, POR LO QUE:</w:t>
      </w:r>
    </w:p>
    <w:p w:rsidRPr="00F11289" w:rsidR="00F11289" w:rsidP="00F11289" w:rsidRDefault="00F11289" w14:paraId="2831BB1B" w14:textId="12868397">
      <w:pPr>
        <w:jc w:val="both"/>
        <w:rPr>
          <w:rFonts w:ascii="Times New Roman" w:hAnsi="Times New Roman"/>
          <w:b/>
          <w:sz w:val="24"/>
          <w:szCs w:val="24"/>
          <w:lang w:val="es-ES"/>
        </w:rPr>
      </w:pPr>
      <w:r w:rsidRPr="00F11289">
        <w:rPr>
          <w:rFonts w:ascii="Times New Roman" w:hAnsi="Times New Roman"/>
          <w:b/>
          <w:sz w:val="24"/>
          <w:szCs w:val="24"/>
          <w:lang w:val="es-ES"/>
        </w:rPr>
        <w:t>RESUELVE:</w:t>
      </w:r>
    </w:p>
    <w:p w:rsidRPr="00F11289" w:rsidR="00F11289" w:rsidP="2D82EF5A" w:rsidRDefault="00F11289" w14:paraId="3C1724D9" w14:textId="5524C12C">
      <w:pPr>
        <w:jc w:val="both"/>
        <w:rPr>
          <w:rFonts w:ascii="Times New Roman" w:hAnsi="Times New Roman"/>
          <w:b w:val="1"/>
          <w:bCs w:val="1"/>
          <w:sz w:val="24"/>
          <w:szCs w:val="24"/>
          <w:lang w:val="es-ES"/>
        </w:rPr>
      </w:pPr>
      <w:r w:rsidRPr="2D82EF5A" w:rsidR="00F11289">
        <w:rPr>
          <w:rFonts w:ascii="Times New Roman" w:hAnsi="Times New Roman"/>
          <w:sz w:val="24"/>
          <w:szCs w:val="24"/>
          <w:lang w:val="es-ES"/>
        </w:rPr>
        <w:t>Declarar</w:t>
      </w:r>
      <w:r w:rsidRPr="2D82EF5A" w:rsidR="00F11289">
        <w:rPr>
          <w:rFonts w:ascii="Times New Roman" w:hAnsi="Times New Roman"/>
          <w:b w:val="1"/>
          <w:bCs w:val="1"/>
          <w:sz w:val="24"/>
          <w:szCs w:val="24"/>
          <w:lang w:val="es-ES"/>
        </w:rPr>
        <w:t xml:space="preserve"> INFUNDADA </w:t>
      </w:r>
      <w:r w:rsidRPr="2D82EF5A" w:rsidR="00F11289">
        <w:rPr>
          <w:rFonts w:ascii="Times New Roman" w:hAnsi="Times New Roman"/>
          <w:sz w:val="24"/>
          <w:szCs w:val="24"/>
          <w:lang w:val="es-ES"/>
        </w:rPr>
        <w:t>la reclamación</w:t>
      </w:r>
      <w:r w:rsidRPr="2D82EF5A" w:rsidR="00F11289">
        <w:rPr>
          <w:rFonts w:ascii="Times New Roman" w:hAnsi="Times New Roman"/>
          <w:b w:val="1"/>
          <w:bCs w:val="1"/>
          <w:sz w:val="24"/>
          <w:szCs w:val="24"/>
          <w:lang w:val="es-ES"/>
        </w:rPr>
        <w:t xml:space="preserve"> </w:t>
      </w:r>
      <w:r w:rsidRPr="2D82EF5A" w:rsidR="00F11289">
        <w:rPr>
          <w:rFonts w:ascii="Times New Roman" w:hAnsi="Times New Roman"/>
          <w:sz w:val="24"/>
          <w:szCs w:val="24"/>
          <w:lang w:val="es-ES"/>
        </w:rPr>
        <w:t>interpuesta</w:t>
      </w:r>
      <w:r w:rsidRPr="2D82EF5A" w:rsidR="00F11289">
        <w:rPr>
          <w:rFonts w:ascii="Times New Roman" w:hAnsi="Times New Roman"/>
          <w:sz w:val="24"/>
          <w:szCs w:val="24"/>
          <w:lang w:val="es-MX"/>
        </w:rPr>
        <w:t xml:space="preserve"> por</w:t>
      </w:r>
      <w:r w:rsidRPr="2D82EF5A" w:rsidR="00F11289">
        <w:rPr>
          <w:rFonts w:ascii="Times New Roman" w:hAnsi="Times New Roman"/>
          <w:b w:val="1"/>
          <w:bCs w:val="1"/>
          <w:sz w:val="24"/>
          <w:szCs w:val="24"/>
          <w:lang w:val="es-MX"/>
        </w:rPr>
        <w:t xml:space="preserve"> </w:t>
      </w:r>
      <w:r w:rsidRPr="2D82EF5A" w:rsidR="1371FB7A">
        <w:rPr>
          <w:rFonts w:ascii="Times New Roman" w:hAnsi="Times New Roman"/>
          <w:b w:val="1"/>
          <w:bCs w:val="1"/>
          <w:sz w:val="24"/>
          <w:szCs w:val="24"/>
          <w:lang w:val="es-ES"/>
        </w:rPr>
        <w:t>.............................................................................</w:t>
      </w:r>
      <w:r w:rsidRPr="2D82EF5A" w:rsidR="00F11289">
        <w:rPr>
          <w:rFonts w:ascii="Times New Roman" w:hAnsi="Times New Roman"/>
          <w:sz w:val="24"/>
          <w:szCs w:val="24"/>
          <w:lang w:val="es-ES"/>
        </w:rPr>
        <w:t xml:space="preserve"> contra </w:t>
      </w:r>
      <w:r w:rsidRPr="2D82EF5A" w:rsidR="422884E4">
        <w:rPr>
          <w:rFonts w:ascii="Times New Roman" w:hAnsi="Times New Roman"/>
          <w:b w:val="1"/>
          <w:bCs w:val="1"/>
          <w:sz w:val="24"/>
          <w:szCs w:val="24"/>
          <w:lang w:val="es-ES"/>
        </w:rPr>
        <w:t>....................................</w:t>
      </w:r>
      <w:r w:rsidRPr="2D82EF5A" w:rsidR="00F11289">
        <w:rPr>
          <w:rFonts w:ascii="Times New Roman" w:hAnsi="Times New Roman"/>
          <w:b w:val="1"/>
          <w:bCs w:val="1"/>
          <w:sz w:val="24"/>
          <w:szCs w:val="24"/>
          <w:lang w:val="es-MX"/>
        </w:rPr>
        <w:t xml:space="preserve"> </w:t>
      </w:r>
      <w:r w:rsidRPr="2D82EF5A" w:rsidR="00F11289">
        <w:rPr>
          <w:rFonts w:ascii="Times New Roman" w:hAnsi="Times New Roman"/>
          <w:sz w:val="24"/>
          <w:szCs w:val="24"/>
          <w:lang w:val="es-ES"/>
        </w:rPr>
        <w:t>correspondiente al</w:t>
      </w:r>
      <w:r w:rsidRPr="2D82EF5A" w:rsidR="00F11289">
        <w:rPr>
          <w:rFonts w:ascii="Times New Roman" w:hAnsi="Times New Roman"/>
          <w:b w:val="1"/>
          <w:bCs w:val="1"/>
          <w:sz w:val="24"/>
          <w:szCs w:val="24"/>
          <w:lang w:val="es-MX"/>
        </w:rPr>
        <w:t xml:space="preserve"> </w:t>
      </w:r>
      <w:r w:rsidRPr="2D82EF5A" w:rsidR="00F11289">
        <w:rPr>
          <w:rFonts w:ascii="Times New Roman" w:hAnsi="Times New Roman"/>
          <w:b w:val="1"/>
          <w:bCs w:val="1"/>
          <w:sz w:val="24"/>
          <w:szCs w:val="24"/>
          <w:lang w:val="es-ES"/>
        </w:rPr>
        <w:t xml:space="preserve">SEGURO DE PROTECCIÓN DE TARJETAS </w:t>
      </w:r>
      <w:r w:rsidRPr="2D82EF5A" w:rsidR="00F11289">
        <w:rPr>
          <w:rFonts w:ascii="Times New Roman" w:hAnsi="Times New Roman"/>
          <w:b w:val="1"/>
          <w:bCs w:val="1"/>
          <w:sz w:val="24"/>
          <w:szCs w:val="24"/>
          <w:lang w:val="es-ES"/>
        </w:rPr>
        <w:t>N°</w:t>
      </w:r>
      <w:r w:rsidRPr="2D82EF5A" w:rsidR="00F11289">
        <w:rPr>
          <w:rFonts w:ascii="Times New Roman" w:hAnsi="Times New Roman"/>
          <w:b w:val="1"/>
          <w:bCs w:val="1"/>
          <w:sz w:val="24"/>
          <w:szCs w:val="24"/>
          <w:lang w:val="es-ES"/>
        </w:rPr>
        <w:t xml:space="preserve"> </w:t>
      </w:r>
      <w:r w:rsidRPr="2D82EF5A" w:rsidR="04B28297">
        <w:rPr>
          <w:rFonts w:ascii="Times New Roman" w:hAnsi="Times New Roman"/>
          <w:b w:val="1"/>
          <w:bCs w:val="1"/>
          <w:sz w:val="24"/>
          <w:szCs w:val="24"/>
          <w:lang w:val="es-ES"/>
        </w:rPr>
        <w:t>.........................</w:t>
      </w:r>
      <w:r w:rsidRPr="2D82EF5A" w:rsidR="00F11289">
        <w:rPr>
          <w:rFonts w:ascii="Times New Roman" w:hAnsi="Times New Roman"/>
          <w:sz w:val="24"/>
          <w:szCs w:val="24"/>
          <w:lang w:val="es-MX"/>
        </w:rPr>
        <w:t>, quedando a salvo el derecho de la reclamante para recurrir ante las instancias que consideren pertinentes.</w:t>
      </w:r>
    </w:p>
    <w:p w:rsidRPr="00792BF2" w:rsidR="007E21A6" w:rsidP="00792BF2" w:rsidRDefault="00D00142" w14:paraId="2DE1D337" w14:textId="21B730EB">
      <w:pPr>
        <w:jc w:val="right"/>
        <w:rPr>
          <w:rFonts w:ascii="Times New Roman" w:hAnsi="Times New Roman"/>
          <w:sz w:val="24"/>
          <w:szCs w:val="24"/>
        </w:rPr>
      </w:pPr>
      <w:r w:rsidRPr="00792BF2">
        <w:rPr>
          <w:rFonts w:ascii="Times New Roman" w:hAnsi="Times New Roman"/>
          <w:sz w:val="24"/>
          <w:szCs w:val="24"/>
        </w:rPr>
        <w:t>Lima,</w:t>
      </w:r>
      <w:r w:rsidRPr="00792BF2" w:rsidR="0034229F">
        <w:rPr>
          <w:rFonts w:ascii="Times New Roman" w:hAnsi="Times New Roman"/>
          <w:sz w:val="24"/>
          <w:szCs w:val="24"/>
        </w:rPr>
        <w:t xml:space="preserve"> </w:t>
      </w:r>
      <w:r w:rsidR="00CB3906">
        <w:rPr>
          <w:rFonts w:ascii="Times New Roman" w:hAnsi="Times New Roman"/>
          <w:sz w:val="24"/>
          <w:szCs w:val="24"/>
        </w:rPr>
        <w:t>2</w:t>
      </w:r>
      <w:r w:rsidR="001E149F">
        <w:rPr>
          <w:rFonts w:ascii="Times New Roman" w:hAnsi="Times New Roman"/>
          <w:sz w:val="24"/>
          <w:szCs w:val="24"/>
        </w:rPr>
        <w:t>4</w:t>
      </w:r>
      <w:r w:rsidRPr="00792BF2" w:rsidR="00621292">
        <w:rPr>
          <w:rFonts w:ascii="Times New Roman" w:hAnsi="Times New Roman"/>
          <w:sz w:val="24"/>
          <w:szCs w:val="24"/>
        </w:rPr>
        <w:t xml:space="preserve"> </w:t>
      </w:r>
      <w:r w:rsidRPr="00792BF2">
        <w:rPr>
          <w:rFonts w:ascii="Times New Roman" w:hAnsi="Times New Roman"/>
          <w:sz w:val="24"/>
          <w:szCs w:val="24"/>
        </w:rPr>
        <w:t>de</w:t>
      </w:r>
      <w:r w:rsidR="00D874A8">
        <w:rPr>
          <w:rFonts w:ascii="Times New Roman" w:hAnsi="Times New Roman"/>
          <w:sz w:val="24"/>
          <w:szCs w:val="24"/>
        </w:rPr>
        <w:t xml:space="preserve"> octubre</w:t>
      </w:r>
      <w:r w:rsidRPr="00792BF2" w:rsidR="000A7BCF">
        <w:rPr>
          <w:rFonts w:ascii="Times New Roman" w:hAnsi="Times New Roman"/>
          <w:sz w:val="24"/>
          <w:szCs w:val="24"/>
        </w:rPr>
        <w:t xml:space="preserve"> </w:t>
      </w:r>
      <w:r w:rsidRPr="00792BF2">
        <w:rPr>
          <w:rFonts w:ascii="Times New Roman" w:hAnsi="Times New Roman"/>
          <w:sz w:val="24"/>
          <w:szCs w:val="24"/>
        </w:rPr>
        <w:t>de 202</w:t>
      </w:r>
      <w:r w:rsidRPr="00792BF2" w:rsidR="00BF08F9">
        <w:rPr>
          <w:rFonts w:ascii="Times New Roman" w:hAnsi="Times New Roman"/>
          <w:sz w:val="24"/>
          <w:szCs w:val="24"/>
        </w:rPr>
        <w:t>4</w:t>
      </w:r>
      <w:r w:rsidR="00EE2C3F">
        <w:rPr>
          <w:rFonts w:ascii="Times New Roman" w:hAnsi="Times New Roman"/>
          <w:sz w:val="24"/>
          <w:szCs w:val="24"/>
        </w:rPr>
        <w:t>.</w:t>
      </w:r>
    </w:p>
    <w:p w:rsidRPr="00792BF2" w:rsidR="00D066E9" w:rsidP="00792BF2" w:rsidRDefault="00487E42" w14:paraId="07DA551C" w14:textId="77B3200F">
      <w:pPr>
        <w:jc w:val="center"/>
        <w:rPr>
          <w:rFonts w:ascii="Times New Roman" w:hAnsi="Times New Roman"/>
          <w:b/>
          <w:bCs/>
          <w:i/>
          <w:iCs/>
        </w:rPr>
      </w:pPr>
      <w:r w:rsidRPr="00792BF2">
        <w:rPr>
          <w:rFonts w:ascii="Times New Roman" w:hAnsi="Times New Roman"/>
          <w:b/>
          <w:bCs/>
          <w:i/>
          <w:iCs/>
        </w:rPr>
        <w:t xml:space="preserve">La </w:t>
      </w:r>
      <w:proofErr w:type="gramStart"/>
      <w:r w:rsidRPr="00792BF2">
        <w:rPr>
          <w:rFonts w:ascii="Times New Roman" w:hAnsi="Times New Roman"/>
          <w:b/>
          <w:bCs/>
          <w:i/>
          <w:iCs/>
        </w:rPr>
        <w:t>Secretaria</w:t>
      </w:r>
      <w:r w:rsidRPr="00792BF2" w:rsidR="006C07C2">
        <w:rPr>
          <w:rFonts w:ascii="Times New Roman" w:hAnsi="Times New Roman"/>
          <w:b/>
          <w:bCs/>
          <w:i/>
          <w:iCs/>
        </w:rPr>
        <w:t xml:space="preserve"> </w:t>
      </w:r>
      <w:r w:rsidRPr="00792BF2">
        <w:rPr>
          <w:rFonts w:ascii="Times New Roman" w:hAnsi="Times New Roman"/>
          <w:b/>
          <w:bCs/>
          <w:i/>
          <w:iCs/>
        </w:rPr>
        <w:t>Técnica</w:t>
      </w:r>
      <w:proofErr w:type="gramEnd"/>
      <w:r w:rsidRPr="00792BF2">
        <w:rPr>
          <w:rFonts w:ascii="Times New Roman" w:hAnsi="Times New Roman"/>
          <w:b/>
          <w:bCs/>
          <w:i/>
          <w:iCs/>
        </w:rPr>
        <w:t>, como Órgano Resolutivo Unipersonal, emite la presente resolución.</w:t>
      </w:r>
    </w:p>
    <w:p w:rsidRPr="00792BF2" w:rsidR="00487E42" w:rsidP="001D5079" w:rsidRDefault="00487E42" w14:paraId="2D80A377" w14:textId="0DAFEFD0">
      <w:pPr>
        <w:spacing w:line="360" w:lineRule="auto"/>
        <w:jc w:val="center"/>
        <w:rPr>
          <w:rFonts w:ascii="Times New Roman" w:hAnsi="Times New Roman"/>
          <w:b/>
          <w:bCs/>
          <w:sz w:val="24"/>
          <w:szCs w:val="24"/>
        </w:rPr>
      </w:pPr>
      <w:r w:rsidRPr="00792BF2">
        <w:rPr>
          <w:rFonts w:ascii="Times New Roman" w:hAnsi="Times New Roman"/>
          <w:b/>
          <w:bCs/>
          <w:sz w:val="24"/>
          <w:szCs w:val="24"/>
        </w:rPr>
        <w:t xml:space="preserve">Alicia Martín López – </w:t>
      </w:r>
      <w:proofErr w:type="gramStart"/>
      <w:r w:rsidRPr="00792BF2">
        <w:rPr>
          <w:rFonts w:ascii="Times New Roman" w:hAnsi="Times New Roman"/>
          <w:b/>
          <w:bCs/>
          <w:sz w:val="24"/>
          <w:szCs w:val="24"/>
        </w:rPr>
        <w:t>Secretar</w:t>
      </w:r>
      <w:r w:rsidRPr="00792BF2" w:rsidR="003179C7">
        <w:rPr>
          <w:rFonts w:ascii="Times New Roman" w:hAnsi="Times New Roman"/>
          <w:b/>
          <w:bCs/>
          <w:sz w:val="24"/>
          <w:szCs w:val="24"/>
        </w:rPr>
        <w:t>i</w:t>
      </w:r>
      <w:r w:rsidRPr="00792BF2">
        <w:rPr>
          <w:rFonts w:ascii="Times New Roman" w:hAnsi="Times New Roman"/>
          <w:b/>
          <w:bCs/>
          <w:sz w:val="24"/>
          <w:szCs w:val="24"/>
        </w:rPr>
        <w:t>a Técnica</w:t>
      </w:r>
      <w:proofErr w:type="gramEnd"/>
    </w:p>
    <w:p w:rsidRPr="003473E3" w:rsidR="000341A4" w:rsidP="001D5079" w:rsidRDefault="000341A4" w14:paraId="78842804" w14:textId="77777777">
      <w:pPr>
        <w:jc w:val="both"/>
        <w:rPr>
          <w:rFonts w:ascii="Times New Roman" w:hAnsi="Times New Roman"/>
          <w:sz w:val="24"/>
          <w:szCs w:val="24"/>
        </w:rPr>
      </w:pPr>
    </w:p>
    <w:p w:rsidRPr="002509FC" w:rsidR="0089374D" w:rsidRDefault="0089374D" w14:paraId="7A3A0BC6" w14:textId="77777777">
      <w:pPr>
        <w:rPr>
          <w:rFonts w:ascii="Times New Roman" w:hAnsi="Times New Roman"/>
          <w:sz w:val="24"/>
          <w:szCs w:val="24"/>
        </w:rPr>
      </w:pPr>
    </w:p>
    <w:sectPr w:rsidRPr="002509FC" w:rsidR="0089374D" w:rsidSect="0072788D">
      <w:headerReference w:type="default" r:id="rId11"/>
      <w:footerReference w:type="default" r:id="rId12"/>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34021" w:rsidP="00722F1A" w:rsidRDefault="00F34021" w14:paraId="455B4B66" w14:textId="77777777">
      <w:pPr>
        <w:spacing w:after="0" w:line="240" w:lineRule="auto"/>
      </w:pPr>
      <w:r>
        <w:separator/>
      </w:r>
    </w:p>
  </w:endnote>
  <w:endnote w:type="continuationSeparator" w:id="0">
    <w:p w:rsidR="00F34021" w:rsidP="00722F1A" w:rsidRDefault="00F34021" w14:paraId="7160C148" w14:textId="77777777">
      <w:pPr>
        <w:spacing w:after="0" w:line="240" w:lineRule="auto"/>
      </w:pPr>
      <w:r>
        <w:continuationSeparator/>
      </w:r>
    </w:p>
  </w:endnote>
  <w:endnote w:type="continuationNotice" w:id="1">
    <w:p w:rsidR="00F34021" w:rsidRDefault="00F34021" w14:paraId="6E299AFD"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23421107"/>
      <w:docPartObj>
        <w:docPartGallery w:val="Page Numbers (Bottom of Page)"/>
        <w:docPartUnique/>
      </w:docPartObj>
    </w:sdtPr>
    <w:sdtEndPr/>
    <w:sdtContent>
      <w:sdt>
        <w:sdtPr>
          <w:id w:val="-1705238520"/>
          <w:docPartObj>
            <w:docPartGallery w:val="Page Numbers (Top of Page)"/>
            <w:docPartUnique/>
          </w:docPartObj>
        </w:sdtPr>
        <w:sdtEnd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34021" w:rsidP="00722F1A" w:rsidRDefault="00F34021" w14:paraId="03F5DDAD" w14:textId="77777777">
      <w:pPr>
        <w:spacing w:after="0" w:line="240" w:lineRule="auto"/>
      </w:pPr>
      <w:r>
        <w:separator/>
      </w:r>
    </w:p>
  </w:footnote>
  <w:footnote w:type="continuationSeparator" w:id="0">
    <w:p w:rsidR="00F34021" w:rsidP="00722F1A" w:rsidRDefault="00F34021" w14:paraId="34BC21DB" w14:textId="77777777">
      <w:pPr>
        <w:spacing w:after="0" w:line="240" w:lineRule="auto"/>
      </w:pPr>
      <w:r>
        <w:continuationSeparator/>
      </w:r>
    </w:p>
  </w:footnote>
  <w:footnote w:type="continuationNotice" w:id="1">
    <w:p w:rsidR="00F34021" w:rsidRDefault="00F34021" w14:paraId="29EF27D8"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5682466"/>
    <w:multiLevelType w:val="hybridMultilevel"/>
    <w:tmpl w:val="E252F84A"/>
    <w:lvl w:ilvl="0" w:tplc="D4ECE9AA">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4"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4CB6BE2"/>
    <w:multiLevelType w:val="hybridMultilevel"/>
    <w:tmpl w:val="883CDB4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9"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2"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5431211A"/>
    <w:multiLevelType w:val="hybridMultilevel"/>
    <w:tmpl w:val="33B046EE"/>
    <w:lvl w:ilvl="0" w:tplc="1384FF5C">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8"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0"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1" w15:restartNumberingAfterBreak="0">
    <w:nsid w:val="7EDE62C6"/>
    <w:multiLevelType w:val="hybridMultilevel"/>
    <w:tmpl w:val="7D8C0604"/>
    <w:lvl w:ilvl="0" w:tplc="9E629116">
      <w:start w:val="1"/>
      <w:numFmt w:val="lowerRoman"/>
      <w:lvlText w:val="(%1)"/>
      <w:lvlJc w:val="left"/>
      <w:pPr>
        <w:ind w:left="1080" w:hanging="720"/>
      </w:pPr>
      <w:rPr>
        <w:sz w:val="24"/>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1"/>
  </w:num>
  <w:num w:numId="7" w16cid:durableId="19736016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3"/>
  </w:num>
  <w:num w:numId="12" w16cid:durableId="1692608256">
    <w:abstractNumId w:val="5"/>
  </w:num>
  <w:num w:numId="13" w16cid:durableId="10877255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19"/>
  </w:num>
  <w:num w:numId="15" w16cid:durableId="607126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7"/>
  </w:num>
  <w:num w:numId="17" w16cid:durableId="7595234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4"/>
  </w:num>
  <w:num w:numId="19" w16cid:durableId="945044862">
    <w:abstractNumId w:val="7"/>
  </w:num>
  <w:num w:numId="20" w16cid:durableId="898712734">
    <w:abstractNumId w:val="15"/>
  </w:num>
  <w:num w:numId="21" w16cid:durableId="14100749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715354678">
    <w:abstractNumId w:val="20"/>
  </w:num>
  <w:num w:numId="23" w16cid:durableId="1603605893">
    <w:abstractNumId w:val="3"/>
  </w:num>
  <w:num w:numId="24" w16cid:durableId="173920800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83160356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551"/>
    <w:rsid w:val="0000391D"/>
    <w:rsid w:val="00010A11"/>
    <w:rsid w:val="00015903"/>
    <w:rsid w:val="000201AA"/>
    <w:rsid w:val="000227FD"/>
    <w:rsid w:val="00023A12"/>
    <w:rsid w:val="00025E30"/>
    <w:rsid w:val="000303B6"/>
    <w:rsid w:val="00030646"/>
    <w:rsid w:val="00031F0F"/>
    <w:rsid w:val="000329BA"/>
    <w:rsid w:val="000341A4"/>
    <w:rsid w:val="00040F0F"/>
    <w:rsid w:val="00042EA9"/>
    <w:rsid w:val="00043955"/>
    <w:rsid w:val="00050CC2"/>
    <w:rsid w:val="00053495"/>
    <w:rsid w:val="0005658F"/>
    <w:rsid w:val="00056E10"/>
    <w:rsid w:val="00057C1F"/>
    <w:rsid w:val="00065DB0"/>
    <w:rsid w:val="000716FF"/>
    <w:rsid w:val="00072DC0"/>
    <w:rsid w:val="00072E77"/>
    <w:rsid w:val="00074170"/>
    <w:rsid w:val="00075BED"/>
    <w:rsid w:val="00076043"/>
    <w:rsid w:val="0008098B"/>
    <w:rsid w:val="00082464"/>
    <w:rsid w:val="0008641C"/>
    <w:rsid w:val="00086F3A"/>
    <w:rsid w:val="0008736D"/>
    <w:rsid w:val="00090E5B"/>
    <w:rsid w:val="0009238C"/>
    <w:rsid w:val="000943A4"/>
    <w:rsid w:val="0009571A"/>
    <w:rsid w:val="00096D11"/>
    <w:rsid w:val="000A7BCF"/>
    <w:rsid w:val="000B29AE"/>
    <w:rsid w:val="000B4C03"/>
    <w:rsid w:val="000B6820"/>
    <w:rsid w:val="000C4E83"/>
    <w:rsid w:val="000D06BF"/>
    <w:rsid w:val="000E14A6"/>
    <w:rsid w:val="000E1BAE"/>
    <w:rsid w:val="000E29AE"/>
    <w:rsid w:val="000F291D"/>
    <w:rsid w:val="000F44AD"/>
    <w:rsid w:val="000F52F7"/>
    <w:rsid w:val="00110C5A"/>
    <w:rsid w:val="00112981"/>
    <w:rsid w:val="0012144D"/>
    <w:rsid w:val="00123B3A"/>
    <w:rsid w:val="0013141A"/>
    <w:rsid w:val="00132E9A"/>
    <w:rsid w:val="00136C86"/>
    <w:rsid w:val="00137907"/>
    <w:rsid w:val="00140B17"/>
    <w:rsid w:val="001423B0"/>
    <w:rsid w:val="001459A2"/>
    <w:rsid w:val="00156440"/>
    <w:rsid w:val="0016149E"/>
    <w:rsid w:val="00163666"/>
    <w:rsid w:val="0016703A"/>
    <w:rsid w:val="001700F1"/>
    <w:rsid w:val="00170C17"/>
    <w:rsid w:val="00173308"/>
    <w:rsid w:val="00180E23"/>
    <w:rsid w:val="00181367"/>
    <w:rsid w:val="00181784"/>
    <w:rsid w:val="00184444"/>
    <w:rsid w:val="00185516"/>
    <w:rsid w:val="00187FCB"/>
    <w:rsid w:val="00190DC3"/>
    <w:rsid w:val="0019297C"/>
    <w:rsid w:val="0019479B"/>
    <w:rsid w:val="00194FAA"/>
    <w:rsid w:val="0019552A"/>
    <w:rsid w:val="00197A32"/>
    <w:rsid w:val="001A1A0C"/>
    <w:rsid w:val="001A2C08"/>
    <w:rsid w:val="001A6119"/>
    <w:rsid w:val="001A6FD9"/>
    <w:rsid w:val="001B19E2"/>
    <w:rsid w:val="001B1C2B"/>
    <w:rsid w:val="001B2E7B"/>
    <w:rsid w:val="001C0012"/>
    <w:rsid w:val="001C026D"/>
    <w:rsid w:val="001C0599"/>
    <w:rsid w:val="001C1BC7"/>
    <w:rsid w:val="001C23FC"/>
    <w:rsid w:val="001C2D48"/>
    <w:rsid w:val="001C509F"/>
    <w:rsid w:val="001D5079"/>
    <w:rsid w:val="001D71B9"/>
    <w:rsid w:val="001D7600"/>
    <w:rsid w:val="001E0928"/>
    <w:rsid w:val="001E149F"/>
    <w:rsid w:val="001E272B"/>
    <w:rsid w:val="001E347B"/>
    <w:rsid w:val="001E466C"/>
    <w:rsid w:val="001E5710"/>
    <w:rsid w:val="001F4171"/>
    <w:rsid w:val="001F5220"/>
    <w:rsid w:val="001F5485"/>
    <w:rsid w:val="002021B2"/>
    <w:rsid w:val="00203146"/>
    <w:rsid w:val="00206222"/>
    <w:rsid w:val="00210165"/>
    <w:rsid w:val="00210FFE"/>
    <w:rsid w:val="0021509B"/>
    <w:rsid w:val="00221164"/>
    <w:rsid w:val="002219B0"/>
    <w:rsid w:val="00221E3C"/>
    <w:rsid w:val="002221D9"/>
    <w:rsid w:val="00223964"/>
    <w:rsid w:val="00226DB9"/>
    <w:rsid w:val="002313AB"/>
    <w:rsid w:val="00232054"/>
    <w:rsid w:val="00232114"/>
    <w:rsid w:val="00232267"/>
    <w:rsid w:val="00233543"/>
    <w:rsid w:val="002509FC"/>
    <w:rsid w:val="0025200C"/>
    <w:rsid w:val="00252D22"/>
    <w:rsid w:val="00253BAC"/>
    <w:rsid w:val="002543E8"/>
    <w:rsid w:val="002552BA"/>
    <w:rsid w:val="002562BF"/>
    <w:rsid w:val="002563E6"/>
    <w:rsid w:val="002636F8"/>
    <w:rsid w:val="00266BC1"/>
    <w:rsid w:val="0027093C"/>
    <w:rsid w:val="00270EB5"/>
    <w:rsid w:val="002748B9"/>
    <w:rsid w:val="002774DB"/>
    <w:rsid w:val="00277DAC"/>
    <w:rsid w:val="002832FD"/>
    <w:rsid w:val="00283DF6"/>
    <w:rsid w:val="0028477A"/>
    <w:rsid w:val="0029257F"/>
    <w:rsid w:val="00293CC2"/>
    <w:rsid w:val="0029558D"/>
    <w:rsid w:val="002974A1"/>
    <w:rsid w:val="002A3D68"/>
    <w:rsid w:val="002A4CFE"/>
    <w:rsid w:val="002A7697"/>
    <w:rsid w:val="002B2AFD"/>
    <w:rsid w:val="002B7B44"/>
    <w:rsid w:val="002C11C2"/>
    <w:rsid w:val="002C32EB"/>
    <w:rsid w:val="002C3DCD"/>
    <w:rsid w:val="002C5A2D"/>
    <w:rsid w:val="002C66C2"/>
    <w:rsid w:val="002C7BAD"/>
    <w:rsid w:val="002D07BA"/>
    <w:rsid w:val="002D5755"/>
    <w:rsid w:val="002D6AC5"/>
    <w:rsid w:val="002D7167"/>
    <w:rsid w:val="002D7D52"/>
    <w:rsid w:val="002F2037"/>
    <w:rsid w:val="002F56FD"/>
    <w:rsid w:val="00310439"/>
    <w:rsid w:val="00315252"/>
    <w:rsid w:val="00315EFA"/>
    <w:rsid w:val="00316305"/>
    <w:rsid w:val="00317779"/>
    <w:rsid w:val="003179C7"/>
    <w:rsid w:val="00320005"/>
    <w:rsid w:val="00323E72"/>
    <w:rsid w:val="00332516"/>
    <w:rsid w:val="00337C63"/>
    <w:rsid w:val="00341107"/>
    <w:rsid w:val="0034229F"/>
    <w:rsid w:val="00345D05"/>
    <w:rsid w:val="003464EA"/>
    <w:rsid w:val="00346597"/>
    <w:rsid w:val="00347088"/>
    <w:rsid w:val="003473E3"/>
    <w:rsid w:val="00350613"/>
    <w:rsid w:val="00351A75"/>
    <w:rsid w:val="003538AD"/>
    <w:rsid w:val="00353966"/>
    <w:rsid w:val="003543E1"/>
    <w:rsid w:val="003565F5"/>
    <w:rsid w:val="0035797E"/>
    <w:rsid w:val="0036173C"/>
    <w:rsid w:val="00363AC1"/>
    <w:rsid w:val="00365916"/>
    <w:rsid w:val="00367366"/>
    <w:rsid w:val="0037287F"/>
    <w:rsid w:val="0037738A"/>
    <w:rsid w:val="00377CD0"/>
    <w:rsid w:val="00381607"/>
    <w:rsid w:val="0038226B"/>
    <w:rsid w:val="00386E4E"/>
    <w:rsid w:val="00390F6C"/>
    <w:rsid w:val="003939E3"/>
    <w:rsid w:val="0039405E"/>
    <w:rsid w:val="003943CE"/>
    <w:rsid w:val="003957A8"/>
    <w:rsid w:val="00397B7E"/>
    <w:rsid w:val="003A08CB"/>
    <w:rsid w:val="003A3175"/>
    <w:rsid w:val="003A459F"/>
    <w:rsid w:val="003A5178"/>
    <w:rsid w:val="003A5576"/>
    <w:rsid w:val="003A6387"/>
    <w:rsid w:val="003B3018"/>
    <w:rsid w:val="003B6C85"/>
    <w:rsid w:val="003B7DDE"/>
    <w:rsid w:val="003C08D0"/>
    <w:rsid w:val="003C2403"/>
    <w:rsid w:val="003C28B2"/>
    <w:rsid w:val="003C4B02"/>
    <w:rsid w:val="003C4F9E"/>
    <w:rsid w:val="003C7842"/>
    <w:rsid w:val="003D0B19"/>
    <w:rsid w:val="003D1117"/>
    <w:rsid w:val="003D2269"/>
    <w:rsid w:val="003D437F"/>
    <w:rsid w:val="003D4E82"/>
    <w:rsid w:val="003D5D7C"/>
    <w:rsid w:val="003E1707"/>
    <w:rsid w:val="003E2DA9"/>
    <w:rsid w:val="003E3E64"/>
    <w:rsid w:val="003F1D8B"/>
    <w:rsid w:val="003F21BF"/>
    <w:rsid w:val="003F2DE7"/>
    <w:rsid w:val="00401FF7"/>
    <w:rsid w:val="004020C2"/>
    <w:rsid w:val="004034FC"/>
    <w:rsid w:val="004037E1"/>
    <w:rsid w:val="00404BDC"/>
    <w:rsid w:val="00406BCF"/>
    <w:rsid w:val="00407368"/>
    <w:rsid w:val="00407A18"/>
    <w:rsid w:val="004111C9"/>
    <w:rsid w:val="00411C9C"/>
    <w:rsid w:val="00414702"/>
    <w:rsid w:val="00417E39"/>
    <w:rsid w:val="004205D2"/>
    <w:rsid w:val="004206EE"/>
    <w:rsid w:val="00426947"/>
    <w:rsid w:val="00427834"/>
    <w:rsid w:val="00430735"/>
    <w:rsid w:val="0044595E"/>
    <w:rsid w:val="00446F01"/>
    <w:rsid w:val="00454FD1"/>
    <w:rsid w:val="0045636B"/>
    <w:rsid w:val="004571A0"/>
    <w:rsid w:val="004646D6"/>
    <w:rsid w:val="00464821"/>
    <w:rsid w:val="00466D00"/>
    <w:rsid w:val="0047277D"/>
    <w:rsid w:val="004739D5"/>
    <w:rsid w:val="00480302"/>
    <w:rsid w:val="00481B0F"/>
    <w:rsid w:val="00482C24"/>
    <w:rsid w:val="00484E51"/>
    <w:rsid w:val="004855A7"/>
    <w:rsid w:val="00486BB0"/>
    <w:rsid w:val="00486E3D"/>
    <w:rsid w:val="004876C4"/>
    <w:rsid w:val="004878C5"/>
    <w:rsid w:val="00487E42"/>
    <w:rsid w:val="00491038"/>
    <w:rsid w:val="00492389"/>
    <w:rsid w:val="004A0685"/>
    <w:rsid w:val="004A54D1"/>
    <w:rsid w:val="004A5CA2"/>
    <w:rsid w:val="004A6281"/>
    <w:rsid w:val="004B168E"/>
    <w:rsid w:val="004B1C35"/>
    <w:rsid w:val="004B23B9"/>
    <w:rsid w:val="004B4F1A"/>
    <w:rsid w:val="004B4F66"/>
    <w:rsid w:val="004B6207"/>
    <w:rsid w:val="004B7F72"/>
    <w:rsid w:val="004C0B81"/>
    <w:rsid w:val="004D32FA"/>
    <w:rsid w:val="004E09C5"/>
    <w:rsid w:val="004E2072"/>
    <w:rsid w:val="004E2A3F"/>
    <w:rsid w:val="004F0094"/>
    <w:rsid w:val="004F1A61"/>
    <w:rsid w:val="004F3EBD"/>
    <w:rsid w:val="004F5873"/>
    <w:rsid w:val="00502D4E"/>
    <w:rsid w:val="00503030"/>
    <w:rsid w:val="00503F64"/>
    <w:rsid w:val="00511272"/>
    <w:rsid w:val="00524DC5"/>
    <w:rsid w:val="005303A9"/>
    <w:rsid w:val="00535EE2"/>
    <w:rsid w:val="005409B6"/>
    <w:rsid w:val="00541D87"/>
    <w:rsid w:val="00541FB9"/>
    <w:rsid w:val="00545367"/>
    <w:rsid w:val="00546D29"/>
    <w:rsid w:val="0055072D"/>
    <w:rsid w:val="00551584"/>
    <w:rsid w:val="00551EAD"/>
    <w:rsid w:val="0055252D"/>
    <w:rsid w:val="00552BA7"/>
    <w:rsid w:val="00552C5B"/>
    <w:rsid w:val="00554002"/>
    <w:rsid w:val="0055560E"/>
    <w:rsid w:val="0055564A"/>
    <w:rsid w:val="00555FDE"/>
    <w:rsid w:val="00570097"/>
    <w:rsid w:val="00571328"/>
    <w:rsid w:val="00571642"/>
    <w:rsid w:val="00573F4E"/>
    <w:rsid w:val="005745B9"/>
    <w:rsid w:val="00574E09"/>
    <w:rsid w:val="005805CF"/>
    <w:rsid w:val="00583138"/>
    <w:rsid w:val="00583AAA"/>
    <w:rsid w:val="00584164"/>
    <w:rsid w:val="00584BAE"/>
    <w:rsid w:val="00584D4D"/>
    <w:rsid w:val="00584F14"/>
    <w:rsid w:val="00587B74"/>
    <w:rsid w:val="00587CC2"/>
    <w:rsid w:val="0059013F"/>
    <w:rsid w:val="005942BE"/>
    <w:rsid w:val="005945F7"/>
    <w:rsid w:val="00595511"/>
    <w:rsid w:val="005A1BF7"/>
    <w:rsid w:val="005A5404"/>
    <w:rsid w:val="005A5F3C"/>
    <w:rsid w:val="005A6F5E"/>
    <w:rsid w:val="005B1319"/>
    <w:rsid w:val="005B7527"/>
    <w:rsid w:val="005C2472"/>
    <w:rsid w:val="005D470E"/>
    <w:rsid w:val="005E076E"/>
    <w:rsid w:val="005E455C"/>
    <w:rsid w:val="005E526B"/>
    <w:rsid w:val="005E6AC3"/>
    <w:rsid w:val="005E6AE4"/>
    <w:rsid w:val="005F3253"/>
    <w:rsid w:val="005F659E"/>
    <w:rsid w:val="00601AB2"/>
    <w:rsid w:val="00605B3E"/>
    <w:rsid w:val="00606FB3"/>
    <w:rsid w:val="006072FC"/>
    <w:rsid w:val="00611030"/>
    <w:rsid w:val="00611D0F"/>
    <w:rsid w:val="0061244A"/>
    <w:rsid w:val="00621292"/>
    <w:rsid w:val="0062329C"/>
    <w:rsid w:val="00624915"/>
    <w:rsid w:val="00624E89"/>
    <w:rsid w:val="00627BCD"/>
    <w:rsid w:val="00627C4C"/>
    <w:rsid w:val="00630A15"/>
    <w:rsid w:val="00631229"/>
    <w:rsid w:val="00633243"/>
    <w:rsid w:val="00636287"/>
    <w:rsid w:val="00637751"/>
    <w:rsid w:val="00637DB6"/>
    <w:rsid w:val="006475FA"/>
    <w:rsid w:val="00651DB4"/>
    <w:rsid w:val="006550D8"/>
    <w:rsid w:val="00655C05"/>
    <w:rsid w:val="00664D34"/>
    <w:rsid w:val="006677FB"/>
    <w:rsid w:val="006700A3"/>
    <w:rsid w:val="006712E8"/>
    <w:rsid w:val="00673E6F"/>
    <w:rsid w:val="00674D55"/>
    <w:rsid w:val="00676995"/>
    <w:rsid w:val="006862B5"/>
    <w:rsid w:val="0069036D"/>
    <w:rsid w:val="00690868"/>
    <w:rsid w:val="00693F67"/>
    <w:rsid w:val="0069432A"/>
    <w:rsid w:val="00697054"/>
    <w:rsid w:val="00697E41"/>
    <w:rsid w:val="006A1411"/>
    <w:rsid w:val="006A595D"/>
    <w:rsid w:val="006A7C2B"/>
    <w:rsid w:val="006B4512"/>
    <w:rsid w:val="006C05C4"/>
    <w:rsid w:val="006C07C2"/>
    <w:rsid w:val="006C2590"/>
    <w:rsid w:val="006C6213"/>
    <w:rsid w:val="006C63EC"/>
    <w:rsid w:val="006D027C"/>
    <w:rsid w:val="006D2330"/>
    <w:rsid w:val="006E5DDC"/>
    <w:rsid w:val="006F001C"/>
    <w:rsid w:val="006F309C"/>
    <w:rsid w:val="006F5F21"/>
    <w:rsid w:val="00702EB7"/>
    <w:rsid w:val="00706A1A"/>
    <w:rsid w:val="00711C57"/>
    <w:rsid w:val="0071399D"/>
    <w:rsid w:val="0071585D"/>
    <w:rsid w:val="00717281"/>
    <w:rsid w:val="00722F1A"/>
    <w:rsid w:val="00723BD5"/>
    <w:rsid w:val="0072563C"/>
    <w:rsid w:val="00726106"/>
    <w:rsid w:val="0072788D"/>
    <w:rsid w:val="00734A73"/>
    <w:rsid w:val="00740529"/>
    <w:rsid w:val="00741BD2"/>
    <w:rsid w:val="00741FAE"/>
    <w:rsid w:val="00747942"/>
    <w:rsid w:val="007540D0"/>
    <w:rsid w:val="007649EE"/>
    <w:rsid w:val="00766307"/>
    <w:rsid w:val="00766E78"/>
    <w:rsid w:val="00770984"/>
    <w:rsid w:val="00773552"/>
    <w:rsid w:val="00775058"/>
    <w:rsid w:val="00783849"/>
    <w:rsid w:val="00786219"/>
    <w:rsid w:val="00790DF4"/>
    <w:rsid w:val="00792BF2"/>
    <w:rsid w:val="007942E5"/>
    <w:rsid w:val="007A193B"/>
    <w:rsid w:val="007A4A6D"/>
    <w:rsid w:val="007A51E2"/>
    <w:rsid w:val="007A554B"/>
    <w:rsid w:val="007A69E2"/>
    <w:rsid w:val="007B1C95"/>
    <w:rsid w:val="007B4101"/>
    <w:rsid w:val="007B48E1"/>
    <w:rsid w:val="007C066E"/>
    <w:rsid w:val="007C1D34"/>
    <w:rsid w:val="007C277E"/>
    <w:rsid w:val="007C2EAB"/>
    <w:rsid w:val="007D09ED"/>
    <w:rsid w:val="007D2414"/>
    <w:rsid w:val="007D3EB0"/>
    <w:rsid w:val="007D442E"/>
    <w:rsid w:val="007D5B17"/>
    <w:rsid w:val="007D77BD"/>
    <w:rsid w:val="007E21A6"/>
    <w:rsid w:val="007E38B7"/>
    <w:rsid w:val="007E4325"/>
    <w:rsid w:val="007E7DAB"/>
    <w:rsid w:val="007F00A7"/>
    <w:rsid w:val="007F4488"/>
    <w:rsid w:val="007F5817"/>
    <w:rsid w:val="007F5B4F"/>
    <w:rsid w:val="00801C5F"/>
    <w:rsid w:val="008041CD"/>
    <w:rsid w:val="008050AA"/>
    <w:rsid w:val="008054F9"/>
    <w:rsid w:val="00805B57"/>
    <w:rsid w:val="00806576"/>
    <w:rsid w:val="00814ECD"/>
    <w:rsid w:val="008156DD"/>
    <w:rsid w:val="0081637E"/>
    <w:rsid w:val="0081715A"/>
    <w:rsid w:val="00820F79"/>
    <w:rsid w:val="00825FC8"/>
    <w:rsid w:val="00826317"/>
    <w:rsid w:val="00830643"/>
    <w:rsid w:val="00831CCC"/>
    <w:rsid w:val="008371AD"/>
    <w:rsid w:val="00837965"/>
    <w:rsid w:val="00837C5C"/>
    <w:rsid w:val="008401AB"/>
    <w:rsid w:val="00842964"/>
    <w:rsid w:val="0084721E"/>
    <w:rsid w:val="008476FD"/>
    <w:rsid w:val="00854EE6"/>
    <w:rsid w:val="0085500F"/>
    <w:rsid w:val="00861AC6"/>
    <w:rsid w:val="00861E9C"/>
    <w:rsid w:val="0086243A"/>
    <w:rsid w:val="008634CA"/>
    <w:rsid w:val="0086588F"/>
    <w:rsid w:val="0086654A"/>
    <w:rsid w:val="008666E7"/>
    <w:rsid w:val="008666F2"/>
    <w:rsid w:val="008673B5"/>
    <w:rsid w:val="008740BF"/>
    <w:rsid w:val="00874617"/>
    <w:rsid w:val="00876172"/>
    <w:rsid w:val="00880966"/>
    <w:rsid w:val="00880FE1"/>
    <w:rsid w:val="008813C6"/>
    <w:rsid w:val="008815C6"/>
    <w:rsid w:val="00884239"/>
    <w:rsid w:val="00891422"/>
    <w:rsid w:val="0089374D"/>
    <w:rsid w:val="008953F2"/>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37FB"/>
    <w:rsid w:val="008C4426"/>
    <w:rsid w:val="008C46A4"/>
    <w:rsid w:val="008C5A9C"/>
    <w:rsid w:val="008C6600"/>
    <w:rsid w:val="008D51EF"/>
    <w:rsid w:val="008D5777"/>
    <w:rsid w:val="008D7125"/>
    <w:rsid w:val="008D77C2"/>
    <w:rsid w:val="008E32C6"/>
    <w:rsid w:val="008E5819"/>
    <w:rsid w:val="008E7D37"/>
    <w:rsid w:val="008F0121"/>
    <w:rsid w:val="008F29CC"/>
    <w:rsid w:val="008F3B72"/>
    <w:rsid w:val="008F3CF0"/>
    <w:rsid w:val="008F52DF"/>
    <w:rsid w:val="008F73B7"/>
    <w:rsid w:val="009013AD"/>
    <w:rsid w:val="00903126"/>
    <w:rsid w:val="00905717"/>
    <w:rsid w:val="00910BAE"/>
    <w:rsid w:val="00914178"/>
    <w:rsid w:val="009217F9"/>
    <w:rsid w:val="0092351B"/>
    <w:rsid w:val="00923F4E"/>
    <w:rsid w:val="009278EB"/>
    <w:rsid w:val="009322AE"/>
    <w:rsid w:val="00936470"/>
    <w:rsid w:val="00937046"/>
    <w:rsid w:val="00950713"/>
    <w:rsid w:val="00954297"/>
    <w:rsid w:val="0095675E"/>
    <w:rsid w:val="00960CAD"/>
    <w:rsid w:val="00961DCF"/>
    <w:rsid w:val="00962DDA"/>
    <w:rsid w:val="00962F29"/>
    <w:rsid w:val="009651D2"/>
    <w:rsid w:val="00966493"/>
    <w:rsid w:val="00966813"/>
    <w:rsid w:val="009701B5"/>
    <w:rsid w:val="00970D55"/>
    <w:rsid w:val="00971A3E"/>
    <w:rsid w:val="00972E6F"/>
    <w:rsid w:val="0097444E"/>
    <w:rsid w:val="00976DD7"/>
    <w:rsid w:val="00977A04"/>
    <w:rsid w:val="00977C03"/>
    <w:rsid w:val="00981677"/>
    <w:rsid w:val="0098207A"/>
    <w:rsid w:val="00984A4B"/>
    <w:rsid w:val="009853CB"/>
    <w:rsid w:val="0098563E"/>
    <w:rsid w:val="009869A5"/>
    <w:rsid w:val="00986EC8"/>
    <w:rsid w:val="009876CD"/>
    <w:rsid w:val="00995B19"/>
    <w:rsid w:val="009A2367"/>
    <w:rsid w:val="009A375C"/>
    <w:rsid w:val="009A3B8F"/>
    <w:rsid w:val="009A5B86"/>
    <w:rsid w:val="009A771B"/>
    <w:rsid w:val="009A7B94"/>
    <w:rsid w:val="009B1C6E"/>
    <w:rsid w:val="009B2153"/>
    <w:rsid w:val="009B24C0"/>
    <w:rsid w:val="009B58C9"/>
    <w:rsid w:val="009B68D2"/>
    <w:rsid w:val="009C5E18"/>
    <w:rsid w:val="009D127D"/>
    <w:rsid w:val="009D2D7C"/>
    <w:rsid w:val="009E202C"/>
    <w:rsid w:val="009E3317"/>
    <w:rsid w:val="009E37B9"/>
    <w:rsid w:val="009E44F7"/>
    <w:rsid w:val="009E5B55"/>
    <w:rsid w:val="009F232F"/>
    <w:rsid w:val="009F257A"/>
    <w:rsid w:val="00A0201B"/>
    <w:rsid w:val="00A031DD"/>
    <w:rsid w:val="00A07ACC"/>
    <w:rsid w:val="00A102E1"/>
    <w:rsid w:val="00A1304D"/>
    <w:rsid w:val="00A1356B"/>
    <w:rsid w:val="00A151A2"/>
    <w:rsid w:val="00A17B8F"/>
    <w:rsid w:val="00A209BF"/>
    <w:rsid w:val="00A2495F"/>
    <w:rsid w:val="00A265AA"/>
    <w:rsid w:val="00A27659"/>
    <w:rsid w:val="00A27C06"/>
    <w:rsid w:val="00A30166"/>
    <w:rsid w:val="00A32C5D"/>
    <w:rsid w:val="00A3337F"/>
    <w:rsid w:val="00A33AF1"/>
    <w:rsid w:val="00A3452D"/>
    <w:rsid w:val="00A36289"/>
    <w:rsid w:val="00A368F4"/>
    <w:rsid w:val="00A405FD"/>
    <w:rsid w:val="00A40FB5"/>
    <w:rsid w:val="00A47E1A"/>
    <w:rsid w:val="00A566AD"/>
    <w:rsid w:val="00A56D59"/>
    <w:rsid w:val="00A603C9"/>
    <w:rsid w:val="00A60D4F"/>
    <w:rsid w:val="00A635B3"/>
    <w:rsid w:val="00A64EA2"/>
    <w:rsid w:val="00A65D3C"/>
    <w:rsid w:val="00A65E4B"/>
    <w:rsid w:val="00A6602B"/>
    <w:rsid w:val="00A70DE4"/>
    <w:rsid w:val="00A7170B"/>
    <w:rsid w:val="00A719CD"/>
    <w:rsid w:val="00A749BB"/>
    <w:rsid w:val="00A76250"/>
    <w:rsid w:val="00A7774E"/>
    <w:rsid w:val="00A7791B"/>
    <w:rsid w:val="00A81C37"/>
    <w:rsid w:val="00A858BA"/>
    <w:rsid w:val="00A876AE"/>
    <w:rsid w:val="00A87E32"/>
    <w:rsid w:val="00A91FB7"/>
    <w:rsid w:val="00A9359F"/>
    <w:rsid w:val="00A943EC"/>
    <w:rsid w:val="00A95D6E"/>
    <w:rsid w:val="00A96C6E"/>
    <w:rsid w:val="00A96EB1"/>
    <w:rsid w:val="00A97C02"/>
    <w:rsid w:val="00AA13DB"/>
    <w:rsid w:val="00AA2571"/>
    <w:rsid w:val="00AA2D27"/>
    <w:rsid w:val="00AA32FE"/>
    <w:rsid w:val="00AA41DA"/>
    <w:rsid w:val="00AB4A3C"/>
    <w:rsid w:val="00AB7740"/>
    <w:rsid w:val="00AC1B51"/>
    <w:rsid w:val="00AC37F0"/>
    <w:rsid w:val="00AC65B1"/>
    <w:rsid w:val="00AC7A61"/>
    <w:rsid w:val="00AD28BA"/>
    <w:rsid w:val="00AD56AF"/>
    <w:rsid w:val="00AD5D04"/>
    <w:rsid w:val="00AD7E43"/>
    <w:rsid w:val="00AE5BA1"/>
    <w:rsid w:val="00AE5C6D"/>
    <w:rsid w:val="00AE5CE3"/>
    <w:rsid w:val="00AF23F0"/>
    <w:rsid w:val="00AF51BE"/>
    <w:rsid w:val="00AF57F2"/>
    <w:rsid w:val="00AF7C02"/>
    <w:rsid w:val="00B008FB"/>
    <w:rsid w:val="00B0138B"/>
    <w:rsid w:val="00B01555"/>
    <w:rsid w:val="00B02DE8"/>
    <w:rsid w:val="00B063AF"/>
    <w:rsid w:val="00B130DD"/>
    <w:rsid w:val="00B154BD"/>
    <w:rsid w:val="00B21365"/>
    <w:rsid w:val="00B21849"/>
    <w:rsid w:val="00B25A4D"/>
    <w:rsid w:val="00B25FD8"/>
    <w:rsid w:val="00B2612A"/>
    <w:rsid w:val="00B26885"/>
    <w:rsid w:val="00B2780B"/>
    <w:rsid w:val="00B31307"/>
    <w:rsid w:val="00B3136B"/>
    <w:rsid w:val="00B328D9"/>
    <w:rsid w:val="00B33B03"/>
    <w:rsid w:val="00B344D9"/>
    <w:rsid w:val="00B36E24"/>
    <w:rsid w:val="00B41080"/>
    <w:rsid w:val="00B42CC1"/>
    <w:rsid w:val="00B431F7"/>
    <w:rsid w:val="00B43744"/>
    <w:rsid w:val="00B43C0F"/>
    <w:rsid w:val="00B44C7C"/>
    <w:rsid w:val="00B4605A"/>
    <w:rsid w:val="00B462C1"/>
    <w:rsid w:val="00B46490"/>
    <w:rsid w:val="00B5182F"/>
    <w:rsid w:val="00B52337"/>
    <w:rsid w:val="00B570FD"/>
    <w:rsid w:val="00B643AD"/>
    <w:rsid w:val="00B662AB"/>
    <w:rsid w:val="00B6630C"/>
    <w:rsid w:val="00B66439"/>
    <w:rsid w:val="00B67BB6"/>
    <w:rsid w:val="00B67BDE"/>
    <w:rsid w:val="00B7022C"/>
    <w:rsid w:val="00B70670"/>
    <w:rsid w:val="00B71411"/>
    <w:rsid w:val="00B75D55"/>
    <w:rsid w:val="00B81BC6"/>
    <w:rsid w:val="00B83808"/>
    <w:rsid w:val="00B841DC"/>
    <w:rsid w:val="00B84979"/>
    <w:rsid w:val="00B84E04"/>
    <w:rsid w:val="00B8618B"/>
    <w:rsid w:val="00B863AB"/>
    <w:rsid w:val="00B876E9"/>
    <w:rsid w:val="00B931C5"/>
    <w:rsid w:val="00B962BF"/>
    <w:rsid w:val="00B97051"/>
    <w:rsid w:val="00BA37B9"/>
    <w:rsid w:val="00BB0B6D"/>
    <w:rsid w:val="00BB32F1"/>
    <w:rsid w:val="00BB3E8C"/>
    <w:rsid w:val="00BB4F10"/>
    <w:rsid w:val="00BC0F09"/>
    <w:rsid w:val="00BC19B0"/>
    <w:rsid w:val="00BC2682"/>
    <w:rsid w:val="00BC3B77"/>
    <w:rsid w:val="00BC69EF"/>
    <w:rsid w:val="00BC6A2D"/>
    <w:rsid w:val="00BD52E3"/>
    <w:rsid w:val="00BD5530"/>
    <w:rsid w:val="00BD747C"/>
    <w:rsid w:val="00BD7BB1"/>
    <w:rsid w:val="00BE1DD6"/>
    <w:rsid w:val="00BE20BB"/>
    <w:rsid w:val="00BE287A"/>
    <w:rsid w:val="00BE33FF"/>
    <w:rsid w:val="00BE3EBB"/>
    <w:rsid w:val="00BE4A84"/>
    <w:rsid w:val="00BE4AC4"/>
    <w:rsid w:val="00BE5FB3"/>
    <w:rsid w:val="00BE7116"/>
    <w:rsid w:val="00BF08F9"/>
    <w:rsid w:val="00C04542"/>
    <w:rsid w:val="00C04AB3"/>
    <w:rsid w:val="00C06FF7"/>
    <w:rsid w:val="00C15254"/>
    <w:rsid w:val="00C2073B"/>
    <w:rsid w:val="00C2198B"/>
    <w:rsid w:val="00C227C7"/>
    <w:rsid w:val="00C22A8E"/>
    <w:rsid w:val="00C25494"/>
    <w:rsid w:val="00C332C0"/>
    <w:rsid w:val="00C363F9"/>
    <w:rsid w:val="00C36917"/>
    <w:rsid w:val="00C45618"/>
    <w:rsid w:val="00C4616E"/>
    <w:rsid w:val="00C5028F"/>
    <w:rsid w:val="00C52E1E"/>
    <w:rsid w:val="00C53313"/>
    <w:rsid w:val="00C537C3"/>
    <w:rsid w:val="00C53DBF"/>
    <w:rsid w:val="00C567DE"/>
    <w:rsid w:val="00C56F86"/>
    <w:rsid w:val="00C613E6"/>
    <w:rsid w:val="00C6288C"/>
    <w:rsid w:val="00C66D8C"/>
    <w:rsid w:val="00C71431"/>
    <w:rsid w:val="00C74C14"/>
    <w:rsid w:val="00C75095"/>
    <w:rsid w:val="00C75398"/>
    <w:rsid w:val="00C80567"/>
    <w:rsid w:val="00C84C97"/>
    <w:rsid w:val="00C87F2C"/>
    <w:rsid w:val="00C910DC"/>
    <w:rsid w:val="00CA32FC"/>
    <w:rsid w:val="00CB3906"/>
    <w:rsid w:val="00CB39D7"/>
    <w:rsid w:val="00CB3CF3"/>
    <w:rsid w:val="00CB3E2D"/>
    <w:rsid w:val="00CB58AD"/>
    <w:rsid w:val="00CC2828"/>
    <w:rsid w:val="00CC4EEF"/>
    <w:rsid w:val="00CC596D"/>
    <w:rsid w:val="00CC6D45"/>
    <w:rsid w:val="00CC6DB6"/>
    <w:rsid w:val="00CC6F2C"/>
    <w:rsid w:val="00CD14C6"/>
    <w:rsid w:val="00CD191C"/>
    <w:rsid w:val="00CD3176"/>
    <w:rsid w:val="00CD5B43"/>
    <w:rsid w:val="00CD6A37"/>
    <w:rsid w:val="00CE6144"/>
    <w:rsid w:val="00CE7399"/>
    <w:rsid w:val="00CF3B25"/>
    <w:rsid w:val="00CF40F1"/>
    <w:rsid w:val="00CF6493"/>
    <w:rsid w:val="00D00142"/>
    <w:rsid w:val="00D02522"/>
    <w:rsid w:val="00D052E2"/>
    <w:rsid w:val="00D05BAE"/>
    <w:rsid w:val="00D066E9"/>
    <w:rsid w:val="00D1360F"/>
    <w:rsid w:val="00D1380F"/>
    <w:rsid w:val="00D159E5"/>
    <w:rsid w:val="00D21037"/>
    <w:rsid w:val="00D242C0"/>
    <w:rsid w:val="00D24C19"/>
    <w:rsid w:val="00D25674"/>
    <w:rsid w:val="00D25E76"/>
    <w:rsid w:val="00D30342"/>
    <w:rsid w:val="00D32C0F"/>
    <w:rsid w:val="00D3403B"/>
    <w:rsid w:val="00D362DC"/>
    <w:rsid w:val="00D4002D"/>
    <w:rsid w:val="00D437B1"/>
    <w:rsid w:val="00D450B5"/>
    <w:rsid w:val="00D4582A"/>
    <w:rsid w:val="00D5252C"/>
    <w:rsid w:val="00D52D69"/>
    <w:rsid w:val="00D53401"/>
    <w:rsid w:val="00D5553E"/>
    <w:rsid w:val="00D568BC"/>
    <w:rsid w:val="00D6207B"/>
    <w:rsid w:val="00D63CFD"/>
    <w:rsid w:val="00D645CF"/>
    <w:rsid w:val="00D65868"/>
    <w:rsid w:val="00D66F3E"/>
    <w:rsid w:val="00D73368"/>
    <w:rsid w:val="00D75700"/>
    <w:rsid w:val="00D77FFB"/>
    <w:rsid w:val="00D80CF0"/>
    <w:rsid w:val="00D810BA"/>
    <w:rsid w:val="00D81343"/>
    <w:rsid w:val="00D841AD"/>
    <w:rsid w:val="00D855A4"/>
    <w:rsid w:val="00D874A8"/>
    <w:rsid w:val="00D90081"/>
    <w:rsid w:val="00D90777"/>
    <w:rsid w:val="00D93652"/>
    <w:rsid w:val="00D95994"/>
    <w:rsid w:val="00DA10E5"/>
    <w:rsid w:val="00DA1D06"/>
    <w:rsid w:val="00DA2065"/>
    <w:rsid w:val="00DA2B69"/>
    <w:rsid w:val="00DA2FE2"/>
    <w:rsid w:val="00DA35C7"/>
    <w:rsid w:val="00DB3149"/>
    <w:rsid w:val="00DB32C4"/>
    <w:rsid w:val="00DB34CC"/>
    <w:rsid w:val="00DB793A"/>
    <w:rsid w:val="00DC23D3"/>
    <w:rsid w:val="00DC260C"/>
    <w:rsid w:val="00DC4B44"/>
    <w:rsid w:val="00DC4DCE"/>
    <w:rsid w:val="00DC68ED"/>
    <w:rsid w:val="00DC749B"/>
    <w:rsid w:val="00DD0B9D"/>
    <w:rsid w:val="00DD0D90"/>
    <w:rsid w:val="00DD1CBB"/>
    <w:rsid w:val="00DD65E7"/>
    <w:rsid w:val="00DD7DBA"/>
    <w:rsid w:val="00DE2304"/>
    <w:rsid w:val="00DE705B"/>
    <w:rsid w:val="00DF1090"/>
    <w:rsid w:val="00DF1CB2"/>
    <w:rsid w:val="00DF3088"/>
    <w:rsid w:val="00DF644C"/>
    <w:rsid w:val="00DF7BCD"/>
    <w:rsid w:val="00E04B6C"/>
    <w:rsid w:val="00E04F75"/>
    <w:rsid w:val="00E069DA"/>
    <w:rsid w:val="00E109E1"/>
    <w:rsid w:val="00E136C9"/>
    <w:rsid w:val="00E14172"/>
    <w:rsid w:val="00E17B81"/>
    <w:rsid w:val="00E20DCD"/>
    <w:rsid w:val="00E246F6"/>
    <w:rsid w:val="00E259F9"/>
    <w:rsid w:val="00E276B0"/>
    <w:rsid w:val="00E31DD4"/>
    <w:rsid w:val="00E41357"/>
    <w:rsid w:val="00E437C2"/>
    <w:rsid w:val="00E4479E"/>
    <w:rsid w:val="00E55A3A"/>
    <w:rsid w:val="00E6025B"/>
    <w:rsid w:val="00E621CA"/>
    <w:rsid w:val="00E638CC"/>
    <w:rsid w:val="00E63DD9"/>
    <w:rsid w:val="00E67DCC"/>
    <w:rsid w:val="00E70F53"/>
    <w:rsid w:val="00E74388"/>
    <w:rsid w:val="00E74D95"/>
    <w:rsid w:val="00E75B16"/>
    <w:rsid w:val="00E81EAF"/>
    <w:rsid w:val="00E8336B"/>
    <w:rsid w:val="00E85DE4"/>
    <w:rsid w:val="00E86C86"/>
    <w:rsid w:val="00E92970"/>
    <w:rsid w:val="00E941E1"/>
    <w:rsid w:val="00E96D56"/>
    <w:rsid w:val="00EA193D"/>
    <w:rsid w:val="00EA1F14"/>
    <w:rsid w:val="00EA48E7"/>
    <w:rsid w:val="00EA4D76"/>
    <w:rsid w:val="00EA5D03"/>
    <w:rsid w:val="00EA6298"/>
    <w:rsid w:val="00EB2C0D"/>
    <w:rsid w:val="00EB6E1A"/>
    <w:rsid w:val="00EB739B"/>
    <w:rsid w:val="00EC0BCA"/>
    <w:rsid w:val="00EC1324"/>
    <w:rsid w:val="00EC1C7A"/>
    <w:rsid w:val="00EC46F0"/>
    <w:rsid w:val="00EC4F46"/>
    <w:rsid w:val="00EC5394"/>
    <w:rsid w:val="00EC5417"/>
    <w:rsid w:val="00EC7F26"/>
    <w:rsid w:val="00ED0BEC"/>
    <w:rsid w:val="00ED63B0"/>
    <w:rsid w:val="00EE1D4B"/>
    <w:rsid w:val="00EE2C3F"/>
    <w:rsid w:val="00EE5BD4"/>
    <w:rsid w:val="00EE5EF9"/>
    <w:rsid w:val="00EE60ED"/>
    <w:rsid w:val="00EE7FD2"/>
    <w:rsid w:val="00EF19E4"/>
    <w:rsid w:val="00EF45CD"/>
    <w:rsid w:val="00EF631B"/>
    <w:rsid w:val="00EF6E96"/>
    <w:rsid w:val="00EF70E2"/>
    <w:rsid w:val="00F019D1"/>
    <w:rsid w:val="00F0249B"/>
    <w:rsid w:val="00F03223"/>
    <w:rsid w:val="00F06494"/>
    <w:rsid w:val="00F104DE"/>
    <w:rsid w:val="00F11035"/>
    <w:rsid w:val="00F11289"/>
    <w:rsid w:val="00F1173D"/>
    <w:rsid w:val="00F11F00"/>
    <w:rsid w:val="00F12422"/>
    <w:rsid w:val="00F1467F"/>
    <w:rsid w:val="00F14E12"/>
    <w:rsid w:val="00F26229"/>
    <w:rsid w:val="00F263A9"/>
    <w:rsid w:val="00F278EA"/>
    <w:rsid w:val="00F307CA"/>
    <w:rsid w:val="00F329FB"/>
    <w:rsid w:val="00F34021"/>
    <w:rsid w:val="00F34CB9"/>
    <w:rsid w:val="00F374B2"/>
    <w:rsid w:val="00F407B9"/>
    <w:rsid w:val="00F408E6"/>
    <w:rsid w:val="00F44939"/>
    <w:rsid w:val="00F464EC"/>
    <w:rsid w:val="00F52ADB"/>
    <w:rsid w:val="00F54180"/>
    <w:rsid w:val="00F602CE"/>
    <w:rsid w:val="00F62CF6"/>
    <w:rsid w:val="00F66108"/>
    <w:rsid w:val="00F73787"/>
    <w:rsid w:val="00F778E2"/>
    <w:rsid w:val="00F85750"/>
    <w:rsid w:val="00F8639B"/>
    <w:rsid w:val="00F86B44"/>
    <w:rsid w:val="00F873BF"/>
    <w:rsid w:val="00F94D3C"/>
    <w:rsid w:val="00F95A46"/>
    <w:rsid w:val="00F95FBF"/>
    <w:rsid w:val="00FA2432"/>
    <w:rsid w:val="00FA3490"/>
    <w:rsid w:val="00FA53FE"/>
    <w:rsid w:val="00FA57E1"/>
    <w:rsid w:val="00FB0D1D"/>
    <w:rsid w:val="00FB114A"/>
    <w:rsid w:val="00FB4AA4"/>
    <w:rsid w:val="00FB5D13"/>
    <w:rsid w:val="00FB695F"/>
    <w:rsid w:val="00FC50C5"/>
    <w:rsid w:val="00FC56D3"/>
    <w:rsid w:val="00FC7596"/>
    <w:rsid w:val="00FC79F6"/>
    <w:rsid w:val="00FD25A1"/>
    <w:rsid w:val="00FD48FC"/>
    <w:rsid w:val="00FE0AE9"/>
    <w:rsid w:val="00FE4167"/>
    <w:rsid w:val="00FE4A2F"/>
    <w:rsid w:val="00FE50F9"/>
    <w:rsid w:val="00FE5CEA"/>
    <w:rsid w:val="00FE6BAE"/>
    <w:rsid w:val="00FF2E3D"/>
    <w:rsid w:val="04B28297"/>
    <w:rsid w:val="1371FB7A"/>
    <w:rsid w:val="18CD15F5"/>
    <w:rsid w:val="1CB48A3B"/>
    <w:rsid w:val="25025E19"/>
    <w:rsid w:val="2B078B5B"/>
    <w:rsid w:val="2D82EF5A"/>
    <w:rsid w:val="2E88C7FE"/>
    <w:rsid w:val="422884E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character" w:styleId="Mencinsinresolver">
    <w:name w:val="Unresolved Mention"/>
    <w:basedOn w:val="Fuentedeprrafopredeter"/>
    <w:uiPriority w:val="99"/>
    <w:semiHidden/>
    <w:unhideWhenUsed/>
    <w:rsid w:val="00DB32C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3670">
      <w:bodyDiv w:val="1"/>
      <w:marLeft w:val="0"/>
      <w:marRight w:val="0"/>
      <w:marTop w:val="0"/>
      <w:marBottom w:val="0"/>
      <w:divBdr>
        <w:top w:val="none" w:sz="0" w:space="0" w:color="auto"/>
        <w:left w:val="none" w:sz="0" w:space="0" w:color="auto"/>
        <w:bottom w:val="none" w:sz="0" w:space="0" w:color="auto"/>
        <w:right w:val="none" w:sz="0" w:space="0" w:color="auto"/>
      </w:divBdr>
    </w:div>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21976500">
      <w:bodyDiv w:val="1"/>
      <w:marLeft w:val="0"/>
      <w:marRight w:val="0"/>
      <w:marTop w:val="0"/>
      <w:marBottom w:val="0"/>
      <w:divBdr>
        <w:top w:val="none" w:sz="0" w:space="0" w:color="auto"/>
        <w:left w:val="none" w:sz="0" w:space="0" w:color="auto"/>
        <w:bottom w:val="none" w:sz="0" w:space="0" w:color="auto"/>
        <w:right w:val="none" w:sz="0" w:space="0" w:color="auto"/>
      </w:divBdr>
    </w:div>
    <w:div w:id="39792359">
      <w:bodyDiv w:val="1"/>
      <w:marLeft w:val="0"/>
      <w:marRight w:val="0"/>
      <w:marTop w:val="0"/>
      <w:marBottom w:val="0"/>
      <w:divBdr>
        <w:top w:val="none" w:sz="0" w:space="0" w:color="auto"/>
        <w:left w:val="none" w:sz="0" w:space="0" w:color="auto"/>
        <w:bottom w:val="none" w:sz="0" w:space="0" w:color="auto"/>
        <w:right w:val="none" w:sz="0" w:space="0" w:color="auto"/>
      </w:divBdr>
    </w:div>
    <w:div w:id="52853351">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74477699">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078011">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19555159">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297997375">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52153231">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390739172">
      <w:bodyDiv w:val="1"/>
      <w:marLeft w:val="0"/>
      <w:marRight w:val="0"/>
      <w:marTop w:val="0"/>
      <w:marBottom w:val="0"/>
      <w:divBdr>
        <w:top w:val="none" w:sz="0" w:space="0" w:color="auto"/>
        <w:left w:val="none" w:sz="0" w:space="0" w:color="auto"/>
        <w:bottom w:val="none" w:sz="0" w:space="0" w:color="auto"/>
        <w:right w:val="none" w:sz="0" w:space="0" w:color="auto"/>
      </w:divBdr>
    </w:div>
    <w:div w:id="428816567">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595402728">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29945245">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44437549">
      <w:bodyDiv w:val="1"/>
      <w:marLeft w:val="0"/>
      <w:marRight w:val="0"/>
      <w:marTop w:val="0"/>
      <w:marBottom w:val="0"/>
      <w:divBdr>
        <w:top w:val="none" w:sz="0" w:space="0" w:color="auto"/>
        <w:left w:val="none" w:sz="0" w:space="0" w:color="auto"/>
        <w:bottom w:val="none" w:sz="0" w:space="0" w:color="auto"/>
        <w:right w:val="none" w:sz="0" w:space="0" w:color="auto"/>
      </w:divBdr>
    </w:div>
    <w:div w:id="691617025">
      <w:bodyDiv w:val="1"/>
      <w:marLeft w:val="0"/>
      <w:marRight w:val="0"/>
      <w:marTop w:val="0"/>
      <w:marBottom w:val="0"/>
      <w:divBdr>
        <w:top w:val="none" w:sz="0" w:space="0" w:color="auto"/>
        <w:left w:val="none" w:sz="0" w:space="0" w:color="auto"/>
        <w:bottom w:val="none" w:sz="0" w:space="0" w:color="auto"/>
        <w:right w:val="none" w:sz="0" w:space="0" w:color="auto"/>
      </w:divBdr>
    </w:div>
    <w:div w:id="697857945">
      <w:bodyDiv w:val="1"/>
      <w:marLeft w:val="0"/>
      <w:marRight w:val="0"/>
      <w:marTop w:val="0"/>
      <w:marBottom w:val="0"/>
      <w:divBdr>
        <w:top w:val="none" w:sz="0" w:space="0" w:color="auto"/>
        <w:left w:val="none" w:sz="0" w:space="0" w:color="auto"/>
        <w:bottom w:val="none" w:sz="0" w:space="0" w:color="auto"/>
        <w:right w:val="none" w:sz="0" w:space="0" w:color="auto"/>
      </w:divBdr>
    </w:div>
    <w:div w:id="709956746">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0370024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51336456">
      <w:bodyDiv w:val="1"/>
      <w:marLeft w:val="0"/>
      <w:marRight w:val="0"/>
      <w:marTop w:val="0"/>
      <w:marBottom w:val="0"/>
      <w:divBdr>
        <w:top w:val="none" w:sz="0" w:space="0" w:color="auto"/>
        <w:left w:val="none" w:sz="0" w:space="0" w:color="auto"/>
        <w:bottom w:val="none" w:sz="0" w:space="0" w:color="auto"/>
        <w:right w:val="none" w:sz="0" w:space="0" w:color="auto"/>
      </w:divBdr>
    </w:div>
    <w:div w:id="861668984">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8287491">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02586401">
      <w:bodyDiv w:val="1"/>
      <w:marLeft w:val="0"/>
      <w:marRight w:val="0"/>
      <w:marTop w:val="0"/>
      <w:marBottom w:val="0"/>
      <w:divBdr>
        <w:top w:val="none" w:sz="0" w:space="0" w:color="auto"/>
        <w:left w:val="none" w:sz="0" w:space="0" w:color="auto"/>
        <w:bottom w:val="none" w:sz="0" w:space="0" w:color="auto"/>
        <w:right w:val="none" w:sz="0" w:space="0" w:color="auto"/>
      </w:divBdr>
    </w:div>
    <w:div w:id="1038549067">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8941052">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170728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23617596">
      <w:bodyDiv w:val="1"/>
      <w:marLeft w:val="0"/>
      <w:marRight w:val="0"/>
      <w:marTop w:val="0"/>
      <w:marBottom w:val="0"/>
      <w:divBdr>
        <w:top w:val="none" w:sz="0" w:space="0" w:color="auto"/>
        <w:left w:val="none" w:sz="0" w:space="0" w:color="auto"/>
        <w:bottom w:val="none" w:sz="0" w:space="0" w:color="auto"/>
        <w:right w:val="none" w:sz="0" w:space="0" w:color="auto"/>
      </w:divBdr>
    </w:div>
    <w:div w:id="1214121851">
      <w:bodyDiv w:val="1"/>
      <w:marLeft w:val="0"/>
      <w:marRight w:val="0"/>
      <w:marTop w:val="0"/>
      <w:marBottom w:val="0"/>
      <w:divBdr>
        <w:top w:val="none" w:sz="0" w:space="0" w:color="auto"/>
        <w:left w:val="none" w:sz="0" w:space="0" w:color="auto"/>
        <w:bottom w:val="none" w:sz="0" w:space="0" w:color="auto"/>
        <w:right w:val="none" w:sz="0" w:space="0" w:color="auto"/>
      </w:divBdr>
    </w:div>
    <w:div w:id="1236011654">
      <w:bodyDiv w:val="1"/>
      <w:marLeft w:val="0"/>
      <w:marRight w:val="0"/>
      <w:marTop w:val="0"/>
      <w:marBottom w:val="0"/>
      <w:divBdr>
        <w:top w:val="none" w:sz="0" w:space="0" w:color="auto"/>
        <w:left w:val="none" w:sz="0" w:space="0" w:color="auto"/>
        <w:bottom w:val="none" w:sz="0" w:space="0" w:color="auto"/>
        <w:right w:val="none" w:sz="0" w:space="0" w:color="auto"/>
      </w:divBdr>
    </w:div>
    <w:div w:id="1238631371">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262494740">
      <w:bodyDiv w:val="1"/>
      <w:marLeft w:val="0"/>
      <w:marRight w:val="0"/>
      <w:marTop w:val="0"/>
      <w:marBottom w:val="0"/>
      <w:divBdr>
        <w:top w:val="none" w:sz="0" w:space="0" w:color="auto"/>
        <w:left w:val="none" w:sz="0" w:space="0" w:color="auto"/>
        <w:bottom w:val="none" w:sz="0" w:space="0" w:color="auto"/>
        <w:right w:val="none" w:sz="0" w:space="0" w:color="auto"/>
      </w:divBdr>
    </w:div>
    <w:div w:id="1264921985">
      <w:bodyDiv w:val="1"/>
      <w:marLeft w:val="0"/>
      <w:marRight w:val="0"/>
      <w:marTop w:val="0"/>
      <w:marBottom w:val="0"/>
      <w:divBdr>
        <w:top w:val="none" w:sz="0" w:space="0" w:color="auto"/>
        <w:left w:val="none" w:sz="0" w:space="0" w:color="auto"/>
        <w:bottom w:val="none" w:sz="0" w:space="0" w:color="auto"/>
        <w:right w:val="none" w:sz="0" w:space="0" w:color="auto"/>
      </w:divBdr>
    </w:div>
    <w:div w:id="1339117952">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390155186">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33550237">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5994891">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41623986">
      <w:bodyDiv w:val="1"/>
      <w:marLeft w:val="0"/>
      <w:marRight w:val="0"/>
      <w:marTop w:val="0"/>
      <w:marBottom w:val="0"/>
      <w:divBdr>
        <w:top w:val="none" w:sz="0" w:space="0" w:color="auto"/>
        <w:left w:val="none" w:sz="0" w:space="0" w:color="auto"/>
        <w:bottom w:val="none" w:sz="0" w:space="0" w:color="auto"/>
        <w:right w:val="none" w:sz="0" w:space="0" w:color="auto"/>
      </w:divBdr>
    </w:div>
    <w:div w:id="1549101166">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6737908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687439317">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6661113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24587855">
      <w:bodyDiv w:val="1"/>
      <w:marLeft w:val="0"/>
      <w:marRight w:val="0"/>
      <w:marTop w:val="0"/>
      <w:marBottom w:val="0"/>
      <w:divBdr>
        <w:top w:val="none" w:sz="0" w:space="0" w:color="auto"/>
        <w:left w:val="none" w:sz="0" w:space="0" w:color="auto"/>
        <w:bottom w:val="none" w:sz="0" w:space="0" w:color="auto"/>
        <w:right w:val="none" w:sz="0" w:space="0" w:color="auto"/>
      </w:divBdr>
    </w:div>
    <w:div w:id="1833448785">
      <w:bodyDiv w:val="1"/>
      <w:marLeft w:val="0"/>
      <w:marRight w:val="0"/>
      <w:marTop w:val="0"/>
      <w:marBottom w:val="0"/>
      <w:divBdr>
        <w:top w:val="none" w:sz="0" w:space="0" w:color="auto"/>
        <w:left w:val="none" w:sz="0" w:space="0" w:color="auto"/>
        <w:bottom w:val="none" w:sz="0" w:space="0" w:color="auto"/>
        <w:right w:val="none" w:sz="0" w:space="0" w:color="auto"/>
      </w:divBdr>
    </w:div>
    <w:div w:id="1848859363">
      <w:bodyDiv w:val="1"/>
      <w:marLeft w:val="0"/>
      <w:marRight w:val="0"/>
      <w:marTop w:val="0"/>
      <w:marBottom w:val="0"/>
      <w:divBdr>
        <w:top w:val="none" w:sz="0" w:space="0" w:color="auto"/>
        <w:left w:val="none" w:sz="0" w:space="0" w:color="auto"/>
        <w:bottom w:val="none" w:sz="0" w:space="0" w:color="auto"/>
        <w:right w:val="none" w:sz="0" w:space="0" w:color="auto"/>
      </w:divBdr>
    </w:div>
    <w:div w:id="1849976134">
      <w:bodyDiv w:val="1"/>
      <w:marLeft w:val="0"/>
      <w:marRight w:val="0"/>
      <w:marTop w:val="0"/>
      <w:marBottom w:val="0"/>
      <w:divBdr>
        <w:top w:val="none" w:sz="0" w:space="0" w:color="auto"/>
        <w:left w:val="none" w:sz="0" w:space="0" w:color="auto"/>
        <w:bottom w:val="none" w:sz="0" w:space="0" w:color="auto"/>
        <w:right w:val="none" w:sz="0" w:space="0" w:color="auto"/>
      </w:divBdr>
    </w:div>
    <w:div w:id="1857887196">
      <w:bodyDiv w:val="1"/>
      <w:marLeft w:val="0"/>
      <w:marRight w:val="0"/>
      <w:marTop w:val="0"/>
      <w:marBottom w:val="0"/>
      <w:divBdr>
        <w:top w:val="none" w:sz="0" w:space="0" w:color="auto"/>
        <w:left w:val="none" w:sz="0" w:space="0" w:color="auto"/>
        <w:bottom w:val="none" w:sz="0" w:space="0" w:color="auto"/>
        <w:right w:val="none" w:sz="0" w:space="0" w:color="auto"/>
      </w:divBdr>
    </w:div>
    <w:div w:id="1867908996">
      <w:bodyDiv w:val="1"/>
      <w:marLeft w:val="0"/>
      <w:marRight w:val="0"/>
      <w:marTop w:val="0"/>
      <w:marBottom w:val="0"/>
      <w:divBdr>
        <w:top w:val="none" w:sz="0" w:space="0" w:color="auto"/>
        <w:left w:val="none" w:sz="0" w:space="0" w:color="auto"/>
        <w:bottom w:val="none" w:sz="0" w:space="0" w:color="auto"/>
        <w:right w:val="none" w:sz="0" w:space="0" w:color="auto"/>
      </w:divBdr>
    </w:div>
    <w:div w:id="1876504667">
      <w:bodyDiv w:val="1"/>
      <w:marLeft w:val="0"/>
      <w:marRight w:val="0"/>
      <w:marTop w:val="0"/>
      <w:marBottom w:val="0"/>
      <w:divBdr>
        <w:top w:val="none" w:sz="0" w:space="0" w:color="auto"/>
        <w:left w:val="none" w:sz="0" w:space="0" w:color="auto"/>
        <w:bottom w:val="none" w:sz="0" w:space="0" w:color="auto"/>
        <w:right w:val="none" w:sz="0" w:space="0" w:color="auto"/>
      </w:divBdr>
    </w:div>
    <w:div w:id="1894000438">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6991769">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1982998251">
      <w:bodyDiv w:val="1"/>
      <w:marLeft w:val="0"/>
      <w:marRight w:val="0"/>
      <w:marTop w:val="0"/>
      <w:marBottom w:val="0"/>
      <w:divBdr>
        <w:top w:val="none" w:sz="0" w:space="0" w:color="auto"/>
        <w:left w:val="none" w:sz="0" w:space="0" w:color="auto"/>
        <w:bottom w:val="none" w:sz="0" w:space="0" w:color="auto"/>
        <w:right w:val="none" w:sz="0" w:space="0" w:color="auto"/>
      </w:divBdr>
    </w:div>
    <w:div w:id="1990591897">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3049E9DB-0B5F-4978-85F0-7FE2211A59F6}"/>
</file>

<file path=customXml/itemProps3.xml><?xml version="1.0" encoding="utf-8"?>
<ds:datastoreItem xmlns:ds="http://schemas.openxmlformats.org/officeDocument/2006/customXml" ds:itemID="{1A625815-AC82-4B56-A04D-52A2AEF67DC4}"/>
</file>

<file path=customXml/itemProps4.xml><?xml version="1.0" encoding="utf-8"?>
<ds:datastoreItem xmlns:ds="http://schemas.openxmlformats.org/officeDocument/2006/customXml" ds:itemID="{401400CE-7194-497A-A27F-F0B8AC548C2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905</cp:revision>
  <cp:lastPrinted>2024-10-25T16:24:00Z</cp:lastPrinted>
  <dcterms:created xsi:type="dcterms:W3CDTF">2022-12-22T22:59:00Z</dcterms:created>
  <dcterms:modified xsi:type="dcterms:W3CDTF">2025-11-03T16:21:12Z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