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2D4D68" w:rsidR="000341A4" w:rsidP="00AB6141" w:rsidRDefault="000341A4" w14:paraId="6752CB7C" w14:textId="77777777">
      <w:pPr>
        <w:pStyle w:val="Puesto"/>
        <w:tabs>
          <w:tab w:val="left" w:pos="2730"/>
          <w:tab w:val="center" w:pos="4419"/>
        </w:tabs>
        <w:jc w:val="both"/>
        <w:outlineLvl w:val="0"/>
        <w:rPr>
          <w:rStyle w:val="Textoennegrita"/>
          <w:lang w:val="es-ES"/>
        </w:rPr>
      </w:pPr>
    </w:p>
    <w:p w:rsidRPr="002D4D68" w:rsidR="000341A4" w:rsidP="00AB6141" w:rsidRDefault="000341A4" w14:paraId="56329F19" w14:textId="77777777">
      <w:pPr>
        <w:pStyle w:val="Puesto"/>
        <w:tabs>
          <w:tab w:val="left" w:pos="2730"/>
          <w:tab w:val="center" w:pos="4419"/>
        </w:tabs>
        <w:outlineLvl w:val="0"/>
        <w:rPr>
          <w:rStyle w:val="Textoennegrita"/>
          <w:lang w:val="es-ES"/>
        </w:rPr>
      </w:pPr>
    </w:p>
    <w:p w:rsidRPr="001A4E48" w:rsidR="001A4E48" w:rsidP="001A4E48" w:rsidRDefault="00D00142" w14:paraId="783043A4" w14:textId="08D78270">
      <w:pPr>
        <w:pStyle w:val="Puesto"/>
        <w:tabs>
          <w:tab w:val="left" w:pos="2730"/>
          <w:tab w:val="center" w:pos="4419"/>
        </w:tabs>
        <w:outlineLvl w:val="0"/>
        <w:rPr>
          <w:lang w:val="es-ES"/>
        </w:rPr>
      </w:pPr>
      <w:r w:rsidRPr="002D4D68">
        <w:rPr>
          <w:rStyle w:val="Textoennegrita"/>
          <w:b/>
          <w:bCs/>
          <w:lang w:val="es-ES"/>
        </w:rPr>
        <w:t xml:space="preserve">RESOLUCION </w:t>
      </w:r>
      <w:proofErr w:type="spellStart"/>
      <w:r w:rsidRPr="002D4D68">
        <w:rPr>
          <w:rStyle w:val="Textoennegrita"/>
          <w:b/>
          <w:bCs/>
          <w:lang w:val="es-ES"/>
        </w:rPr>
        <w:t>N°</w:t>
      </w:r>
      <w:proofErr w:type="spellEnd"/>
      <w:r w:rsidRPr="002D4D68" w:rsidR="000341A4">
        <w:rPr>
          <w:rStyle w:val="Textoennegrita"/>
          <w:b/>
          <w:bCs/>
          <w:lang w:val="es-ES"/>
        </w:rPr>
        <w:t xml:space="preserve"> </w:t>
      </w:r>
      <w:r w:rsidRPr="002D4D68" w:rsidR="005E0729">
        <w:rPr>
          <w:rStyle w:val="Textoennegrita"/>
          <w:b/>
          <w:bCs/>
          <w:lang w:val="es-ES"/>
        </w:rPr>
        <w:t>20</w:t>
      </w:r>
      <w:r w:rsidR="007B3E34">
        <w:rPr>
          <w:rStyle w:val="Textoennegrita"/>
          <w:b/>
          <w:bCs/>
          <w:lang w:val="es-ES"/>
        </w:rPr>
        <w:t>3</w:t>
      </w:r>
      <w:r w:rsidRPr="002D4D68">
        <w:rPr>
          <w:rStyle w:val="Textoennegrita"/>
          <w:b/>
          <w:bCs/>
          <w:lang w:val="es-ES"/>
        </w:rPr>
        <w:t>/2</w:t>
      </w:r>
      <w:r w:rsidRPr="002D4D68" w:rsidR="004B168E">
        <w:rPr>
          <w:rStyle w:val="Textoennegrita"/>
          <w:b/>
          <w:bCs/>
          <w:lang w:val="es-ES"/>
        </w:rPr>
        <w:t>4</w:t>
      </w:r>
    </w:p>
    <w:p w:rsidRPr="001A4E48" w:rsidR="001A4E48" w:rsidP="001A4E48" w:rsidRDefault="001A4E48" w14:paraId="37D09CD5" w14:textId="77777777">
      <w:pPr>
        <w:jc w:val="both"/>
        <w:rPr>
          <w:rFonts w:ascii="Times New Roman" w:hAnsi="Times New Roman"/>
          <w:b/>
          <w:bCs/>
          <w:sz w:val="23"/>
          <w:szCs w:val="23"/>
        </w:rPr>
      </w:pPr>
      <w:r w:rsidRPr="001A4E48">
        <w:rPr>
          <w:rFonts w:ascii="Times New Roman" w:hAnsi="Times New Roman"/>
          <w:b/>
          <w:bCs/>
          <w:sz w:val="23"/>
          <w:szCs w:val="23"/>
        </w:rPr>
        <w:t>Vistos:</w:t>
      </w:r>
    </w:p>
    <w:p w:rsidRPr="001A4E48" w:rsidR="001A4E48" w:rsidP="001A4E48" w:rsidRDefault="001A4E48" w14:paraId="599022E3" w14:textId="64FA67CA">
      <w:pPr>
        <w:jc w:val="both"/>
        <w:rPr>
          <w:rFonts w:ascii="Times New Roman" w:hAnsi="Times New Roman"/>
          <w:sz w:val="23"/>
          <w:szCs w:val="23"/>
        </w:rPr>
      </w:pPr>
      <w:r w:rsidRPr="03AC1D74" w:rsidR="001A4E48">
        <w:rPr>
          <w:rFonts w:ascii="Times New Roman" w:hAnsi="Times New Roman"/>
          <w:sz w:val="23"/>
          <w:szCs w:val="23"/>
        </w:rPr>
        <w:t xml:space="preserve">Que, con fecha 23 de mayo de 2024 se recibió el reclamo de doña </w:t>
      </w:r>
      <w:r w:rsidRPr="03AC1D74" w:rsidR="59EB86E4">
        <w:rPr>
          <w:rFonts w:ascii="Times New Roman" w:hAnsi="Times New Roman"/>
          <w:sz w:val="23"/>
          <w:szCs w:val="23"/>
        </w:rPr>
        <w:t>.................................................</w:t>
      </w:r>
      <w:r w:rsidRPr="03AC1D74" w:rsidR="001A4E48">
        <w:rPr>
          <w:rFonts w:ascii="Times New Roman" w:hAnsi="Times New Roman"/>
          <w:sz w:val="23"/>
          <w:szCs w:val="23"/>
        </w:rPr>
        <w:t xml:space="preserve"> contra </w:t>
      </w:r>
      <w:r w:rsidRPr="03AC1D74" w:rsidR="726E351C">
        <w:rPr>
          <w:rFonts w:ascii="Times New Roman" w:hAnsi="Times New Roman"/>
          <w:sz w:val="23"/>
          <w:szCs w:val="23"/>
        </w:rPr>
        <w:t>...................................................................</w:t>
      </w:r>
      <w:r w:rsidRPr="03AC1D74" w:rsidR="001A4E48">
        <w:rPr>
          <w:rFonts w:ascii="Times New Roman" w:hAnsi="Times New Roman"/>
          <w:sz w:val="23"/>
          <w:szCs w:val="23"/>
        </w:rPr>
        <w:t xml:space="preserve"> (en adelante, </w:t>
      </w:r>
      <w:r w:rsidRPr="03AC1D74" w:rsidR="23E35EEE">
        <w:rPr>
          <w:rFonts w:ascii="Times New Roman" w:hAnsi="Times New Roman"/>
          <w:sz w:val="23"/>
          <w:szCs w:val="23"/>
        </w:rPr>
        <w:t>..................</w:t>
      </w:r>
      <w:r w:rsidRPr="03AC1D74" w:rsidR="001A4E48">
        <w:rPr>
          <w:rFonts w:ascii="Times New Roman" w:hAnsi="Times New Roman"/>
          <w:sz w:val="23"/>
          <w:szCs w:val="23"/>
        </w:rPr>
        <w:t xml:space="preserve">), a través del cual solicita se otorgue la cobertura completa de sepelio conforme a la póliza de seguro de accidentes personales contratada por su conviviente el señor </w:t>
      </w:r>
      <w:r w:rsidRPr="03AC1D74" w:rsidR="23F6AF90">
        <w:rPr>
          <w:rFonts w:ascii="Times New Roman" w:hAnsi="Times New Roman"/>
          <w:sz w:val="23"/>
          <w:szCs w:val="23"/>
        </w:rPr>
        <w:t>...........................................</w:t>
      </w:r>
      <w:r w:rsidRPr="03AC1D74" w:rsidR="001A4E48">
        <w:rPr>
          <w:rFonts w:ascii="Times New Roman" w:hAnsi="Times New Roman"/>
          <w:sz w:val="23"/>
          <w:szCs w:val="23"/>
        </w:rPr>
        <w:t xml:space="preserve"> través de </w:t>
      </w:r>
      <w:r w:rsidRPr="03AC1D74" w:rsidR="001A4E48">
        <w:rPr>
          <w:rFonts w:ascii="Times New Roman" w:hAnsi="Times New Roman"/>
          <w:sz w:val="23"/>
          <w:szCs w:val="23"/>
        </w:rPr>
        <w:t>Essalud</w:t>
      </w:r>
      <w:r w:rsidRPr="03AC1D74" w:rsidR="001A4E48">
        <w:rPr>
          <w:rFonts w:ascii="Times New Roman" w:hAnsi="Times New Roman"/>
          <w:sz w:val="23"/>
          <w:szCs w:val="23"/>
        </w:rPr>
        <w:t>.</w:t>
      </w:r>
      <w:bookmarkStart w:name="OLE_LINK2" w:id="0"/>
    </w:p>
    <w:bookmarkEnd w:id="0"/>
    <w:p w:rsidRPr="001A4E48" w:rsidR="001A4E48" w:rsidP="001A4E48" w:rsidRDefault="001A4E48" w14:paraId="08A881E6" w14:textId="77777777">
      <w:pPr>
        <w:jc w:val="both"/>
        <w:rPr>
          <w:rFonts w:ascii="Times New Roman" w:hAnsi="Times New Roman"/>
          <w:sz w:val="23"/>
          <w:szCs w:val="23"/>
        </w:rPr>
      </w:pPr>
      <w:r w:rsidRPr="001A4E48">
        <w:rPr>
          <w:rFonts w:ascii="Times New Roman" w:hAnsi="Times New Roman"/>
          <w:sz w:val="23"/>
          <w:szCs w:val="23"/>
        </w:rPr>
        <w:t>Que, la señalada reclamación cumple con los requisitos de materia, cuantía y oportunidad establecidos en el Reglamento de la DEFASEG (http://www.defaseg.com.pe/reglamento);</w:t>
      </w:r>
    </w:p>
    <w:p w:rsidRPr="001A4E48" w:rsidR="001A4E48" w:rsidP="001A4E48" w:rsidRDefault="001A4E48" w14:paraId="713928C1" w14:textId="77777777">
      <w:pPr>
        <w:jc w:val="both"/>
        <w:rPr>
          <w:rFonts w:ascii="Times New Roman" w:hAnsi="Times New Roman"/>
          <w:sz w:val="23"/>
          <w:szCs w:val="23"/>
        </w:rPr>
      </w:pPr>
      <w:r w:rsidRPr="001A4E48">
        <w:rPr>
          <w:rFonts w:ascii="Times New Roman" w:hAnsi="Times New Roman"/>
          <w:sz w:val="23"/>
          <w:szCs w:val="23"/>
        </w:rPr>
        <w:t>Que, habiéndose corrido traslado el 03 de julio de 2024 de la respectiva notificación, la aseguradora solicitó un plazo adicional para presentar sus descargos, los cuales presenta con fecha 22 de julio de 2024</w:t>
      </w:r>
    </w:p>
    <w:p w:rsidRPr="001A4E48" w:rsidR="001A4E48" w:rsidP="001A4E48" w:rsidRDefault="001A4E48" w14:paraId="1E5A6C13" w14:noSpellErr="1" w14:textId="337105D1">
      <w:pPr>
        <w:jc w:val="both"/>
        <w:rPr>
          <w:rFonts w:ascii="Times New Roman" w:hAnsi="Times New Roman"/>
          <w:sz w:val="23"/>
          <w:szCs w:val="23"/>
        </w:rPr>
      </w:pPr>
      <w:r w:rsidRPr="03AC1D74" w:rsidR="001A4E48">
        <w:rPr>
          <w:rFonts w:ascii="Times New Roman" w:hAnsi="Times New Roman"/>
          <w:sz w:val="23"/>
          <w:szCs w:val="23"/>
        </w:rPr>
        <w:t xml:space="preserve">Que, el 23 de setiembre de 2024 se realizó la audiencia virtual de vista con la sola participación de la compañía de </w:t>
      </w:r>
      <w:r w:rsidRPr="03AC1D74" w:rsidR="1BB7A563">
        <w:rPr>
          <w:rFonts w:ascii="Times New Roman" w:hAnsi="Times New Roman"/>
          <w:sz w:val="23"/>
          <w:szCs w:val="23"/>
        </w:rPr>
        <w:t>..............</w:t>
      </w:r>
      <w:r w:rsidRPr="03AC1D74" w:rsidR="001A4E48">
        <w:rPr>
          <w:rFonts w:ascii="Times New Roman" w:hAnsi="Times New Roman"/>
          <w:sz w:val="23"/>
          <w:szCs w:val="23"/>
        </w:rPr>
        <w:t xml:space="preserve">, la cual expuso su posición, absolviendo las diversas preguntas formuladas, conforme consta de la correspondiente acta. </w:t>
      </w:r>
    </w:p>
    <w:p w:rsidRPr="001A4E48" w:rsidR="001A4E48" w:rsidP="001A4E48" w:rsidRDefault="001A4E48" w14:paraId="6C887D46" w14:textId="77777777">
      <w:pPr>
        <w:jc w:val="both"/>
        <w:rPr>
          <w:rFonts w:ascii="Times New Roman" w:hAnsi="Times New Roman"/>
          <w:sz w:val="23"/>
          <w:szCs w:val="23"/>
          <w:lang w:val="es-MX"/>
        </w:rPr>
      </w:pPr>
      <w:r w:rsidRPr="001A4E48">
        <w:rPr>
          <w:rFonts w:ascii="Times New Roman" w:hAnsi="Times New Roman"/>
          <w:sz w:val="23"/>
          <w:szCs w:val="23"/>
        </w:rPr>
        <w:t>Que en resumen la posición de la reclamante es la siguiente: a) su conviviente y padre de sus menores hijas, tenía contratada una póliza de seguro de accidentes personales la cual fue cubierta en su momento cuando se solicitó la indemnización; b) el inconveniente surge al momento de solicitar el reembolso por gastos de sepelio que contempla la póliza, pues solo han considerado algunos puntos de la boleta y no todos; c) considera que debieron ser incluidos otros conceptos en la liquidación, especialmente el gasto del ataúd que fue lo que más costo; d) adquirió un ataúd de cedro, pero la aseguradora indica que solo cubre un ataúd metálico estándar ; e) al contratar los servicios funerarios no tenían conocimiento de este tipo de exclusiones o discriminaciones en relación al tipo de ataúd que se va a contratar solo pensaron en darle algo bonito como último regalo a su ser amado; f) es por ello que solicitan sean consideras para el reembolso los otros gastos de la boleta de sepelio, o en su defecto considerar el reembolso de los gastos del ataúd, ya que están dentro del límite de reembolso considerado por la póliza; g) le parece discriminatorio excluir del reembolso algunos ítems solamente por no ser del tipo que considera la compañía aseguradora</w:t>
      </w:r>
    </w:p>
    <w:p w:rsidRPr="001A4E48" w:rsidR="001A4E48" w:rsidP="001A4E48" w:rsidRDefault="001A4E48" w14:paraId="2C1F1880" w14:textId="31D227E0">
      <w:pPr>
        <w:jc w:val="both"/>
        <w:rPr>
          <w:rFonts w:ascii="Times New Roman" w:hAnsi="Times New Roman"/>
          <w:sz w:val="23"/>
          <w:szCs w:val="23"/>
        </w:rPr>
      </w:pPr>
      <w:r w:rsidRPr="03AC1D74" w:rsidR="001A4E48">
        <w:rPr>
          <w:rFonts w:ascii="Times New Roman" w:hAnsi="Times New Roman"/>
          <w:sz w:val="23"/>
          <w:szCs w:val="23"/>
        </w:rPr>
        <w:t xml:space="preserve">Que, conforme se desprende de los descargos presentados por la aseguradora y de lo expuesto en la audiencia de vista, </w:t>
      </w:r>
      <w:r w:rsidRPr="03AC1D74" w:rsidR="23E35EEE">
        <w:rPr>
          <w:rFonts w:ascii="Times New Roman" w:hAnsi="Times New Roman"/>
          <w:sz w:val="23"/>
          <w:szCs w:val="23"/>
        </w:rPr>
        <w:t>..................</w:t>
      </w:r>
      <w:r w:rsidRPr="03AC1D74" w:rsidR="001A4E48">
        <w:rPr>
          <w:rFonts w:ascii="Times New Roman" w:hAnsi="Times New Roman"/>
          <w:sz w:val="23"/>
          <w:szCs w:val="23"/>
        </w:rPr>
        <w:t xml:space="preserve"> sustenta el rechazo de siniestro en lo siguiente: </w:t>
      </w:r>
      <w:r w:rsidRPr="03AC1D74" w:rsidR="001A4E48">
        <w:rPr>
          <w:rFonts w:ascii="Times New Roman" w:hAnsi="Times New Roman"/>
          <w:sz w:val="23"/>
          <w:szCs w:val="23"/>
          <w:lang w:val="es-ES"/>
        </w:rPr>
        <w:t xml:space="preserve"> </w:t>
      </w:r>
      <w:r w:rsidRPr="03AC1D74" w:rsidR="001A4E48">
        <w:rPr>
          <w:rFonts w:ascii="Times New Roman" w:hAnsi="Times New Roman"/>
          <w:sz w:val="23"/>
          <w:szCs w:val="23"/>
        </w:rPr>
        <w:t>a) El Seguro Social de Salud contrató una Póliza de Accidentes Personales (Póliza No.</w:t>
      </w:r>
      <w:r w:rsidRPr="03AC1D74" w:rsidR="160B25B7">
        <w:rPr>
          <w:rFonts w:ascii="Times New Roman" w:hAnsi="Times New Roman"/>
          <w:sz w:val="23"/>
          <w:szCs w:val="23"/>
        </w:rPr>
        <w:t>..............</w:t>
      </w:r>
      <w:r w:rsidRPr="03AC1D74" w:rsidR="001A4E48">
        <w:rPr>
          <w:rFonts w:ascii="Times New Roman" w:hAnsi="Times New Roman"/>
          <w:sz w:val="23"/>
          <w:szCs w:val="23"/>
        </w:rPr>
        <w:t xml:space="preserve">), la misma que tenía como asegurado a </w:t>
      </w:r>
      <w:r w:rsidRPr="03AC1D74" w:rsidR="23F6AF90">
        <w:rPr>
          <w:rFonts w:ascii="Times New Roman" w:hAnsi="Times New Roman"/>
          <w:sz w:val="23"/>
          <w:szCs w:val="23"/>
        </w:rPr>
        <w:t>...........................................</w:t>
      </w:r>
      <w:r w:rsidRPr="03AC1D74" w:rsidR="001A4E48">
        <w:rPr>
          <w:rFonts w:ascii="Times New Roman" w:hAnsi="Times New Roman"/>
          <w:sz w:val="23"/>
          <w:szCs w:val="23"/>
        </w:rPr>
        <w:t xml:space="preserve">. Esta cubría el “servicio de sepelio” que incluía: ataúd metálico americano estándar, una capilla ardiente, un coche de flores, una carroza de primera, un arreglo floral y los trámites del sepelio; b) el asegurado falleció el 29 de febrero de 2020; en consecuencia, la reclamante decidió pagar S/ 6,800 en favor del Consorcio Funerario Flores por los conceptos de ataúd modelo súper capsula en cedro, una capilla ardiente, repatriación del cadáver de Ayacucho a Puno, una carroza panorámica, coche floral y la contratación de músicas; c) como se incluyeron conceptos no cubiertos por el seguro, se procedió a reembolsar únicamente aquellos cubiertos como son, la capilla ardiente S/ 400, la carroza y el coche floral S/400, autorizando el giro de S/800 a favor de la reclamante; d) han puesto la póliza en conocimiento </w:t>
      </w:r>
      <w:r w:rsidRPr="03AC1D74" w:rsidR="001A4E48">
        <w:rPr>
          <w:rFonts w:ascii="Times New Roman" w:hAnsi="Times New Roman"/>
          <w:sz w:val="23"/>
          <w:szCs w:val="23"/>
        </w:rPr>
        <w:t>del contratante del seguro, el Seguro Social del Perú, por lo que se presume que se tenía conocimiento de los términos y condiciones del seguro; e) adicionalmente señalan que en la liquidación de siniestro de fecha 16 de mayo de 2024, se le informó a la beneficiaria qué conceptos se cubrían y cuáles no; f) los contratos son obligatorios en cuanto se haya expresado en ellos, por lo que han procedido conforme a la póliza contratada.</w:t>
      </w:r>
    </w:p>
    <w:p w:rsidRPr="001A4E48" w:rsidR="001A4E48" w:rsidP="001A4E48" w:rsidRDefault="001A4E48" w14:paraId="3798C095" w14:textId="77777777">
      <w:pPr>
        <w:jc w:val="both"/>
        <w:rPr>
          <w:rFonts w:ascii="Times New Roman" w:hAnsi="Times New Roman"/>
          <w:sz w:val="23"/>
          <w:szCs w:val="23"/>
          <w:lang w:val="es-ES"/>
        </w:rPr>
      </w:pPr>
      <w:r w:rsidRPr="001A4E48">
        <w:rPr>
          <w:rFonts w:ascii="Times New Roman" w:hAnsi="Times New Roman"/>
          <w:sz w:val="23"/>
          <w:szCs w:val="23"/>
          <w:lang w:val="es-ES"/>
        </w:rPr>
        <w:t>Que el expediente se encuentra en condiciones para que este colegiado expida su pronunciamiento.</w:t>
      </w:r>
    </w:p>
    <w:p w:rsidRPr="001A4E48" w:rsidR="001A4E48" w:rsidP="001A4E48" w:rsidRDefault="001A4E48" w14:paraId="58D81CFC" w14:textId="77777777">
      <w:pPr>
        <w:jc w:val="both"/>
        <w:rPr>
          <w:rFonts w:ascii="Times New Roman" w:hAnsi="Times New Roman"/>
          <w:sz w:val="23"/>
          <w:szCs w:val="23"/>
        </w:rPr>
      </w:pPr>
      <w:r w:rsidRPr="001A4E48">
        <w:rPr>
          <w:rFonts w:ascii="Times New Roman" w:hAnsi="Times New Roman"/>
          <w:b/>
          <w:bCs/>
          <w:sz w:val="23"/>
          <w:szCs w:val="23"/>
        </w:rPr>
        <w:t>Considerando:</w:t>
      </w:r>
    </w:p>
    <w:p w:rsidRPr="001A4E48" w:rsidR="001A4E48" w:rsidP="001A4E48" w:rsidRDefault="001A4E48" w14:paraId="34711241" w14:noSpellErr="1" w14:textId="29A073EF">
      <w:pPr>
        <w:jc w:val="both"/>
        <w:rPr>
          <w:rFonts w:ascii="Times New Roman" w:hAnsi="Times New Roman"/>
          <w:sz w:val="23"/>
          <w:szCs w:val="23"/>
        </w:rPr>
      </w:pPr>
      <w:r w:rsidRPr="03AC1D74" w:rsidR="001A4E48">
        <w:rPr>
          <w:rFonts w:ascii="Times New Roman" w:hAnsi="Times New Roman"/>
          <w:b w:val="1"/>
          <w:bCs w:val="1"/>
          <w:sz w:val="23"/>
          <w:szCs w:val="23"/>
          <w:u w:val="single"/>
        </w:rPr>
        <w:t>Primero</w:t>
      </w:r>
      <w:r w:rsidRPr="03AC1D74" w:rsidR="001A4E48">
        <w:rPr>
          <w:rFonts w:ascii="Times New Roman" w:hAnsi="Times New Roman"/>
          <w:b w:val="1"/>
          <w:bCs w:val="1"/>
          <w:sz w:val="23"/>
          <w:szCs w:val="23"/>
        </w:rPr>
        <w:t xml:space="preserve">: </w:t>
      </w:r>
      <w:r w:rsidRPr="03AC1D74" w:rsidR="001A4E48">
        <w:rPr>
          <w:rFonts w:ascii="Times New Roman" w:hAnsi="Times New Roman"/>
          <w:sz w:val="23"/>
          <w:szCs w:val="23"/>
        </w:rPr>
        <w:t>Conforme a su Reglamento, la</w:t>
      </w:r>
      <w:r w:rsidRPr="03AC1D74" w:rsidR="001A4E48">
        <w:rPr>
          <w:rFonts w:ascii="Times New Roman" w:hAnsi="Times New Roman"/>
          <w:b w:val="1"/>
          <w:bCs w:val="1"/>
          <w:sz w:val="23"/>
          <w:szCs w:val="23"/>
        </w:rPr>
        <w:t xml:space="preserve"> </w:t>
      </w:r>
      <w:r w:rsidRPr="03AC1D74" w:rsidR="001A4E48">
        <w:rPr>
          <w:rFonts w:ascii="Times New Roman" w:hAnsi="Times New Roman"/>
          <w:sz w:val="23"/>
          <w:szCs w:val="23"/>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w:t>
      </w:r>
      <w:r w:rsidRPr="03AC1D74" w:rsidR="1BB7A563">
        <w:rPr>
          <w:rFonts w:ascii="Times New Roman" w:hAnsi="Times New Roman"/>
          <w:sz w:val="23"/>
          <w:szCs w:val="23"/>
        </w:rPr>
        <w:t>..............</w:t>
      </w:r>
      <w:r w:rsidRPr="03AC1D74" w:rsidR="001A4E48">
        <w:rPr>
          <w:rFonts w:ascii="Times New Roman" w:hAnsi="Times New Roman"/>
          <w:sz w:val="23"/>
          <w:szCs w:val="23"/>
        </w:rPr>
        <w:t xml:space="preserve">” a los asegurados propiamente dichos, a los contratantes del respectivo seguro y/o a los beneficiarios nombrados en las pólizas. </w:t>
      </w:r>
    </w:p>
    <w:p w:rsidRPr="001A4E48" w:rsidR="001A4E48" w:rsidP="001A4E48" w:rsidRDefault="001A4E48" w14:paraId="62412BA3" w14:textId="77777777">
      <w:pPr>
        <w:jc w:val="both"/>
        <w:rPr>
          <w:rFonts w:ascii="Times New Roman" w:hAnsi="Times New Roman"/>
          <w:bCs/>
          <w:sz w:val="23"/>
          <w:szCs w:val="23"/>
        </w:rPr>
      </w:pPr>
      <w:r w:rsidRPr="001A4E48">
        <w:rPr>
          <w:rFonts w:ascii="Times New Roman" w:hAnsi="Times New Roman"/>
          <w:b/>
          <w:bCs/>
          <w:sz w:val="23"/>
          <w:szCs w:val="23"/>
          <w:u w:val="single"/>
        </w:rPr>
        <w:t>Segundo</w:t>
      </w:r>
      <w:r w:rsidRPr="001A4E48">
        <w:rPr>
          <w:rFonts w:ascii="Times New Roman" w:hAnsi="Times New Roman"/>
          <w:b/>
          <w:bCs/>
          <w:sz w:val="23"/>
          <w:szCs w:val="23"/>
        </w:rPr>
        <w:t>:</w:t>
      </w:r>
      <w:r w:rsidRPr="001A4E48">
        <w:rPr>
          <w:rFonts w:ascii="Times New Roman" w:hAnsi="Times New Roman"/>
          <w:bCs/>
          <w:sz w:val="23"/>
          <w:szCs w:val="23"/>
        </w:rPr>
        <w:t xml:space="preserve"> </w:t>
      </w:r>
      <w:r w:rsidRPr="001A4E48">
        <w:rPr>
          <w:rFonts w:ascii="Times New Roman" w:hAnsi="Times New Roman"/>
          <w:sz w:val="23"/>
          <w:szCs w:val="23"/>
        </w:rPr>
        <w:t xml:space="preserve">Asimismo, de acuerdo a </w:t>
      </w:r>
      <w:r w:rsidRPr="001A4E48">
        <w:rPr>
          <w:rFonts w:ascii="Times New Roman" w:hAnsi="Times New Roman"/>
          <w:bCs/>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1A4E48" w:rsidR="001A4E48" w:rsidP="001A4E48" w:rsidRDefault="001A4E48" w14:paraId="5B0CCAB7" w14:noSpellErr="1" w14:textId="725C0C35">
      <w:pPr>
        <w:jc w:val="both"/>
        <w:rPr>
          <w:rFonts w:ascii="Times New Roman" w:hAnsi="Times New Roman"/>
          <w:sz w:val="23"/>
          <w:szCs w:val="23"/>
          <w:lang w:val="es-ES"/>
        </w:rPr>
      </w:pPr>
      <w:r w:rsidRPr="03AC1D74" w:rsidR="001A4E48">
        <w:rPr>
          <w:rFonts w:ascii="Times New Roman" w:hAnsi="Times New Roman"/>
          <w:b w:val="1"/>
          <w:bCs w:val="1"/>
          <w:sz w:val="23"/>
          <w:szCs w:val="23"/>
          <w:u w:val="single"/>
        </w:rPr>
        <w:t>Tercero</w:t>
      </w:r>
      <w:r w:rsidRPr="03AC1D74" w:rsidR="001A4E48">
        <w:rPr>
          <w:rFonts w:ascii="Times New Roman" w:hAnsi="Times New Roman"/>
          <w:b w:val="1"/>
          <w:bCs w:val="1"/>
          <w:sz w:val="23"/>
          <w:szCs w:val="23"/>
        </w:rPr>
        <w:t>:</w:t>
      </w:r>
      <w:r w:rsidRPr="03AC1D74" w:rsidR="001A4E48">
        <w:rPr>
          <w:rFonts w:ascii="Times New Roman" w:hAnsi="Times New Roman"/>
          <w:sz w:val="23"/>
          <w:szCs w:val="23"/>
        </w:rPr>
        <w:t xml:space="preserve"> Que, de acuerdo a la Ley Nro. </w:t>
      </w:r>
      <w:r w:rsidRPr="03AC1D74" w:rsidR="001A4E48">
        <w:rPr>
          <w:rFonts w:ascii="Times New Roman" w:hAnsi="Times New Roman"/>
          <w:sz w:val="23"/>
          <w:szCs w:val="23"/>
          <w:lang w:val="es-ES"/>
        </w:rPr>
        <w:t xml:space="preserve">29946 – Ley del Contrato de Seguro, norma legal vigente con ocasión de la celebración del contrato al cual se contrae el presente caso, </w:t>
      </w:r>
      <w:r w:rsidRPr="03AC1D74" w:rsidR="001A4E48">
        <w:rPr>
          <w:rFonts w:ascii="Times New Roman" w:hAnsi="Times New Roman"/>
          <w:sz w:val="23"/>
          <w:szCs w:val="23"/>
        </w:rPr>
        <w:t xml:space="preserve">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w:t>
      </w:r>
      <w:r w:rsidRPr="03AC1D74" w:rsidR="1BB7A563">
        <w:rPr>
          <w:rFonts w:ascii="Times New Roman" w:hAnsi="Times New Roman"/>
          <w:sz w:val="23"/>
          <w:szCs w:val="23"/>
        </w:rPr>
        <w:t>..............</w:t>
      </w:r>
      <w:r w:rsidRPr="03AC1D74" w:rsidR="001A4E48">
        <w:rPr>
          <w:rFonts w:ascii="Times New Roman" w:hAnsi="Times New Roman"/>
          <w:sz w:val="23"/>
          <w:szCs w:val="23"/>
        </w:rPr>
        <w:t xml:space="preserve"> o de protección al consumidor.</w:t>
      </w:r>
    </w:p>
    <w:p w:rsidRPr="001A4E48" w:rsidR="001A4E48" w:rsidP="001A4E48" w:rsidRDefault="001A4E48" w14:paraId="1B9AF1CD" w14:textId="77777777">
      <w:pPr>
        <w:jc w:val="both"/>
        <w:rPr>
          <w:rFonts w:ascii="Times New Roman" w:hAnsi="Times New Roman"/>
          <w:sz w:val="23"/>
          <w:szCs w:val="23"/>
        </w:rPr>
      </w:pPr>
      <w:r w:rsidRPr="001A4E48">
        <w:rPr>
          <w:rFonts w:ascii="Times New Roman" w:hAnsi="Times New Roman"/>
          <w:b/>
          <w:sz w:val="23"/>
          <w:szCs w:val="23"/>
          <w:u w:val="single"/>
        </w:rPr>
        <w:t>Cuarto</w:t>
      </w:r>
      <w:r w:rsidRPr="001A4E48">
        <w:rPr>
          <w:rFonts w:ascii="Times New Roman" w:hAnsi="Times New Roman"/>
          <w:b/>
          <w:sz w:val="23"/>
          <w:szCs w:val="23"/>
        </w:rPr>
        <w:t>:</w:t>
      </w:r>
      <w:r w:rsidRPr="001A4E48">
        <w:rPr>
          <w:rFonts w:ascii="Times New Roman" w:hAnsi="Times New Roman"/>
          <w:sz w:val="23"/>
          <w:szCs w:val="23"/>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1A4E48" w:rsidR="001A4E48" w:rsidP="001A4E48" w:rsidRDefault="001A4E48" w14:paraId="1032C557" w14:textId="13ACC92D">
      <w:pPr>
        <w:jc w:val="both"/>
        <w:rPr>
          <w:rFonts w:ascii="Times New Roman" w:hAnsi="Times New Roman"/>
          <w:sz w:val="23"/>
          <w:szCs w:val="23"/>
          <w:lang w:val="en-US"/>
        </w:rPr>
      </w:pPr>
      <w:r w:rsidRPr="001A4E48">
        <w:rPr>
          <w:rFonts w:ascii="Times New Roman" w:hAnsi="Times New Roman"/>
          <w:b/>
          <w:bCs/>
          <w:sz w:val="23"/>
          <w:szCs w:val="23"/>
          <w:u w:val="single"/>
        </w:rPr>
        <w:t>Quinto</w:t>
      </w:r>
      <w:r w:rsidRPr="001A4E48">
        <w:rPr>
          <w:rFonts w:ascii="Times New Roman" w:hAnsi="Times New Roman"/>
          <w:b/>
          <w:bCs/>
          <w:sz w:val="23"/>
          <w:szCs w:val="23"/>
        </w:rPr>
        <w:t xml:space="preserve">: </w:t>
      </w:r>
      <w:r w:rsidRPr="001A4E48">
        <w:rPr>
          <w:rFonts w:ascii="Times New Roman" w:hAnsi="Times New Roman"/>
          <w:sz w:val="23"/>
          <w:szCs w:val="23"/>
        </w:rPr>
        <w:t>Que, conforme al</w:t>
      </w:r>
      <w:r w:rsidRPr="001A4E48">
        <w:rPr>
          <w:rFonts w:ascii="Times New Roman" w:hAnsi="Times New Roman"/>
          <w:b/>
          <w:bCs/>
          <w:sz w:val="23"/>
          <w:szCs w:val="23"/>
        </w:rPr>
        <w:t xml:space="preserve"> </w:t>
      </w:r>
      <w:r w:rsidRPr="001A4E48">
        <w:rPr>
          <w:rFonts w:ascii="Times New Roman" w:hAnsi="Times New Roman"/>
          <w:sz w:val="23"/>
          <w:szCs w:val="23"/>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1A4E48" w:rsidR="001A4E48" w:rsidP="001A4E48" w:rsidRDefault="001A4E48" w14:paraId="06C95CFF" w14:textId="77777777">
      <w:pPr>
        <w:jc w:val="both"/>
        <w:rPr>
          <w:rFonts w:ascii="Times New Roman" w:hAnsi="Times New Roman"/>
          <w:sz w:val="23"/>
          <w:szCs w:val="23"/>
        </w:rPr>
      </w:pPr>
      <w:r w:rsidRPr="001A4E48">
        <w:rPr>
          <w:rFonts w:ascii="Times New Roman" w:hAnsi="Times New Roman"/>
          <w:b/>
          <w:sz w:val="23"/>
          <w:szCs w:val="23"/>
          <w:u w:val="single"/>
          <w:lang w:val="es-ES"/>
        </w:rPr>
        <w:t>Sexto</w:t>
      </w:r>
      <w:r w:rsidRPr="001A4E48">
        <w:rPr>
          <w:rFonts w:ascii="Times New Roman" w:hAnsi="Times New Roman"/>
          <w:b/>
          <w:sz w:val="23"/>
          <w:szCs w:val="23"/>
          <w:lang w:val="es-ES"/>
        </w:rPr>
        <w:t>:</w:t>
      </w:r>
      <w:r w:rsidRPr="001A4E48">
        <w:rPr>
          <w:rFonts w:ascii="Times New Roman" w:hAnsi="Times New Roman"/>
          <w:b/>
          <w:sz w:val="23"/>
          <w:szCs w:val="23"/>
        </w:rPr>
        <w:t xml:space="preserve"> </w:t>
      </w:r>
      <w:r w:rsidRPr="001A4E48">
        <w:rPr>
          <w:rFonts w:ascii="Times New Roman" w:hAnsi="Times New Roman"/>
          <w:sz w:val="23"/>
          <w:szCs w:val="23"/>
        </w:rPr>
        <w:t xml:space="preserve">Sobre la base de los términos contenidos en la reclamación y en la absolución de </w:t>
      </w:r>
      <w:proofErr w:type="gramStart"/>
      <w:r w:rsidRPr="001A4E48">
        <w:rPr>
          <w:rFonts w:ascii="Times New Roman" w:hAnsi="Times New Roman"/>
          <w:sz w:val="23"/>
          <w:szCs w:val="23"/>
        </w:rPr>
        <w:t>la misma</w:t>
      </w:r>
      <w:proofErr w:type="gramEnd"/>
      <w:r w:rsidRPr="001A4E48">
        <w:rPr>
          <w:rFonts w:ascii="Times New Roman" w:hAnsi="Times New Roman"/>
          <w:sz w:val="23"/>
          <w:szCs w:val="23"/>
        </w:rPr>
        <w:t>, y a lo tratado en la audiencia de vista, la cuestión controvertida radica en determinar si corresponde que la aseguradora reembolse el ataúd de cedro adquirido por la reclamante, o si la cobertura se limita únicamente a un ataúd metálico, bajo la cobertura de “servicio de sepelio” reclamada.</w:t>
      </w:r>
    </w:p>
    <w:p w:rsidRPr="001A4E48" w:rsidR="001A4E48" w:rsidP="001A4E48" w:rsidRDefault="001A4E48" w14:paraId="2BEFAC9B" w14:textId="77777777">
      <w:pPr>
        <w:jc w:val="both"/>
        <w:rPr>
          <w:rFonts w:ascii="Times New Roman" w:hAnsi="Times New Roman"/>
          <w:sz w:val="23"/>
          <w:szCs w:val="23"/>
        </w:rPr>
      </w:pPr>
      <w:r w:rsidRPr="001A4E48">
        <w:rPr>
          <w:rFonts w:ascii="Times New Roman" w:hAnsi="Times New Roman"/>
          <w:sz w:val="23"/>
          <w:szCs w:val="23"/>
        </w:rPr>
        <w:lastRenderedPageBreak/>
        <w:t xml:space="preserve">Al respecto, este colegiado, ha revisado el contrato de seguro contratado por el Seguro Social - </w:t>
      </w:r>
      <w:proofErr w:type="spellStart"/>
      <w:r w:rsidRPr="001A4E48">
        <w:rPr>
          <w:rFonts w:ascii="Times New Roman" w:hAnsi="Times New Roman"/>
          <w:sz w:val="23"/>
          <w:szCs w:val="23"/>
        </w:rPr>
        <w:t>Essalud</w:t>
      </w:r>
      <w:proofErr w:type="spellEnd"/>
      <w:r w:rsidRPr="001A4E48">
        <w:rPr>
          <w:rFonts w:ascii="Times New Roman" w:hAnsi="Times New Roman"/>
          <w:sz w:val="23"/>
          <w:szCs w:val="23"/>
        </w:rPr>
        <w:t xml:space="preserve"> para sus afiliados que voluntariamente aceptaron afiliarse a este seguro de accidentes personales, y constata que, en efecto, en la póliza se especifica que el servicio de </w:t>
      </w:r>
      <w:proofErr w:type="gramStart"/>
      <w:r w:rsidRPr="001A4E48">
        <w:rPr>
          <w:rFonts w:ascii="Times New Roman" w:hAnsi="Times New Roman"/>
          <w:sz w:val="23"/>
          <w:szCs w:val="23"/>
        </w:rPr>
        <w:t>sepelio,</w:t>
      </w:r>
      <w:proofErr w:type="gramEnd"/>
      <w:r w:rsidRPr="001A4E48">
        <w:rPr>
          <w:rFonts w:ascii="Times New Roman" w:hAnsi="Times New Roman"/>
          <w:sz w:val="23"/>
          <w:szCs w:val="23"/>
        </w:rPr>
        <w:t xml:space="preserve"> solo cubre </w:t>
      </w:r>
      <w:r w:rsidRPr="001A4E48">
        <w:rPr>
          <w:rFonts w:ascii="Times New Roman" w:hAnsi="Times New Roman"/>
          <w:i/>
          <w:iCs/>
          <w:sz w:val="23"/>
          <w:szCs w:val="23"/>
        </w:rPr>
        <w:t>“ataúd metálico americano estándar”,</w:t>
      </w:r>
      <w:r w:rsidRPr="001A4E48">
        <w:rPr>
          <w:rFonts w:ascii="Times New Roman" w:hAnsi="Times New Roman"/>
          <w:sz w:val="23"/>
          <w:szCs w:val="23"/>
        </w:rPr>
        <w:t xml:space="preserve"> además de capilla ardiente, coche de flores, carroza de primera, 1 arreglo floral y trámites de sepelio.</w:t>
      </w:r>
    </w:p>
    <w:p w:rsidRPr="001A4E48" w:rsidR="001A4E48" w:rsidP="001A4E48" w:rsidRDefault="001A4E48" w14:paraId="153EEB47" w14:noSpellErr="1" w14:textId="66ECACD1">
      <w:pPr>
        <w:jc w:val="both"/>
        <w:rPr>
          <w:rFonts w:ascii="Times New Roman" w:hAnsi="Times New Roman"/>
          <w:sz w:val="23"/>
          <w:szCs w:val="23"/>
          <w:lang w:val="es-419"/>
        </w:rPr>
      </w:pPr>
      <w:r w:rsidRPr="03AC1D74" w:rsidR="001A4E48">
        <w:rPr>
          <w:rFonts w:ascii="Times New Roman" w:hAnsi="Times New Roman"/>
          <w:sz w:val="23"/>
          <w:szCs w:val="23"/>
        </w:rPr>
        <w:t>E</w:t>
      </w:r>
      <w:r w:rsidRPr="03AC1D74" w:rsidR="001A4E48">
        <w:rPr>
          <w:rFonts w:ascii="Times New Roman" w:hAnsi="Times New Roman"/>
          <w:sz w:val="23"/>
          <w:szCs w:val="23"/>
          <w:lang w:val="es-419"/>
        </w:rPr>
        <w:t xml:space="preserve">n materia de </w:t>
      </w:r>
      <w:r w:rsidRPr="03AC1D74" w:rsidR="1BB7A563">
        <w:rPr>
          <w:rFonts w:ascii="Times New Roman" w:hAnsi="Times New Roman"/>
          <w:sz w:val="23"/>
          <w:szCs w:val="23"/>
          <w:lang w:val="es-419"/>
        </w:rPr>
        <w:t>..............</w:t>
      </w:r>
      <w:r w:rsidRPr="03AC1D74" w:rsidR="001A4E48">
        <w:rPr>
          <w:rFonts w:ascii="Times New Roman" w:hAnsi="Times New Roman"/>
          <w:sz w:val="23"/>
          <w:szCs w:val="23"/>
          <w:lang w:val="es-419"/>
        </w:rPr>
        <w:t xml:space="preserve"> es aceptado que la cobertura se puede delimitar tanto positiva como negativamente.  Lo primero ocurre a través de los riesgos aceptados por la aseguradora y contratados por el asegurado o contratante del seguro, en cuyo caso se está ante una póliza de riesgos nombrados, lo cual corresponde a una relación taxativa de supuestos cubiertos por el seguro.  Y lo segundo se produce a través del régimen de exclusiones, identificándose los supuestos que serán rechazados de la cobertura, las exclusiones se deben aplicar literalmente, descansando su carga probatoria en la aseguradora.</w:t>
      </w:r>
    </w:p>
    <w:p w:rsidRPr="001A4E48" w:rsidR="001A4E48" w:rsidP="001A4E48" w:rsidRDefault="001A4E48" w14:paraId="5EF71708" w14:textId="0D692663">
      <w:pPr>
        <w:jc w:val="both"/>
        <w:rPr>
          <w:rFonts w:ascii="Times New Roman" w:hAnsi="Times New Roman"/>
          <w:sz w:val="23"/>
          <w:szCs w:val="23"/>
        </w:rPr>
      </w:pPr>
      <w:r w:rsidRPr="03AC1D74" w:rsidR="001A4E48">
        <w:rPr>
          <w:rFonts w:ascii="Times New Roman" w:hAnsi="Times New Roman"/>
          <w:sz w:val="23"/>
          <w:szCs w:val="23"/>
        </w:rPr>
        <w:t xml:space="preserve">Se aprecia, en este caso, que no estamos ante una exclusión, sino ante una condición de cobertura, acordada entre </w:t>
      </w:r>
      <w:r w:rsidRPr="03AC1D74" w:rsidR="001A4E48">
        <w:rPr>
          <w:rFonts w:ascii="Times New Roman" w:hAnsi="Times New Roman"/>
          <w:sz w:val="23"/>
          <w:szCs w:val="23"/>
        </w:rPr>
        <w:t>Essalud</w:t>
      </w:r>
      <w:r w:rsidRPr="03AC1D74" w:rsidR="001A4E48">
        <w:rPr>
          <w:rFonts w:ascii="Times New Roman" w:hAnsi="Times New Roman"/>
          <w:sz w:val="23"/>
          <w:szCs w:val="23"/>
        </w:rPr>
        <w:t xml:space="preserve"> y </w:t>
      </w:r>
      <w:r w:rsidRPr="03AC1D74" w:rsidR="23E35EEE">
        <w:rPr>
          <w:rFonts w:ascii="Times New Roman" w:hAnsi="Times New Roman"/>
          <w:sz w:val="23"/>
          <w:szCs w:val="23"/>
        </w:rPr>
        <w:t>..................</w:t>
      </w:r>
      <w:r w:rsidRPr="03AC1D74" w:rsidR="001A4E48">
        <w:rPr>
          <w:rFonts w:ascii="Times New Roman" w:hAnsi="Times New Roman"/>
          <w:sz w:val="23"/>
          <w:szCs w:val="23"/>
        </w:rPr>
        <w:t>, que se entiende estaría recogiendo las condiciones establecidas en las bases del concurso que dio mérito a la celebración del contrato de seguro que nos ocupa; y, en consecuencia, no corresponde extender la cobertura a supuestos no cubiertos por la misma.</w:t>
      </w:r>
    </w:p>
    <w:p w:rsidRPr="001A4E48" w:rsidR="001A4E48" w:rsidP="001A4E48" w:rsidRDefault="001A4E48" w14:paraId="7C48DF88" w14:textId="7DEB19F5">
      <w:pPr>
        <w:jc w:val="both"/>
        <w:rPr>
          <w:rFonts w:ascii="Times New Roman" w:hAnsi="Times New Roman"/>
          <w:sz w:val="23"/>
          <w:szCs w:val="23"/>
        </w:rPr>
      </w:pPr>
      <w:r w:rsidRPr="001A4E48">
        <w:rPr>
          <w:rFonts w:ascii="Times New Roman" w:hAnsi="Times New Roman"/>
          <w:b/>
          <w:sz w:val="23"/>
          <w:szCs w:val="23"/>
          <w:u w:val="single"/>
          <w:lang w:val="es-ES"/>
        </w:rPr>
        <w:t>S</w:t>
      </w:r>
      <w:r w:rsidRPr="001A4E48">
        <w:rPr>
          <w:rFonts w:ascii="Times New Roman" w:hAnsi="Times New Roman"/>
          <w:b/>
          <w:sz w:val="23"/>
          <w:szCs w:val="23"/>
          <w:u w:val="single"/>
          <w:lang w:val="es-ES"/>
        </w:rPr>
        <w:t>é</w:t>
      </w:r>
      <w:r w:rsidRPr="001A4E48">
        <w:rPr>
          <w:rFonts w:ascii="Times New Roman" w:hAnsi="Times New Roman"/>
          <w:b/>
          <w:sz w:val="23"/>
          <w:szCs w:val="23"/>
          <w:u w:val="single"/>
          <w:lang w:val="es-ES"/>
        </w:rPr>
        <w:t>timo</w:t>
      </w:r>
      <w:r w:rsidRPr="001A4E48">
        <w:rPr>
          <w:rFonts w:ascii="Times New Roman" w:hAnsi="Times New Roman"/>
          <w:b/>
          <w:sz w:val="23"/>
          <w:szCs w:val="23"/>
          <w:lang w:val="es-ES"/>
        </w:rPr>
        <w:t>:</w:t>
      </w:r>
      <w:r w:rsidRPr="001A4E48">
        <w:rPr>
          <w:rFonts w:ascii="Times New Roman" w:hAnsi="Times New Roman"/>
          <w:b/>
          <w:sz w:val="23"/>
          <w:szCs w:val="23"/>
        </w:rPr>
        <w:t xml:space="preserve"> </w:t>
      </w:r>
      <w:r w:rsidRPr="001A4E48">
        <w:rPr>
          <w:rFonts w:ascii="Times New Roman" w:hAnsi="Times New Roman"/>
          <w:sz w:val="23"/>
          <w:szCs w:val="23"/>
        </w:rPr>
        <w:t>En lo que respecta a la invocación de un acto discriminatorio invocado por la reclamante, consistente en que resulta discriminatorio excluir del reembolso algunos ítems solamente por no ser del tipo que considera la compañía aseguradora; no corresponde a este Defensoría determinar si dicha limitación de cobertura se considera discriminatoria o no, pues son facultades de las que carece esta instancia, conforme se menciona en el segundo considerando.</w:t>
      </w:r>
    </w:p>
    <w:p w:rsidRPr="001A4E48" w:rsidR="001A4E48" w:rsidP="001A4E48" w:rsidRDefault="001A4E48" w14:paraId="2F535186" w14:textId="18BD3418">
      <w:pPr>
        <w:jc w:val="both"/>
        <w:rPr>
          <w:rFonts w:ascii="Times New Roman" w:hAnsi="Times New Roman"/>
          <w:b/>
          <w:sz w:val="23"/>
          <w:szCs w:val="23"/>
          <w:lang w:val="es-ES"/>
        </w:rPr>
      </w:pPr>
      <w:r w:rsidRPr="001A4E48">
        <w:rPr>
          <w:rFonts w:ascii="Times New Roman" w:hAnsi="Times New Roman"/>
          <w:b/>
          <w:sz w:val="23"/>
          <w:szCs w:val="23"/>
          <w:lang w:val="es-ES"/>
        </w:rPr>
        <w:t>Atendiendo a lo expresado, este colegiado, al amparo de lo establecido en su Reglamento, resuelve:</w:t>
      </w:r>
    </w:p>
    <w:p w:rsidRPr="001A4E48" w:rsidR="001A4E48" w:rsidP="001A4E48" w:rsidRDefault="001A4E48" w14:paraId="71DF834A" w14:noSpellErr="1" w14:textId="5E153188">
      <w:pPr>
        <w:jc w:val="both"/>
        <w:rPr>
          <w:rFonts w:ascii="Times New Roman" w:hAnsi="Times New Roman"/>
          <w:sz w:val="23"/>
          <w:szCs w:val="23"/>
          <w:lang w:val="es-ES"/>
        </w:rPr>
      </w:pPr>
      <w:r w:rsidRPr="03AC1D74" w:rsidR="001A4E48">
        <w:rPr>
          <w:rFonts w:ascii="Times New Roman" w:hAnsi="Times New Roman"/>
          <w:sz w:val="23"/>
          <w:szCs w:val="23"/>
          <w:lang w:val="es-ES"/>
        </w:rPr>
        <w:t xml:space="preserve">Declarar INFUNDADA la reclamación interpuesta por doña </w:t>
      </w:r>
      <w:r w:rsidRPr="03AC1D74" w:rsidR="59EB86E4">
        <w:rPr>
          <w:rFonts w:ascii="Times New Roman" w:hAnsi="Times New Roman"/>
          <w:sz w:val="23"/>
          <w:szCs w:val="23"/>
          <w:lang w:val="es-ES"/>
        </w:rPr>
        <w:t>.................................................</w:t>
      </w:r>
      <w:r w:rsidRPr="03AC1D74" w:rsidR="001A4E48">
        <w:rPr>
          <w:rFonts w:ascii="Times New Roman" w:hAnsi="Times New Roman"/>
          <w:sz w:val="23"/>
          <w:szCs w:val="23"/>
        </w:rPr>
        <w:t xml:space="preserve">, contra </w:t>
      </w:r>
      <w:r w:rsidRPr="03AC1D74" w:rsidR="23E35EEE">
        <w:rPr>
          <w:rFonts w:ascii="Times New Roman" w:hAnsi="Times New Roman"/>
          <w:sz w:val="23"/>
          <w:szCs w:val="23"/>
        </w:rPr>
        <w:t>..................</w:t>
      </w:r>
      <w:r w:rsidRPr="03AC1D74" w:rsidR="001A4E48">
        <w:rPr>
          <w:rFonts w:ascii="Times New Roman" w:hAnsi="Times New Roman"/>
          <w:sz w:val="23"/>
          <w:szCs w:val="23"/>
        </w:rPr>
        <w:t xml:space="preserve"> </w:t>
      </w:r>
      <w:r w:rsidRPr="03AC1D74" w:rsidR="1BB7A563">
        <w:rPr>
          <w:rFonts w:ascii="Times New Roman" w:hAnsi="Times New Roman"/>
          <w:sz w:val="23"/>
          <w:szCs w:val="23"/>
        </w:rPr>
        <w:t>..............</w:t>
      </w:r>
      <w:r w:rsidRPr="03AC1D74" w:rsidR="001A4E48">
        <w:rPr>
          <w:rFonts w:ascii="Times New Roman" w:hAnsi="Times New Roman"/>
          <w:sz w:val="23"/>
          <w:szCs w:val="23"/>
        </w:rPr>
        <w:t xml:space="preserve">, dejando a salvo su derecho de acudir ante las instancias que considere pertinentes. </w:t>
      </w:r>
    </w:p>
    <w:p w:rsidRPr="001A4E48" w:rsidR="007E21A6" w:rsidP="00F3482B" w:rsidRDefault="00D00142" w14:paraId="2DE1D337" w14:textId="4EA3ACFD">
      <w:pPr>
        <w:jc w:val="right"/>
        <w:rPr>
          <w:rFonts w:ascii="Times New Roman" w:hAnsi="Times New Roman"/>
          <w:sz w:val="23"/>
          <w:szCs w:val="23"/>
        </w:rPr>
      </w:pPr>
      <w:r w:rsidRPr="001A4E48">
        <w:rPr>
          <w:rFonts w:ascii="Times New Roman" w:hAnsi="Times New Roman"/>
          <w:sz w:val="23"/>
          <w:szCs w:val="23"/>
        </w:rPr>
        <w:t>Lima,</w:t>
      </w:r>
      <w:r w:rsidRPr="001A4E48" w:rsidR="0034229F">
        <w:rPr>
          <w:rFonts w:ascii="Times New Roman" w:hAnsi="Times New Roman"/>
          <w:sz w:val="23"/>
          <w:szCs w:val="23"/>
        </w:rPr>
        <w:t xml:space="preserve"> </w:t>
      </w:r>
      <w:r w:rsidRPr="001A4E48" w:rsidR="00D92C30">
        <w:rPr>
          <w:rFonts w:ascii="Times New Roman" w:hAnsi="Times New Roman"/>
          <w:sz w:val="23"/>
          <w:szCs w:val="23"/>
        </w:rPr>
        <w:t>2</w:t>
      </w:r>
      <w:r w:rsidRPr="001A4E48" w:rsidR="005E0729">
        <w:rPr>
          <w:rFonts w:ascii="Times New Roman" w:hAnsi="Times New Roman"/>
          <w:sz w:val="23"/>
          <w:szCs w:val="23"/>
        </w:rPr>
        <w:t>8</w:t>
      </w:r>
      <w:r w:rsidRPr="001A4E48" w:rsidR="00621292">
        <w:rPr>
          <w:rFonts w:ascii="Times New Roman" w:hAnsi="Times New Roman"/>
          <w:sz w:val="23"/>
          <w:szCs w:val="23"/>
        </w:rPr>
        <w:t xml:space="preserve"> </w:t>
      </w:r>
      <w:r w:rsidRPr="001A4E48">
        <w:rPr>
          <w:rFonts w:ascii="Times New Roman" w:hAnsi="Times New Roman"/>
          <w:sz w:val="23"/>
          <w:szCs w:val="23"/>
        </w:rPr>
        <w:t>de</w:t>
      </w:r>
      <w:r w:rsidRPr="001A4E48" w:rsidR="00D874A8">
        <w:rPr>
          <w:rFonts w:ascii="Times New Roman" w:hAnsi="Times New Roman"/>
          <w:sz w:val="23"/>
          <w:szCs w:val="23"/>
        </w:rPr>
        <w:t xml:space="preserve"> octubre</w:t>
      </w:r>
      <w:r w:rsidRPr="001A4E48" w:rsidR="000A7BCF">
        <w:rPr>
          <w:rFonts w:ascii="Times New Roman" w:hAnsi="Times New Roman"/>
          <w:sz w:val="23"/>
          <w:szCs w:val="23"/>
        </w:rPr>
        <w:t xml:space="preserve"> </w:t>
      </w:r>
      <w:r w:rsidRPr="001A4E48">
        <w:rPr>
          <w:rFonts w:ascii="Times New Roman" w:hAnsi="Times New Roman"/>
          <w:sz w:val="23"/>
          <w:szCs w:val="23"/>
        </w:rPr>
        <w:t>de 202</w:t>
      </w:r>
      <w:r w:rsidRPr="001A4E48" w:rsidR="00BF08F9">
        <w:rPr>
          <w:rFonts w:ascii="Times New Roman" w:hAnsi="Times New Roman"/>
          <w:sz w:val="23"/>
          <w:szCs w:val="23"/>
        </w:rPr>
        <w:t>4</w:t>
      </w:r>
    </w:p>
    <w:p w:rsidRPr="001A4E48" w:rsidR="00922F8A" w:rsidP="001A4E48" w:rsidRDefault="00922F8A" w14:paraId="370F6A9B" w14:textId="45F0A5A9">
      <w:pPr>
        <w:jc w:val="center"/>
        <w:rPr>
          <w:rFonts w:ascii="Times New Roman" w:hAnsi="Times New Roman"/>
          <w:b/>
          <w:bCs/>
          <w:i/>
          <w:iCs/>
          <w:sz w:val="23"/>
          <w:szCs w:val="23"/>
          <w:lang w:val="es-ES_tradnl"/>
        </w:rPr>
      </w:pPr>
      <w:r w:rsidRPr="001A4E48">
        <w:rPr>
          <w:rFonts w:ascii="Times New Roman" w:hAnsi="Times New Roman"/>
          <w:b/>
          <w:bCs/>
          <w:i/>
          <w:iCs/>
          <w:sz w:val="23"/>
          <w:szCs w:val="23"/>
          <w:lang w:val="es-ES_tradnl"/>
        </w:rPr>
        <w:t>La Secretaría Técnica certifica que la presente resolución cuenta con el voto de los vocales cuyos nombres figuran en el presente documento.</w:t>
      </w:r>
    </w:p>
    <w:p w:rsidRPr="001A4E48" w:rsidR="00922F8A" w:rsidP="00922F8A" w:rsidRDefault="00922F8A" w14:paraId="0EA87B59" w14:textId="77777777">
      <w:pPr>
        <w:spacing w:line="240" w:lineRule="auto"/>
        <w:jc w:val="center"/>
        <w:rPr>
          <w:rFonts w:ascii="Times New Roman" w:hAnsi="Times New Roman"/>
          <w:b/>
          <w:bCs/>
          <w:sz w:val="23"/>
          <w:szCs w:val="23"/>
        </w:rPr>
      </w:pPr>
      <w:r w:rsidRPr="001A4E48">
        <w:rPr>
          <w:rFonts w:ascii="Times New Roman" w:hAnsi="Times New Roman"/>
          <w:b/>
          <w:bCs/>
          <w:sz w:val="23"/>
          <w:szCs w:val="23"/>
        </w:rPr>
        <w:t xml:space="preserve">Rolando Eyzaguirre </w:t>
      </w:r>
      <w:proofErr w:type="spellStart"/>
      <w:r w:rsidRPr="001A4E48">
        <w:rPr>
          <w:rFonts w:ascii="Times New Roman" w:hAnsi="Times New Roman"/>
          <w:b/>
          <w:bCs/>
          <w:sz w:val="23"/>
          <w:szCs w:val="23"/>
        </w:rPr>
        <w:t>Maccan</w:t>
      </w:r>
      <w:proofErr w:type="spellEnd"/>
      <w:r w:rsidRPr="001A4E48">
        <w:rPr>
          <w:rFonts w:ascii="Times New Roman" w:hAnsi="Times New Roman"/>
          <w:b/>
          <w:bCs/>
          <w:sz w:val="23"/>
          <w:szCs w:val="23"/>
        </w:rPr>
        <w:t xml:space="preserve"> – </w:t>
      </w:r>
      <w:proofErr w:type="gramStart"/>
      <w:r w:rsidRPr="001A4E48">
        <w:rPr>
          <w:rFonts w:ascii="Times New Roman" w:hAnsi="Times New Roman"/>
          <w:b/>
          <w:bCs/>
          <w:sz w:val="23"/>
          <w:szCs w:val="23"/>
        </w:rPr>
        <w:t>Presidente</w:t>
      </w:r>
      <w:proofErr w:type="gramEnd"/>
    </w:p>
    <w:p w:rsidRPr="001A4E48" w:rsidR="00922F8A" w:rsidP="00922F8A" w:rsidRDefault="00922F8A" w14:paraId="7090BA3B" w14:textId="77777777">
      <w:pPr>
        <w:spacing w:line="240" w:lineRule="auto"/>
        <w:jc w:val="center"/>
        <w:rPr>
          <w:rFonts w:ascii="Times New Roman" w:hAnsi="Times New Roman"/>
          <w:b/>
          <w:bCs/>
          <w:sz w:val="23"/>
          <w:szCs w:val="23"/>
        </w:rPr>
      </w:pPr>
      <w:r w:rsidRPr="001A4E48">
        <w:rPr>
          <w:rFonts w:ascii="Times New Roman" w:hAnsi="Times New Roman"/>
          <w:b/>
          <w:bCs/>
          <w:sz w:val="23"/>
          <w:szCs w:val="23"/>
        </w:rPr>
        <w:t>María Eugenia Valdez Fernández Baca – Vocal</w:t>
      </w:r>
    </w:p>
    <w:p w:rsidRPr="001A4E48" w:rsidR="00922F8A" w:rsidP="00922F8A" w:rsidRDefault="00922F8A" w14:paraId="7B454C69" w14:textId="77777777">
      <w:pPr>
        <w:spacing w:line="240" w:lineRule="auto"/>
        <w:jc w:val="center"/>
        <w:rPr>
          <w:rFonts w:ascii="Times New Roman" w:hAnsi="Times New Roman"/>
          <w:b/>
          <w:bCs/>
          <w:sz w:val="23"/>
          <w:szCs w:val="23"/>
        </w:rPr>
      </w:pPr>
      <w:r w:rsidRPr="001A4E48">
        <w:rPr>
          <w:rFonts w:ascii="Times New Roman" w:hAnsi="Times New Roman"/>
          <w:b/>
          <w:bCs/>
          <w:sz w:val="23"/>
          <w:szCs w:val="23"/>
        </w:rPr>
        <w:t>Omar Alfaro Villanueva – Vocal</w:t>
      </w:r>
    </w:p>
    <w:p w:rsidRPr="001A4E48" w:rsidR="0089374D" w:rsidP="03AC1D74" w:rsidRDefault="0089374D" w14:paraId="7A3A0BC6" w14:noSpellErr="1" w14:textId="29A52F21">
      <w:pPr>
        <w:spacing w:line="240" w:lineRule="auto"/>
        <w:jc w:val="center"/>
        <w:rPr>
          <w:rFonts w:ascii="Times New Roman" w:hAnsi="Times New Roman"/>
          <w:sz w:val="23"/>
          <w:szCs w:val="23"/>
          <w:lang w:val="es-MX"/>
        </w:rPr>
      </w:pPr>
      <w:r w:rsidRPr="03AC1D74" w:rsidR="00922F8A">
        <w:rPr>
          <w:rFonts w:ascii="Times New Roman" w:hAnsi="Times New Roman"/>
          <w:b w:val="1"/>
          <w:bCs w:val="1"/>
          <w:sz w:val="23"/>
          <w:szCs w:val="23"/>
        </w:rPr>
        <w:t>Gonzalo Abad del Busto - Vocal</w:t>
      </w:r>
    </w:p>
    <w:sectPr w:rsidRPr="001A4E48" w:rsidR="0089374D" w:rsidSect="0072788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A3FDE" w:rsidP="00722F1A" w:rsidRDefault="00CA3FDE" w14:paraId="06739F3B" w14:textId="77777777">
      <w:pPr>
        <w:spacing w:after="0" w:line="240" w:lineRule="auto"/>
      </w:pPr>
      <w:r>
        <w:separator/>
      </w:r>
    </w:p>
  </w:endnote>
  <w:endnote w:type="continuationSeparator" w:id="0">
    <w:p w:rsidR="00CA3FDE" w:rsidP="00722F1A" w:rsidRDefault="00CA3FDE" w14:paraId="3122C6E8" w14:textId="77777777">
      <w:pPr>
        <w:spacing w:after="0" w:line="240" w:lineRule="auto"/>
      </w:pPr>
      <w:r>
        <w:continuationSeparator/>
      </w:r>
    </w:p>
  </w:endnote>
  <w:endnote w:type="continuationNotice" w:id="1">
    <w:p w:rsidR="00CA3FDE" w:rsidRDefault="00CA3FDE" w14:paraId="04FD2D9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A3FDE" w:rsidP="00722F1A" w:rsidRDefault="00CA3FDE" w14:paraId="6506645D" w14:textId="77777777">
      <w:pPr>
        <w:spacing w:after="0" w:line="240" w:lineRule="auto"/>
      </w:pPr>
      <w:r>
        <w:separator/>
      </w:r>
    </w:p>
  </w:footnote>
  <w:footnote w:type="continuationSeparator" w:id="0">
    <w:p w:rsidR="00CA3FDE" w:rsidP="00722F1A" w:rsidRDefault="00CA3FDE" w14:paraId="138B74EE" w14:textId="77777777">
      <w:pPr>
        <w:spacing w:after="0" w:line="240" w:lineRule="auto"/>
      </w:pPr>
      <w:r>
        <w:continuationSeparator/>
      </w:r>
    </w:p>
  </w:footnote>
  <w:footnote w:type="continuationNotice" w:id="1">
    <w:p w:rsidR="00CA3FDE" w:rsidRDefault="00CA3FDE" w14:paraId="033F7F8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04B7D83"/>
    <w:multiLevelType w:val="hybridMultilevel"/>
    <w:tmpl w:val="5D94715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3"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6"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429195D"/>
    <w:multiLevelType w:val="hybridMultilevel"/>
    <w:tmpl w:val="6338CCD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0" w15:restartNumberingAfterBreak="0">
    <w:nsid w:val="1AB37C9A"/>
    <w:multiLevelType w:val="hybridMultilevel"/>
    <w:tmpl w:val="E26010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12" w15:restartNumberingAfterBreak="0">
    <w:nsid w:val="1B622F52"/>
    <w:multiLevelType w:val="hybridMultilevel"/>
    <w:tmpl w:val="E26010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75E0055"/>
    <w:multiLevelType w:val="hybridMultilevel"/>
    <w:tmpl w:val="5D94715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300451DF"/>
    <w:multiLevelType w:val="hybridMultilevel"/>
    <w:tmpl w:val="AC54923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12175B1"/>
    <w:multiLevelType w:val="hybridMultilevel"/>
    <w:tmpl w:val="5D9C918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33A70DA"/>
    <w:multiLevelType w:val="hybridMultilevel"/>
    <w:tmpl w:val="65BAED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514049E"/>
    <w:multiLevelType w:val="hybridMultilevel"/>
    <w:tmpl w:val="CA48B836"/>
    <w:lvl w:ilvl="0" w:tplc="6136F41E">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39257F06"/>
    <w:multiLevelType w:val="hybridMultilevel"/>
    <w:tmpl w:val="D31C583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0DF764F"/>
    <w:multiLevelType w:val="hybridMultilevel"/>
    <w:tmpl w:val="F31AD5A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41471CA"/>
    <w:multiLevelType w:val="hybridMultilevel"/>
    <w:tmpl w:val="B7F0E4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4D7E2861"/>
    <w:multiLevelType w:val="hybridMultilevel"/>
    <w:tmpl w:val="59F6AC3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E5D150F"/>
    <w:multiLevelType w:val="hybridMultilevel"/>
    <w:tmpl w:val="C8667D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FA95EE6"/>
    <w:multiLevelType w:val="hybridMultilevel"/>
    <w:tmpl w:val="6338CC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1"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3" w15:restartNumberingAfterBreak="0">
    <w:nsid w:val="5E8274AB"/>
    <w:multiLevelType w:val="hybridMultilevel"/>
    <w:tmpl w:val="5D9C91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5F3946AC"/>
    <w:multiLevelType w:val="hybridMultilevel"/>
    <w:tmpl w:val="D31C583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0781AB0"/>
    <w:multiLevelType w:val="hybridMultilevel"/>
    <w:tmpl w:val="988E2EF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8" w15:restartNumberingAfterBreak="0">
    <w:nsid w:val="79632FA7"/>
    <w:multiLevelType w:val="hybridMultilevel"/>
    <w:tmpl w:val="35A2052E"/>
    <w:lvl w:ilvl="0" w:tplc="A912CCF4">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7F622B61"/>
    <w:multiLevelType w:val="hybridMultilevel"/>
    <w:tmpl w:val="5F9EC8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FF36C47"/>
    <w:multiLevelType w:val="hybridMultilevel"/>
    <w:tmpl w:val="DE90BCFA"/>
    <w:lvl w:ilvl="0" w:tplc="3C3E8E34">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num w:numId="1" w16cid:durableId="2122912052">
    <w:abstractNumId w:val="0"/>
  </w:num>
  <w:num w:numId="2" w16cid:durableId="12439084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20"/>
  </w:num>
  <w:num w:numId="7" w16cid:durableId="1973601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25"/>
  </w:num>
  <w:num w:numId="12" w16cid:durableId="1692608256">
    <w:abstractNumId w:val="6"/>
  </w:num>
  <w:num w:numId="13" w16cid:durableId="10877255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37"/>
  </w:num>
  <w:num w:numId="15" w16cid:durableId="6071262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32"/>
  </w:num>
  <w:num w:numId="17" w16cid:durableId="7595234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5"/>
  </w:num>
  <w:num w:numId="19" w16cid:durableId="945044862">
    <w:abstractNumId w:val="9"/>
  </w:num>
  <w:num w:numId="20" w16cid:durableId="898712734">
    <w:abstractNumId w:val="30"/>
  </w:num>
  <w:num w:numId="21" w16cid:durableId="14100749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39"/>
  </w:num>
  <w:num w:numId="23" w16cid:durableId="1603605893">
    <w:abstractNumId w:val="4"/>
  </w:num>
  <w:num w:numId="24" w16cid:durableId="173920800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4"/>
  </w:num>
  <w:num w:numId="26" w16cid:durableId="18860203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87461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9485901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19599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627844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986317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3614737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2804700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1155538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789332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407420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635034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8748468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1282354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263396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144456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8385861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046546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554218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53549488">
    <w:abstractNumId w:val="7"/>
  </w:num>
  <w:num w:numId="46" w16cid:durableId="152308825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508"/>
    <w:rsid w:val="00025724"/>
    <w:rsid w:val="00025E30"/>
    <w:rsid w:val="000303B6"/>
    <w:rsid w:val="00031F0F"/>
    <w:rsid w:val="000329BA"/>
    <w:rsid w:val="000341A4"/>
    <w:rsid w:val="00037822"/>
    <w:rsid w:val="00040F0F"/>
    <w:rsid w:val="00043955"/>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030"/>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215D"/>
    <w:rsid w:val="006E5DDC"/>
    <w:rsid w:val="006F001C"/>
    <w:rsid w:val="006F309C"/>
    <w:rsid w:val="006F5F21"/>
    <w:rsid w:val="00706A1A"/>
    <w:rsid w:val="00711C57"/>
    <w:rsid w:val="0071399D"/>
    <w:rsid w:val="0071585D"/>
    <w:rsid w:val="00717281"/>
    <w:rsid w:val="00722F1A"/>
    <w:rsid w:val="0072563C"/>
    <w:rsid w:val="00726106"/>
    <w:rsid w:val="0072788D"/>
    <w:rsid w:val="00734A73"/>
    <w:rsid w:val="00740529"/>
    <w:rsid w:val="00741BD2"/>
    <w:rsid w:val="00741FAE"/>
    <w:rsid w:val="00745323"/>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3E34"/>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3158"/>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472F3"/>
    <w:rsid w:val="00C5028F"/>
    <w:rsid w:val="00C52E1E"/>
    <w:rsid w:val="00C53313"/>
    <w:rsid w:val="00C537C3"/>
    <w:rsid w:val="00C53DBF"/>
    <w:rsid w:val="00C567DE"/>
    <w:rsid w:val="00C56F86"/>
    <w:rsid w:val="00C613E6"/>
    <w:rsid w:val="00C6288C"/>
    <w:rsid w:val="00C66D8C"/>
    <w:rsid w:val="00C73828"/>
    <w:rsid w:val="00C75095"/>
    <w:rsid w:val="00C75398"/>
    <w:rsid w:val="00C80567"/>
    <w:rsid w:val="00C84C97"/>
    <w:rsid w:val="00C87F2C"/>
    <w:rsid w:val="00C910DC"/>
    <w:rsid w:val="00C94E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252C"/>
    <w:rsid w:val="00D52D69"/>
    <w:rsid w:val="00D53401"/>
    <w:rsid w:val="00D5553E"/>
    <w:rsid w:val="00D568BC"/>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2C30"/>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9CE"/>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ADB"/>
    <w:rsid w:val="00F602CE"/>
    <w:rsid w:val="00F62CF6"/>
    <w:rsid w:val="00F66108"/>
    <w:rsid w:val="00F73787"/>
    <w:rsid w:val="00F778E2"/>
    <w:rsid w:val="00F80A3F"/>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226"/>
    <w:rsid w:val="00FC56D3"/>
    <w:rsid w:val="00FC7596"/>
    <w:rsid w:val="00FC79F6"/>
    <w:rsid w:val="00FD25A1"/>
    <w:rsid w:val="00FD48FC"/>
    <w:rsid w:val="00FE0AE9"/>
    <w:rsid w:val="00FE4167"/>
    <w:rsid w:val="00FE4A2F"/>
    <w:rsid w:val="00FE50F9"/>
    <w:rsid w:val="00FE5CEA"/>
    <w:rsid w:val="00FE6BAE"/>
    <w:rsid w:val="00FF2E3D"/>
    <w:rsid w:val="01772186"/>
    <w:rsid w:val="03ABE56B"/>
    <w:rsid w:val="03AC1D74"/>
    <w:rsid w:val="160B25B7"/>
    <w:rsid w:val="1BB7A563"/>
    <w:rsid w:val="23E35EEE"/>
    <w:rsid w:val="23F6AF90"/>
    <w:rsid w:val="59EB86E4"/>
    <w:rsid w:val="6B569665"/>
    <w:rsid w:val="726E351C"/>
    <w:rsid w:val="7F7891C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80BA8029-6EE1-4507-8451-7CAF84F20735}"/>
</file>

<file path=customXml/itemProps3.xml><?xml version="1.0" encoding="utf-8"?>
<ds:datastoreItem xmlns:ds="http://schemas.openxmlformats.org/officeDocument/2006/customXml" ds:itemID="{9F9BEE19-D675-43E0-B366-39F7278B6D17}"/>
</file>

<file path=customXml/itemProps4.xml><?xml version="1.0" encoding="utf-8"?>
<ds:datastoreItem xmlns:ds="http://schemas.openxmlformats.org/officeDocument/2006/customXml" ds:itemID="{3FEE4455-F002-48F6-B8C5-3E0E60A4068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920</cp:revision>
  <cp:lastPrinted>2024-10-28T21:50:00Z</cp:lastPrinted>
  <dcterms:created xsi:type="dcterms:W3CDTF">2022-12-22T22:59:00Z</dcterms:created>
  <dcterms:modified xsi:type="dcterms:W3CDTF">2025-11-05T20:09:57Z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