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1F73BAE8">
      <w:pPr>
        <w:pStyle w:val="Puesto"/>
        <w:tabs>
          <w:tab w:val="left" w:pos="2730"/>
          <w:tab w:val="center" w:pos="4419"/>
        </w:tabs>
        <w:outlineLvl w:val="0"/>
        <w:rPr>
          <w:rStyle w:val="Textoennegrita"/>
          <w:b/>
          <w:bCs/>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w:t>
      </w:r>
      <w:r w:rsidR="001F0BCC">
        <w:rPr>
          <w:rStyle w:val="Textoennegrita"/>
          <w:b/>
          <w:bCs/>
          <w:lang w:val="es-ES"/>
        </w:rPr>
        <w:t>1</w:t>
      </w:r>
      <w:r w:rsidR="00D8287E">
        <w:rPr>
          <w:rStyle w:val="Textoennegrita"/>
          <w:b/>
          <w:bCs/>
          <w:lang w:val="es-ES"/>
        </w:rPr>
        <w:t>2</w:t>
      </w:r>
      <w:r w:rsidRPr="002D4D68">
        <w:rPr>
          <w:rStyle w:val="Textoennegrita"/>
          <w:b/>
          <w:bCs/>
          <w:lang w:val="es-ES"/>
        </w:rPr>
        <w:t>/2</w:t>
      </w:r>
      <w:r w:rsidRPr="002D4D68" w:rsidR="004B168E">
        <w:rPr>
          <w:rStyle w:val="Textoennegrita"/>
          <w:b/>
          <w:bCs/>
          <w:lang w:val="es-ES"/>
        </w:rPr>
        <w:t>4</w:t>
      </w:r>
    </w:p>
    <w:p w:rsidR="00681A20" w:rsidP="00531E54" w:rsidRDefault="00681A20" w14:paraId="36F19AE1" w14:textId="77777777">
      <w:pPr>
        <w:pStyle w:val="Puesto"/>
        <w:tabs>
          <w:tab w:val="left" w:pos="2730"/>
          <w:tab w:val="center" w:pos="4419"/>
        </w:tabs>
        <w:jc w:val="both"/>
        <w:outlineLvl w:val="0"/>
        <w:rPr>
          <w:lang w:val="es-ES"/>
        </w:rPr>
      </w:pPr>
    </w:p>
    <w:p w:rsidRPr="00531E54" w:rsidR="00531E54" w:rsidP="00531E54" w:rsidRDefault="00531E54" w14:paraId="6843D143" w14:textId="77777777">
      <w:pPr>
        <w:jc w:val="both"/>
        <w:rPr>
          <w:rFonts w:ascii="Times New Roman" w:hAnsi="Times New Roman"/>
          <w:sz w:val="23"/>
          <w:szCs w:val="23"/>
          <w:lang w:val="es-ES"/>
        </w:rPr>
      </w:pPr>
      <w:r w:rsidRPr="00531E54">
        <w:rPr>
          <w:rFonts w:ascii="Times New Roman" w:hAnsi="Times New Roman"/>
          <w:b/>
          <w:bCs/>
          <w:sz w:val="23"/>
          <w:szCs w:val="23"/>
          <w:lang w:val="es-ES"/>
        </w:rPr>
        <w:t>VISTOS:</w:t>
      </w:r>
    </w:p>
    <w:p w:rsidRPr="00531E54" w:rsidR="00531E54" w:rsidP="00531E54" w:rsidRDefault="00531E54" w14:paraId="3999F76A" w14:textId="74934948">
      <w:pPr>
        <w:jc w:val="both"/>
        <w:rPr>
          <w:rFonts w:ascii="Times New Roman" w:hAnsi="Times New Roman"/>
          <w:sz w:val="23"/>
          <w:szCs w:val="23"/>
        </w:rPr>
      </w:pPr>
      <w:r w:rsidRPr="37704771" w:rsidR="23E2F6D9">
        <w:rPr>
          <w:rFonts w:ascii="Times New Roman" w:hAnsi="Times New Roman"/>
          <w:sz w:val="23"/>
          <w:szCs w:val="23"/>
        </w:rPr>
        <w:t xml:space="preserve">Que, don </w:t>
      </w:r>
      <w:r w:rsidRPr="37704771" w:rsidR="21AB478B">
        <w:rPr>
          <w:rFonts w:ascii="Times New Roman" w:hAnsi="Times New Roman"/>
          <w:b w:val="1"/>
          <w:bCs w:val="1"/>
          <w:sz w:val="23"/>
          <w:szCs w:val="23"/>
          <w:lang w:val="en-US"/>
        </w:rPr>
        <w:t>................................................</w:t>
      </w:r>
      <w:r w:rsidRPr="37704771" w:rsidR="23E2F6D9">
        <w:rPr>
          <w:rFonts w:ascii="Times New Roman" w:hAnsi="Times New Roman"/>
          <w:b w:val="1"/>
          <w:bCs w:val="1"/>
          <w:sz w:val="23"/>
          <w:szCs w:val="23"/>
        </w:rPr>
        <w:t xml:space="preserve"> </w:t>
      </w:r>
      <w:r w:rsidRPr="37704771" w:rsidR="23E2F6D9">
        <w:rPr>
          <w:rFonts w:ascii="Times New Roman" w:hAnsi="Times New Roman"/>
          <w:sz w:val="23"/>
          <w:szCs w:val="23"/>
        </w:rPr>
        <w:t xml:space="preserve">(en adelante, el reclamante) interpone reclamación ante esta Defensoría del Asegurado (DEFASEG), solicitando que </w:t>
      </w:r>
      <w:r w:rsidRPr="37704771" w:rsidR="562FB833">
        <w:rPr>
          <w:rFonts w:ascii="Times New Roman" w:hAnsi="Times New Roman"/>
          <w:b w:val="1"/>
          <w:bCs w:val="1"/>
          <w:sz w:val="23"/>
          <w:szCs w:val="23"/>
        </w:rPr>
        <w:t>......................................................................................................................................</w:t>
      </w:r>
      <w:r w:rsidRPr="37704771" w:rsidR="23E2F6D9">
        <w:rPr>
          <w:rFonts w:ascii="Times New Roman" w:hAnsi="Times New Roman"/>
          <w:b w:val="1"/>
          <w:bCs w:val="1"/>
          <w:sz w:val="23"/>
          <w:szCs w:val="23"/>
        </w:rPr>
        <w:t xml:space="preserve"> </w:t>
      </w:r>
      <w:r w:rsidRPr="37704771" w:rsidR="23E2F6D9">
        <w:rPr>
          <w:rFonts w:ascii="Times New Roman" w:hAnsi="Times New Roman"/>
          <w:sz w:val="23"/>
          <w:szCs w:val="23"/>
        </w:rPr>
        <w:t>(en adelante, la aseguradora)</w:t>
      </w:r>
      <w:r w:rsidRPr="37704771" w:rsidR="23E2F6D9">
        <w:rPr>
          <w:rFonts w:ascii="Times New Roman" w:hAnsi="Times New Roman"/>
          <w:b w:val="1"/>
          <w:bCs w:val="1"/>
          <w:sz w:val="23"/>
          <w:szCs w:val="23"/>
        </w:rPr>
        <w:t xml:space="preserve"> </w:t>
      </w:r>
      <w:r w:rsidRPr="37704771" w:rsidR="23E2F6D9">
        <w:rPr>
          <w:rFonts w:ascii="Times New Roman" w:hAnsi="Times New Roman"/>
          <w:sz w:val="23"/>
          <w:szCs w:val="23"/>
        </w:rPr>
        <w:t xml:space="preserve">apruebe su solicitud de cobertura correspondiente al siniestro sufrido el pasado 14 de febrero de 2024, por concepto del </w:t>
      </w:r>
      <w:r w:rsidRPr="37704771" w:rsidR="23E2F6D9">
        <w:rPr>
          <w:rFonts w:ascii="Times New Roman" w:hAnsi="Times New Roman"/>
          <w:sz w:val="23"/>
          <w:szCs w:val="23"/>
        </w:rPr>
        <w:t xml:space="preserve">Seguro de Autos Todo Riesgo </w:t>
      </w:r>
      <w:r w:rsidRPr="37704771" w:rsidR="23E2F6D9">
        <w:rPr>
          <w:rFonts w:ascii="Times New Roman" w:hAnsi="Times New Roman"/>
          <w:sz w:val="23"/>
          <w:szCs w:val="23"/>
        </w:rPr>
        <w:t>N°</w:t>
      </w:r>
      <w:r w:rsidRPr="37704771" w:rsidR="23E2F6D9">
        <w:rPr>
          <w:rFonts w:ascii="Times New Roman" w:hAnsi="Times New Roman"/>
          <w:sz w:val="23"/>
          <w:szCs w:val="23"/>
        </w:rPr>
        <w:t xml:space="preserve"> </w:t>
      </w:r>
      <w:r w:rsidRPr="37704771" w:rsidR="44D2F393">
        <w:rPr>
          <w:rFonts w:ascii="Times New Roman" w:hAnsi="Times New Roman"/>
          <w:sz w:val="23"/>
          <w:szCs w:val="23"/>
        </w:rPr>
        <w:t>...........................</w:t>
      </w:r>
      <w:r w:rsidRPr="37704771" w:rsidR="23E2F6D9">
        <w:rPr>
          <w:rFonts w:ascii="Times New Roman" w:hAnsi="Times New Roman"/>
          <w:sz w:val="23"/>
          <w:szCs w:val="23"/>
        </w:rPr>
        <w:t xml:space="preserve"> (en adelante, la póliza).</w:t>
      </w:r>
    </w:p>
    <w:p w:rsidRPr="00531E54" w:rsidR="00531E54" w:rsidP="00531E54" w:rsidRDefault="00531E54" w14:paraId="639CC670" w14:textId="77777777">
      <w:pPr>
        <w:jc w:val="both"/>
        <w:rPr>
          <w:rFonts w:ascii="Times New Roman" w:hAnsi="Times New Roman"/>
          <w:sz w:val="23"/>
          <w:szCs w:val="23"/>
        </w:rPr>
      </w:pPr>
      <w:r w:rsidRPr="00531E54">
        <w:rPr>
          <w:rFonts w:ascii="Times New Roman" w:hAnsi="Times New Roman"/>
          <w:sz w:val="23"/>
          <w:szCs w:val="23"/>
        </w:rPr>
        <w:t>Que, la señalada reclamación cumple con los requisitos de materia, cuantía y oportunidad establecidos en el Reglamento de la DEFASEG (http://www.defaseg.com.pe/reglamento);</w:t>
      </w:r>
    </w:p>
    <w:p w:rsidRPr="00531E54" w:rsidR="00531E54" w:rsidP="00531E54" w:rsidRDefault="00531E54" w14:paraId="0BA340C9" w14:textId="77777777">
      <w:pPr>
        <w:jc w:val="both"/>
        <w:rPr>
          <w:rFonts w:ascii="Times New Roman" w:hAnsi="Times New Roman"/>
          <w:sz w:val="23"/>
          <w:szCs w:val="23"/>
        </w:rPr>
      </w:pPr>
      <w:r w:rsidRPr="00531E54">
        <w:rPr>
          <w:rFonts w:ascii="Times New Roman" w:hAnsi="Times New Roman"/>
          <w:sz w:val="23"/>
          <w:szCs w:val="23"/>
        </w:rPr>
        <w:t>Que, habiéndosele corrido traslado de la respectiva reclamación, la aseguradora presentó sus respectivos descargos y la documentación solicitada;</w:t>
      </w:r>
    </w:p>
    <w:p w:rsidRPr="00531E54" w:rsidR="00531E54" w:rsidP="00531E54" w:rsidRDefault="00531E54" w14:paraId="3D0B3209" w14:textId="77777777">
      <w:pPr>
        <w:jc w:val="both"/>
        <w:rPr>
          <w:rFonts w:ascii="Times New Roman" w:hAnsi="Times New Roman"/>
          <w:sz w:val="23"/>
          <w:szCs w:val="23"/>
        </w:rPr>
      </w:pPr>
      <w:r w:rsidRPr="00531E54">
        <w:rPr>
          <w:rFonts w:ascii="Times New Roman" w:hAnsi="Times New Roman"/>
          <w:sz w:val="23"/>
          <w:szCs w:val="23"/>
        </w:rPr>
        <w:t>Que, el 12 de agosto de 2024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otorgó a la aseguradora un plazo de 03 (tres) días hábiles, a fin de presentar el cargo de entrega de la póliza al asegurado;</w:t>
      </w:r>
    </w:p>
    <w:p w:rsidRPr="00531E54" w:rsidR="00531E54" w:rsidP="00531E54" w:rsidRDefault="00531E54" w14:paraId="096059C8" w14:textId="5A9C86CE">
      <w:pPr>
        <w:jc w:val="both"/>
        <w:rPr>
          <w:rFonts w:ascii="Times New Roman" w:hAnsi="Times New Roman"/>
          <w:sz w:val="23"/>
          <w:szCs w:val="23"/>
        </w:rPr>
      </w:pPr>
      <w:r w:rsidRPr="37704771" w:rsidR="23E2F6D9">
        <w:rPr>
          <w:rFonts w:ascii="Times New Roman" w:hAnsi="Times New Roman"/>
          <w:sz w:val="23"/>
          <w:szCs w:val="23"/>
          <w:lang w:val="es-ES"/>
        </w:rPr>
        <w:t xml:space="preserve">Que, en síntesis, el reclamante manifiesta lo siguiente: a) </w:t>
      </w:r>
      <w:r w:rsidRPr="37704771" w:rsidR="23E2F6D9">
        <w:rPr>
          <w:rFonts w:ascii="Times New Roman" w:hAnsi="Times New Roman"/>
          <w:sz w:val="23"/>
          <w:szCs w:val="23"/>
        </w:rPr>
        <w:t xml:space="preserve">la versión de la aseguradora no es exacta; b) el 14 de febrero de 2024 conducía su camioneta marca Toyota, modelo Hilux, (en adelante, el vehículo) hacia Paita, llevando dinero para pagos a proveedores, lo que generaba preocupación por su seguridad. En dicho contexto, en la </w:t>
      </w:r>
      <w:r w:rsidRPr="37704771" w:rsidR="41BC3482">
        <w:rPr>
          <w:rFonts w:ascii="Times New Roman" w:hAnsi="Times New Roman"/>
          <w:sz w:val="23"/>
          <w:szCs w:val="23"/>
        </w:rPr>
        <w:t>.............................................</w:t>
      </w:r>
      <w:r w:rsidRPr="37704771" w:rsidR="23E2F6D9">
        <w:rPr>
          <w:rFonts w:ascii="Times New Roman" w:hAnsi="Times New Roman"/>
          <w:sz w:val="23"/>
          <w:szCs w:val="23"/>
        </w:rPr>
        <w:t xml:space="preserve">, cerca de la puerta lateral de la UPAO, un volquete cambió de carril sin señalizar, lo que lo forzó a maniobrar bruscamente, causando que perdiera el control y chocara con un muro en la berma central; c) tras el accidente y preocupado por el dinero, decidió regresar a su casa cercana al ver que solo hubo daños materiales. Luego, verificando los daños, continuó hacia Paita para cumplir con sus compromisos laborales; d) entre 10:00 y 10:30 a.m., su familia intentó contactar a la aseguradora para reportar el accidente. Dado que el reclamante debía ir a Paita, su padre hizo las llamadas, siendo que la formalización del reporte se retrasó por problemas de comunicación y la llegada del procurador; e) el procurador llegó horas después del accidente y, debido a un error de comunicación y falta de familiaridad con la zona, registró incorrectamente la puerta principal en lugar de la puerta lateral de la UPAO; f) siguiendo la recomendación del procurador, presentaría la denuncia policial a su regreso de Paita, basándose en la práctica previa de informar accidentes por teléfono cuando solo hay daños materiales; g) basa su reclamo en la Ley </w:t>
      </w:r>
      <w:r w:rsidRPr="37704771" w:rsidR="23E2F6D9">
        <w:rPr>
          <w:rFonts w:ascii="Times New Roman" w:hAnsi="Times New Roman"/>
          <w:sz w:val="23"/>
          <w:szCs w:val="23"/>
        </w:rPr>
        <w:t>N°</w:t>
      </w:r>
      <w:r w:rsidRPr="37704771" w:rsidR="23E2F6D9">
        <w:rPr>
          <w:rFonts w:ascii="Times New Roman" w:hAnsi="Times New Roman"/>
          <w:sz w:val="23"/>
          <w:szCs w:val="23"/>
        </w:rPr>
        <w:t xml:space="preserve"> 29946 y la Póliza TRCA </w:t>
      </w:r>
      <w:r w:rsidRPr="37704771" w:rsidR="456CBEEC">
        <w:rPr>
          <w:rFonts w:ascii="Times New Roman" w:hAnsi="Times New Roman"/>
          <w:sz w:val="23"/>
          <w:szCs w:val="23"/>
        </w:rPr>
        <w:t>...................</w:t>
      </w:r>
      <w:r w:rsidRPr="37704771" w:rsidR="23E2F6D9">
        <w:rPr>
          <w:rFonts w:ascii="Times New Roman" w:hAnsi="Times New Roman"/>
          <w:sz w:val="23"/>
          <w:szCs w:val="23"/>
        </w:rPr>
        <w:t xml:space="preserve">, que requieren notificar siniestros de manera oportuna. Sin embargo, argumenta que los contratiempos en la notificación fueron justificados por la urgencia de sus obligaciones y la seguridad personal, sin intención de demorar o negligencia; h) conforme con lo dispuesto por el artículo 1371 del Código Civil, las cláusulas del contrato de seguro deben interpretarse en función de su propósito de proteger al asegurado. Una interpretación estricta de los plazos de notificación en circunstancias excepcionales contradice este propósito; i) conforme al principio de buena fe, la notificación del siniestro se hizo de manera razonable y sin intención de engañar o defraudar a la aseguradora; j) el error en la ubicación del accidente fue culpa del procurador, </w:t>
      </w:r>
      <w:r w:rsidRPr="37704771" w:rsidR="23E2F6D9">
        <w:rPr>
          <w:rFonts w:ascii="Times New Roman" w:hAnsi="Times New Roman"/>
          <w:sz w:val="23"/>
          <w:szCs w:val="23"/>
        </w:rPr>
        <w:t>quien no conocía la zona. Este error no debería afectar la cobertura del siniestro, ya que el accidente ocurrió dentro de los términos de la póliza; k) el retraso en la notificación y la falta de dosaje etílico se debe a la necesidad de asegurar el dinero y el vehículo primero, dado el dilema inmediato de seguridad y responsabilidad profesional;</w:t>
      </w:r>
    </w:p>
    <w:p w:rsidRPr="00531E54" w:rsidR="00531E54" w:rsidP="00531E54" w:rsidRDefault="00531E54" w14:paraId="32EE589D" w14:textId="77777777">
      <w:pPr>
        <w:jc w:val="both"/>
        <w:rPr>
          <w:rFonts w:ascii="Times New Roman" w:hAnsi="Times New Roman"/>
          <w:sz w:val="23"/>
          <w:szCs w:val="23"/>
        </w:rPr>
      </w:pPr>
      <w:r w:rsidRPr="00531E54">
        <w:rPr>
          <w:rFonts w:ascii="Times New Roman" w:hAnsi="Times New Roman"/>
          <w:sz w:val="23"/>
          <w:szCs w:val="23"/>
        </w:rPr>
        <w:t>Que, se deja constancia de que, con fecha 12 de agosto de 2024, el reclamante remitió, por medio electrónico, un Informe emitido por la Comisaría de los Algarrobos, conteniendo el resultado de las investigaciones referidas al siniestro;</w:t>
      </w:r>
    </w:p>
    <w:p w:rsidRPr="00531E54" w:rsidR="00531E54" w:rsidP="00531E54" w:rsidRDefault="00531E54" w14:paraId="777035AF" w14:textId="6D61FB2E">
      <w:pPr>
        <w:jc w:val="both"/>
        <w:rPr>
          <w:rFonts w:ascii="Times New Roman" w:hAnsi="Times New Roman"/>
          <w:sz w:val="23"/>
          <w:szCs w:val="23"/>
        </w:rPr>
      </w:pPr>
      <w:r w:rsidRPr="37704771" w:rsidR="23E2F6D9">
        <w:rPr>
          <w:rFonts w:ascii="Times New Roman" w:hAnsi="Times New Roman"/>
          <w:sz w:val="23"/>
          <w:szCs w:val="23"/>
          <w:lang w:val="es-ES"/>
        </w:rPr>
        <w:t xml:space="preserve">Que, por su parte, la posición de la aseguradora, en resumen, es la siguiente: </w:t>
      </w:r>
      <w:r w:rsidRPr="37704771" w:rsidR="23E2F6D9">
        <w:rPr>
          <w:rFonts w:ascii="Times New Roman" w:hAnsi="Times New Roman"/>
          <w:sz w:val="23"/>
          <w:szCs w:val="23"/>
        </w:rPr>
        <w:t xml:space="preserve">a) el reclamante reportó el accidente 6 horas después de sucedido, generando el siniestro </w:t>
      </w:r>
      <w:r w:rsidRPr="37704771" w:rsidR="23E2F6D9">
        <w:rPr>
          <w:rFonts w:ascii="Times New Roman" w:hAnsi="Times New Roman"/>
          <w:sz w:val="23"/>
          <w:szCs w:val="23"/>
        </w:rPr>
        <w:t>N°</w:t>
      </w:r>
      <w:r w:rsidRPr="37704771" w:rsidR="23E2F6D9">
        <w:rPr>
          <w:rFonts w:ascii="Times New Roman" w:hAnsi="Times New Roman"/>
          <w:sz w:val="23"/>
          <w:szCs w:val="23"/>
        </w:rPr>
        <w:t xml:space="preserve"> </w:t>
      </w:r>
      <w:r w:rsidRPr="37704771" w:rsidR="190A59D5">
        <w:rPr>
          <w:rFonts w:ascii="Times New Roman" w:hAnsi="Times New Roman"/>
          <w:sz w:val="23"/>
          <w:szCs w:val="23"/>
        </w:rPr>
        <w:t>........................</w:t>
      </w:r>
      <w:r w:rsidRPr="37704771" w:rsidR="23E2F6D9">
        <w:rPr>
          <w:rFonts w:ascii="Times New Roman" w:hAnsi="Times New Roman"/>
          <w:sz w:val="23"/>
          <w:szCs w:val="23"/>
        </w:rPr>
        <w:t xml:space="preserve">, y presentó la denuncia policial 10 horas después, a las 08:06 PM; b) se rechazó la cobertura el 18 de marzo de 2024 debido a incumplimientos de la póliza y discrepancias entre la denuncia y la información proporcionada; c) el aviso del siniestro fue tardío, la denuncia policial extemporánea y el dosaje etílico no se realizó a tiempo, según lo regulado en el artículo 4° de las Condiciones Generales de la Póliza; d) la póliza especifica el procedimiento para solicitar cobertura, que el asegurado no cumplió, notificando el siniestro 6 horas después en lugar de inmediato, como exige la póliza y el artículo 3° del Reglamento para la gestión y pago de siniestros; e) el reclamante presentó la denuncia policial 10 horas después del siniestro, en lugar del plazo de 4 horas estipulado en la póliza, un hecho aceptado por el reclamante. Además, el asegurado se sometió a la prueba de dosaje etílico más de 10 horas después del siniestro, en lugar del plazo de 4 horas requerido por la póliza; f) el reclamante no cumplió con el procedimiento de la póliza, ya que dio un aviso tardío del siniestro, interpuso una denuncia policial extemporánea y realizó la prueba de dosaje etílico fuera del plazo establecido; g) los argumentos del reclamante sobre las demoras por la seguridad del dinero no son razonable ni comprobadas, siendo que las demoras en cumplir con las obligaciones de la póliza fueron injustificadas; h) el asegurado presentó una reclamación de cobertura fraudulenta, como se indica en la carta de rechazo. El artículo 73° de la Ley del Contrato de Seguro establece disposiciones sobre reclamaciones fraudulentas, siendo que dispone que, en caso se materialice dicho supuesto, se perderán los derechos indemnizatorios sobre el siniestro; i) el reclamante, al reportar el siniestro al procurador, indicó que el incidente ocurrió en la </w:t>
      </w:r>
      <w:r w:rsidRPr="37704771" w:rsidR="3E629BA2">
        <w:rPr>
          <w:rFonts w:ascii="Times New Roman" w:hAnsi="Times New Roman"/>
          <w:sz w:val="23"/>
          <w:szCs w:val="23"/>
        </w:rPr>
        <w:t>.........................................</w:t>
      </w:r>
      <w:r w:rsidRPr="37704771" w:rsidR="23E2F6D9">
        <w:rPr>
          <w:rFonts w:ascii="Times New Roman" w:hAnsi="Times New Roman"/>
          <w:sz w:val="23"/>
          <w:szCs w:val="23"/>
        </w:rPr>
        <w:t xml:space="preserve">; no obstante, según la denuncia policial, se aprecia que este sucedió en la </w:t>
      </w:r>
      <w:r w:rsidRPr="37704771" w:rsidR="763890BD">
        <w:rPr>
          <w:rFonts w:ascii="Times New Roman" w:hAnsi="Times New Roman"/>
          <w:sz w:val="23"/>
          <w:szCs w:val="23"/>
        </w:rPr>
        <w:t>....................................</w:t>
      </w:r>
      <w:r w:rsidRPr="37704771" w:rsidR="23E2F6D9">
        <w:rPr>
          <w:rFonts w:ascii="Times New Roman" w:hAnsi="Times New Roman"/>
          <w:sz w:val="23"/>
          <w:szCs w:val="23"/>
        </w:rPr>
        <w:t>; j) los peritos externos determinaron que los daños al vehículo no coincidían con las circunstancias del siniestro reportado por el reclamante; k) se rechazó la cobertura por considerar la reclamación engañosa o fraudulenta, debido a inconsistencias en la declaración del reclamante y la falta de relación entre los daños reclamados y el siniestro reportado;</w:t>
      </w:r>
    </w:p>
    <w:p w:rsidRPr="00531E54" w:rsidR="00531E54" w:rsidP="00531E54" w:rsidRDefault="00531E54" w14:paraId="74C76E47" w14:textId="77777777">
      <w:pPr>
        <w:jc w:val="both"/>
        <w:rPr>
          <w:rFonts w:ascii="Times New Roman" w:hAnsi="Times New Roman"/>
          <w:sz w:val="23"/>
          <w:szCs w:val="23"/>
        </w:rPr>
      </w:pPr>
      <w:r w:rsidRPr="00531E54">
        <w:rPr>
          <w:rFonts w:ascii="Times New Roman" w:hAnsi="Times New Roman"/>
          <w:sz w:val="23"/>
          <w:szCs w:val="23"/>
        </w:rPr>
        <w:t>Que, se deja constancia que, con fecha 20 de agosto de 2024, la aseguradora remitió un escrito, mediante el que se adjunta el cargo de entrega de la póliza, conforme a lo requerido en la audiencia virtual de vista;</w:t>
      </w:r>
    </w:p>
    <w:p w:rsidRPr="00531E54" w:rsidR="00531E54" w:rsidP="00531E54" w:rsidRDefault="00531E54" w14:paraId="72314FB1" w14:textId="77777777">
      <w:pPr>
        <w:jc w:val="both"/>
        <w:rPr>
          <w:rFonts w:ascii="Times New Roman" w:hAnsi="Times New Roman"/>
          <w:sz w:val="23"/>
          <w:szCs w:val="23"/>
          <w:lang w:val="es-ES"/>
        </w:rPr>
      </w:pPr>
      <w:r w:rsidRPr="00531E54">
        <w:rPr>
          <w:rFonts w:ascii="Times New Roman" w:hAnsi="Times New Roman"/>
          <w:b/>
          <w:bCs/>
          <w:sz w:val="23"/>
          <w:szCs w:val="23"/>
          <w:lang w:val="es-ES"/>
        </w:rPr>
        <w:t>CONSIDERANDO:</w:t>
      </w:r>
    </w:p>
    <w:p w:rsidRPr="00531E54" w:rsidR="00531E54" w:rsidP="00531E54" w:rsidRDefault="00531E54" w14:paraId="54871CEC" w14:textId="02D4C7B2">
      <w:pPr>
        <w:jc w:val="both"/>
        <w:rPr>
          <w:rFonts w:ascii="Times New Roman" w:hAnsi="Times New Roman"/>
          <w:sz w:val="23"/>
          <w:szCs w:val="23"/>
          <w:lang w:val="es-ES"/>
        </w:rPr>
      </w:pPr>
      <w:r w:rsidRPr="00531E54">
        <w:rPr>
          <w:rFonts w:ascii="Times New Roman" w:hAnsi="Times New Roman"/>
          <w:sz w:val="23"/>
          <w:szCs w:val="23"/>
          <w:lang w:val="es-ES"/>
        </w:rPr>
        <w:t> </w:t>
      </w:r>
      <w:r w:rsidRPr="00531E54">
        <w:rPr>
          <w:rFonts w:ascii="Times New Roman" w:hAnsi="Times New Roman"/>
          <w:b/>
          <w:sz w:val="23"/>
          <w:szCs w:val="23"/>
          <w:u w:val="single"/>
        </w:rPr>
        <w:t>Primero</w:t>
      </w:r>
      <w:r w:rsidRPr="00531E54">
        <w:rPr>
          <w:rFonts w:ascii="Times New Roman" w:hAnsi="Times New Roman"/>
          <w:b/>
          <w:sz w:val="23"/>
          <w:szCs w:val="23"/>
        </w:rPr>
        <w:t xml:space="preserve">: </w:t>
      </w:r>
      <w:r w:rsidRPr="00531E54">
        <w:rPr>
          <w:rFonts w:ascii="Times New Roman" w:hAnsi="Times New Roman"/>
          <w:sz w:val="23"/>
          <w:szCs w:val="23"/>
        </w:rPr>
        <w:t>Conforme a su Reglamento, la</w:t>
      </w:r>
      <w:r w:rsidRPr="00531E54">
        <w:rPr>
          <w:rFonts w:ascii="Times New Roman" w:hAnsi="Times New Roman"/>
          <w:b/>
          <w:bCs/>
          <w:sz w:val="23"/>
          <w:szCs w:val="23"/>
        </w:rPr>
        <w:t xml:space="preserve"> </w:t>
      </w:r>
      <w:r w:rsidRPr="00531E54">
        <w:rPr>
          <w:rFonts w:ascii="Times New Roman" w:hAnsi="Times New Roman"/>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00531E54">
        <w:rPr>
          <w:rFonts w:ascii="Times New Roman" w:hAnsi="Times New Roman"/>
          <w:sz w:val="23"/>
          <w:szCs w:val="23"/>
        </w:rPr>
        <w:lastRenderedPageBreak/>
        <w:t xml:space="preserve">seguros” a los asegurados propiamente dichos, a los contratantes del respectivo seguro y/o a los beneficiarios nombrados en las pólizas. </w:t>
      </w:r>
    </w:p>
    <w:p w:rsidRPr="00531E54" w:rsidR="00531E54" w:rsidP="00531E54" w:rsidRDefault="00531E54" w14:paraId="255572CB" w14:textId="77777777">
      <w:pPr>
        <w:jc w:val="both"/>
        <w:rPr>
          <w:rFonts w:ascii="Times New Roman" w:hAnsi="Times New Roman"/>
          <w:bCs/>
          <w:sz w:val="23"/>
          <w:szCs w:val="23"/>
        </w:rPr>
      </w:pPr>
      <w:r w:rsidRPr="00531E54">
        <w:rPr>
          <w:rFonts w:ascii="Times New Roman" w:hAnsi="Times New Roman"/>
          <w:b/>
          <w:bCs/>
          <w:sz w:val="23"/>
          <w:szCs w:val="23"/>
          <w:u w:val="single"/>
        </w:rPr>
        <w:t>Segundo</w:t>
      </w:r>
      <w:r w:rsidRPr="00531E54">
        <w:rPr>
          <w:rFonts w:ascii="Times New Roman" w:hAnsi="Times New Roman"/>
          <w:b/>
          <w:bCs/>
          <w:sz w:val="23"/>
          <w:szCs w:val="23"/>
        </w:rPr>
        <w:t>:</w:t>
      </w:r>
      <w:r w:rsidRPr="00531E54">
        <w:rPr>
          <w:rFonts w:ascii="Times New Roman" w:hAnsi="Times New Roman"/>
          <w:bCs/>
          <w:sz w:val="23"/>
          <w:szCs w:val="23"/>
        </w:rPr>
        <w:t xml:space="preserve"> </w:t>
      </w:r>
      <w:r w:rsidRPr="00531E54">
        <w:rPr>
          <w:rFonts w:ascii="Times New Roman" w:hAnsi="Times New Roman"/>
          <w:sz w:val="23"/>
          <w:szCs w:val="23"/>
        </w:rPr>
        <w:t xml:space="preserve">Asimismo, de acuerdo a </w:t>
      </w:r>
      <w:r w:rsidRPr="00531E54">
        <w:rPr>
          <w:rFonts w:ascii="Times New Roman" w:hAnsi="Times New Roman"/>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31E54" w:rsidR="00531E54" w:rsidP="00531E54" w:rsidRDefault="00531E54" w14:paraId="55017136" w14:textId="77777777">
      <w:pPr>
        <w:jc w:val="both"/>
        <w:rPr>
          <w:rFonts w:ascii="Times New Roman" w:hAnsi="Times New Roman"/>
          <w:sz w:val="23"/>
          <w:szCs w:val="23"/>
          <w:lang w:val="es-ES"/>
        </w:rPr>
      </w:pPr>
      <w:r w:rsidRPr="00531E54">
        <w:rPr>
          <w:rFonts w:ascii="Times New Roman" w:hAnsi="Times New Roman"/>
          <w:b/>
          <w:bCs/>
          <w:sz w:val="23"/>
          <w:szCs w:val="23"/>
          <w:u w:val="single"/>
        </w:rPr>
        <w:t>Tercero</w:t>
      </w:r>
      <w:r w:rsidRPr="00531E54">
        <w:rPr>
          <w:rFonts w:ascii="Times New Roman" w:hAnsi="Times New Roman"/>
          <w:b/>
          <w:bCs/>
          <w:sz w:val="23"/>
          <w:szCs w:val="23"/>
        </w:rPr>
        <w:t>:</w:t>
      </w:r>
      <w:r w:rsidRPr="00531E54">
        <w:rPr>
          <w:rFonts w:ascii="Times New Roman" w:hAnsi="Times New Roman"/>
          <w:sz w:val="23"/>
          <w:szCs w:val="23"/>
        </w:rPr>
        <w:t xml:space="preserve"> Que, de acuerdo a la Ley Nro. </w:t>
      </w:r>
      <w:r w:rsidRPr="00531E54">
        <w:rPr>
          <w:rFonts w:ascii="Times New Roman" w:hAnsi="Times New Roman"/>
          <w:sz w:val="23"/>
          <w:szCs w:val="23"/>
          <w:lang w:val="es-ES"/>
        </w:rPr>
        <w:t xml:space="preserve">29946 – Ley del Contrato de Seguro, norma legal vigente con ocasión de la celebración del contrato al cual se contrae el presente caso, </w:t>
      </w:r>
      <w:r w:rsidRPr="00531E54">
        <w:rPr>
          <w:rFonts w:ascii="Times New Roman" w:hAnsi="Times New Roman"/>
          <w:sz w:val="23"/>
          <w:szCs w:val="23"/>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31E54" w:rsidR="00531E54" w:rsidP="00531E54" w:rsidRDefault="00531E54" w14:paraId="2E479B10" w14:textId="77777777">
      <w:pPr>
        <w:jc w:val="both"/>
        <w:rPr>
          <w:rFonts w:ascii="Times New Roman" w:hAnsi="Times New Roman"/>
          <w:sz w:val="23"/>
          <w:szCs w:val="23"/>
        </w:rPr>
      </w:pPr>
      <w:r w:rsidRPr="00531E54">
        <w:rPr>
          <w:rFonts w:ascii="Times New Roman" w:hAnsi="Times New Roman"/>
          <w:b/>
          <w:sz w:val="23"/>
          <w:szCs w:val="23"/>
          <w:u w:val="single"/>
        </w:rPr>
        <w:t>Cuarto</w:t>
      </w:r>
      <w:r w:rsidRPr="00531E54">
        <w:rPr>
          <w:rFonts w:ascii="Times New Roman" w:hAnsi="Times New Roman"/>
          <w:b/>
          <w:sz w:val="23"/>
          <w:szCs w:val="23"/>
        </w:rPr>
        <w:t>:</w:t>
      </w:r>
      <w:r w:rsidRPr="00531E54">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31E54" w:rsidR="00531E54" w:rsidP="00531E54" w:rsidRDefault="00531E54" w14:paraId="06DA8615" w14:textId="77777777">
      <w:pPr>
        <w:jc w:val="both"/>
        <w:rPr>
          <w:rFonts w:ascii="Times New Roman" w:hAnsi="Times New Roman"/>
          <w:sz w:val="23"/>
          <w:szCs w:val="23"/>
          <w:lang w:val="es-ES"/>
        </w:rPr>
      </w:pPr>
      <w:r w:rsidRPr="00531E54">
        <w:rPr>
          <w:rFonts w:ascii="Times New Roman" w:hAnsi="Times New Roman"/>
          <w:b/>
          <w:bCs/>
          <w:sz w:val="23"/>
          <w:szCs w:val="23"/>
          <w:u w:val="single"/>
        </w:rPr>
        <w:t>Quinto</w:t>
      </w:r>
      <w:r w:rsidRPr="00531E54">
        <w:rPr>
          <w:rFonts w:ascii="Times New Roman" w:hAnsi="Times New Roman"/>
          <w:b/>
          <w:bCs/>
          <w:sz w:val="23"/>
          <w:szCs w:val="23"/>
        </w:rPr>
        <w:t xml:space="preserve">: </w:t>
      </w:r>
      <w:r w:rsidRPr="00531E54">
        <w:rPr>
          <w:rFonts w:ascii="Times New Roman" w:hAnsi="Times New Roman"/>
          <w:sz w:val="23"/>
          <w:szCs w:val="23"/>
        </w:rPr>
        <w:t>Que, conforme al</w:t>
      </w:r>
      <w:r w:rsidRPr="00531E54">
        <w:rPr>
          <w:rFonts w:ascii="Times New Roman" w:hAnsi="Times New Roman"/>
          <w:b/>
          <w:bCs/>
          <w:sz w:val="23"/>
          <w:szCs w:val="23"/>
        </w:rPr>
        <w:t xml:space="preserve"> </w:t>
      </w:r>
      <w:r w:rsidRPr="00531E54">
        <w:rPr>
          <w:rFonts w:ascii="Times New Roman" w:hAnsi="Times New Roman"/>
          <w:sz w:val="23"/>
          <w:szCs w:val="23"/>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531E54" w:rsidR="00531E54" w:rsidP="00531E54" w:rsidRDefault="00531E54" w14:paraId="7C307577" w14:textId="77777777">
      <w:pPr>
        <w:jc w:val="both"/>
        <w:rPr>
          <w:rFonts w:ascii="Times New Roman" w:hAnsi="Times New Roman"/>
          <w:sz w:val="23"/>
          <w:szCs w:val="23"/>
          <w:lang w:val="es-ES"/>
        </w:rPr>
      </w:pPr>
      <w:r w:rsidRPr="00531E54">
        <w:rPr>
          <w:rFonts w:ascii="Times New Roman" w:hAnsi="Times New Roman"/>
          <w:b/>
          <w:bCs/>
          <w:sz w:val="23"/>
          <w:szCs w:val="23"/>
          <w:u w:val="single"/>
        </w:rPr>
        <w:t>Sexto</w:t>
      </w:r>
      <w:r w:rsidRPr="00531E54">
        <w:rPr>
          <w:rFonts w:ascii="Times New Roman" w:hAnsi="Times New Roman"/>
          <w:b/>
          <w:bCs/>
          <w:sz w:val="23"/>
          <w:szCs w:val="23"/>
        </w:rPr>
        <w:t xml:space="preserve">: </w:t>
      </w:r>
      <w:r w:rsidRPr="00531E54">
        <w:rPr>
          <w:rFonts w:ascii="Times New Roman" w:hAnsi="Times New Roman"/>
          <w:sz w:val="23"/>
          <w:szCs w:val="23"/>
        </w:rPr>
        <w:t>Que, sin perjuicio de lo indicado y el recuento de argumentos de las partes</w:t>
      </w:r>
      <w:r w:rsidRPr="00531E54">
        <w:rPr>
          <w:rFonts w:ascii="Times New Roman" w:hAnsi="Times New Roman"/>
          <w:sz w:val="23"/>
          <w:szCs w:val="23"/>
          <w:lang w:val="es-ES"/>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531E54">
        <w:rPr>
          <w:rFonts w:ascii="Times New Roman" w:hAnsi="Times New Roman"/>
          <w:sz w:val="23"/>
          <w:szCs w:val="23"/>
        </w:rPr>
        <w:t>.</w:t>
      </w:r>
    </w:p>
    <w:p w:rsidRPr="00531E54" w:rsidR="00531E54" w:rsidP="00531E54" w:rsidRDefault="00531E54" w14:paraId="069023FD" w14:textId="6CA10DD2">
      <w:pPr>
        <w:jc w:val="both"/>
        <w:rPr>
          <w:rFonts w:ascii="Times New Roman" w:hAnsi="Times New Roman"/>
          <w:b/>
          <w:bCs/>
          <w:sz w:val="23"/>
          <w:szCs w:val="23"/>
          <w:lang w:val="es-ES"/>
        </w:rPr>
      </w:pPr>
      <w:r w:rsidRPr="37704771" w:rsidR="23E2F6D9">
        <w:rPr>
          <w:rFonts w:ascii="Times New Roman" w:hAnsi="Times New Roman"/>
          <w:b w:val="1"/>
          <w:bCs w:val="1"/>
          <w:sz w:val="23"/>
          <w:szCs w:val="23"/>
          <w:u w:val="single"/>
          <w:lang w:val="es-ES"/>
        </w:rPr>
        <w:t>Sétimo</w:t>
      </w:r>
      <w:r w:rsidRPr="37704771" w:rsidR="23E2F6D9">
        <w:rPr>
          <w:rFonts w:ascii="Times New Roman" w:hAnsi="Times New Roman"/>
          <w:b w:val="1"/>
          <w:bCs w:val="1"/>
          <w:sz w:val="23"/>
          <w:szCs w:val="23"/>
          <w:lang w:val="es-ES"/>
        </w:rPr>
        <w:t>:</w:t>
      </w:r>
      <w:r w:rsidRPr="37704771" w:rsidR="23E2F6D9">
        <w:rPr>
          <w:rFonts w:ascii="Times New Roman" w:hAnsi="Times New Roman"/>
          <w:b w:val="1"/>
          <w:bCs w:val="1"/>
          <w:sz w:val="23"/>
          <w:szCs w:val="23"/>
        </w:rPr>
        <w:t xml:space="preserve"> </w:t>
      </w:r>
      <w:r w:rsidRPr="37704771" w:rsidR="23E2F6D9">
        <w:rPr>
          <w:rFonts w:ascii="Times New Roman" w:hAnsi="Times New Roman"/>
          <w:sz w:val="23"/>
          <w:szCs w:val="23"/>
        </w:rPr>
        <w:t xml:space="preserve"> </w:t>
      </w:r>
      <w:r w:rsidRPr="37704771" w:rsidR="23E2F6D9">
        <w:rPr>
          <w:rFonts w:ascii="Times New Roman" w:hAnsi="Times New Roman"/>
          <w:sz w:val="23"/>
          <w:szCs w:val="23"/>
          <w:lang w:val="es-ES"/>
        </w:rPr>
        <w:t>Que, en el presente caso se discute la legitimidad del rechazo de cobertura realizado por la aseguradora y reseñada en la parte introductoria de la presente resolución, la que se sustenta en lo afirmado en la Carta de fecha 18 de marzo de 2024</w:t>
      </w:r>
      <w:r w:rsidRPr="37704771" w:rsidR="23E2F6D9">
        <w:rPr>
          <w:rFonts w:ascii="Times New Roman" w:hAnsi="Times New Roman"/>
          <w:sz w:val="23"/>
          <w:szCs w:val="23"/>
        </w:rPr>
        <w:t xml:space="preserve"> (en adelante, la Carta de Rechazo), la que indica lo siguiente:</w:t>
      </w:r>
    </w:p>
    <w:p w:rsidR="37704771" w:rsidP="37704771" w:rsidRDefault="37704771" w14:paraId="660EA678" w14:textId="725B4ABD">
      <w:pPr>
        <w:jc w:val="both"/>
        <w:rPr>
          <w:rFonts w:ascii="Times New Roman" w:hAnsi="Times New Roman"/>
          <w:sz w:val="23"/>
          <w:szCs w:val="23"/>
        </w:rPr>
      </w:pPr>
    </w:p>
    <w:p w:rsidRPr="00531E54" w:rsidR="00531E54" w:rsidP="00531E54" w:rsidRDefault="00531E54" w14:paraId="62C1483F" w14:noSpellErr="1" w14:textId="50DF0C01">
      <w:pPr>
        <w:jc w:val="both"/>
      </w:pPr>
      <w:r w:rsidR="0AAD8A7C">
        <w:rPr/>
        <w:t>........................................................................................................................................</w:t>
      </w:r>
    </w:p>
    <w:p w:rsidRPr="00531E54" w:rsidR="00531E54" w:rsidP="00531E54" w:rsidRDefault="00531E54" w14:paraId="2BFD8097" w14:textId="77777777">
      <w:pPr>
        <w:jc w:val="both"/>
        <w:rPr>
          <w:rFonts w:ascii="Times New Roman" w:hAnsi="Times New Roman"/>
          <w:b/>
          <w:sz w:val="23"/>
          <w:szCs w:val="23"/>
          <w:u w:val="single"/>
        </w:rPr>
      </w:pPr>
    </w:p>
    <w:p w:rsidRPr="00531E54" w:rsidR="00531E54" w:rsidP="00531E54" w:rsidRDefault="00531E54" w14:paraId="692F78AF" w14:textId="50751DF4">
      <w:pPr>
        <w:jc w:val="both"/>
        <w:rPr>
          <w:rFonts w:ascii="Times New Roman" w:hAnsi="Times New Roman"/>
          <w:bCs/>
          <w:sz w:val="23"/>
          <w:szCs w:val="23"/>
        </w:rPr>
      </w:pPr>
      <w:r w:rsidRPr="00531E54">
        <w:rPr>
          <w:rFonts w:ascii="Times New Roman" w:hAnsi="Times New Roman"/>
          <w:bCs/>
          <w:sz w:val="23"/>
          <w:szCs w:val="23"/>
        </w:rPr>
        <w:lastRenderedPageBreak/>
        <w:t>En resumen, según la Carta de Rechazo, el reclamante no habría cumplido con:</w:t>
      </w:r>
    </w:p>
    <w:p w:rsidRPr="00531E54" w:rsidR="00531E54" w:rsidP="00531E54" w:rsidRDefault="00531E54" w14:paraId="5D35BEBE" w14:textId="77777777">
      <w:pPr>
        <w:numPr>
          <w:ilvl w:val="0"/>
          <w:numId w:val="2"/>
        </w:numPr>
        <w:jc w:val="both"/>
        <w:rPr>
          <w:rFonts w:ascii="Times New Roman" w:hAnsi="Times New Roman"/>
          <w:bCs/>
          <w:sz w:val="23"/>
          <w:szCs w:val="23"/>
        </w:rPr>
      </w:pPr>
      <w:r w:rsidRPr="00531E54">
        <w:rPr>
          <w:rFonts w:ascii="Times New Roman" w:hAnsi="Times New Roman"/>
          <w:bCs/>
          <w:sz w:val="23"/>
          <w:szCs w:val="23"/>
        </w:rPr>
        <w:t>Comunicarse con la central telefónica de la aseguradora en el más breve plazo, pues lo hizo 06 horas después.</w:t>
      </w:r>
    </w:p>
    <w:p w:rsidRPr="00531E54" w:rsidR="00531E54" w:rsidP="00531E54" w:rsidRDefault="00531E54" w14:paraId="71E371D0" w14:textId="77777777">
      <w:pPr>
        <w:numPr>
          <w:ilvl w:val="0"/>
          <w:numId w:val="2"/>
        </w:numPr>
        <w:jc w:val="both"/>
        <w:rPr>
          <w:rFonts w:ascii="Times New Roman" w:hAnsi="Times New Roman"/>
          <w:bCs/>
          <w:sz w:val="23"/>
          <w:szCs w:val="23"/>
        </w:rPr>
      </w:pPr>
      <w:r w:rsidRPr="00531E54">
        <w:rPr>
          <w:rFonts w:ascii="Times New Roman" w:hAnsi="Times New Roman"/>
          <w:bCs/>
          <w:sz w:val="23"/>
          <w:szCs w:val="23"/>
        </w:rPr>
        <w:t>Formular la denuncia policial en el plazo oportuno.</w:t>
      </w:r>
    </w:p>
    <w:p w:rsidRPr="00531E54" w:rsidR="00531E54" w:rsidP="00531E54" w:rsidRDefault="00531E54" w14:paraId="296B3910" w14:textId="19F9B7AF">
      <w:pPr>
        <w:numPr>
          <w:ilvl w:val="0"/>
          <w:numId w:val="2"/>
        </w:numPr>
        <w:jc w:val="both"/>
        <w:rPr>
          <w:rFonts w:ascii="Times New Roman" w:hAnsi="Times New Roman"/>
          <w:bCs/>
          <w:sz w:val="23"/>
          <w:szCs w:val="23"/>
        </w:rPr>
      </w:pPr>
      <w:r w:rsidRPr="00531E54">
        <w:rPr>
          <w:rFonts w:ascii="Times New Roman" w:hAnsi="Times New Roman"/>
          <w:bCs/>
          <w:sz w:val="23"/>
          <w:szCs w:val="23"/>
        </w:rPr>
        <w:t>Someterse al dosaje etílico de ley, dentro del plazo establecido</w:t>
      </w:r>
    </w:p>
    <w:p w:rsidRPr="00531E54" w:rsidR="00531E54" w:rsidP="00531E54" w:rsidRDefault="00531E54" w14:paraId="634F55E3" w14:textId="56213D4A">
      <w:pPr>
        <w:jc w:val="both"/>
        <w:rPr>
          <w:rFonts w:ascii="Times New Roman" w:hAnsi="Times New Roman"/>
          <w:bCs/>
          <w:sz w:val="23"/>
          <w:szCs w:val="23"/>
        </w:rPr>
      </w:pPr>
      <w:r w:rsidRPr="00531E54">
        <w:rPr>
          <w:rFonts w:ascii="Times New Roman" w:hAnsi="Times New Roman"/>
          <w:bCs/>
          <w:sz w:val="23"/>
          <w:szCs w:val="23"/>
        </w:rPr>
        <w:t>Asimismo, sin perjuicio de lo indicado, la aseguradora agrega que estaríamos ante un caso de reticencia y/o declaración inexacta, por lo que se extinguirían los derechos indemnizatorios derivados de la póliza.</w:t>
      </w:r>
    </w:p>
    <w:p w:rsidRPr="00531E54" w:rsidR="00531E54" w:rsidP="00531E54" w:rsidRDefault="00531E54" w14:paraId="6AAA10A1" w14:textId="1A206919">
      <w:pPr>
        <w:jc w:val="both"/>
        <w:rPr>
          <w:rFonts w:ascii="Times New Roman" w:hAnsi="Times New Roman"/>
          <w:bCs/>
          <w:sz w:val="23"/>
          <w:szCs w:val="23"/>
        </w:rPr>
      </w:pPr>
      <w:r w:rsidRPr="00531E54">
        <w:rPr>
          <w:rFonts w:ascii="Times New Roman" w:hAnsi="Times New Roman"/>
          <w:bCs/>
          <w:sz w:val="23"/>
          <w:szCs w:val="23"/>
        </w:rPr>
        <w:t>Ante ello, corresponde analizar el siniestro y lo expuesto por el reclamante, a fin de determinar la legitimidad del rechazo objeto de la presente controversia.</w:t>
      </w:r>
    </w:p>
    <w:p w:rsidRPr="00531E54" w:rsidR="00531E54" w:rsidP="00531E54" w:rsidRDefault="00531E54" w14:paraId="34C3AA1E" w14:textId="091932F3">
      <w:pPr>
        <w:jc w:val="both"/>
        <w:rPr>
          <w:rFonts w:ascii="Times New Roman" w:hAnsi="Times New Roman"/>
          <w:sz w:val="23"/>
          <w:szCs w:val="23"/>
        </w:rPr>
      </w:pPr>
      <w:r w:rsidRPr="00531E54">
        <w:rPr>
          <w:rFonts w:ascii="Times New Roman" w:hAnsi="Times New Roman"/>
          <w:b/>
          <w:sz w:val="23"/>
          <w:szCs w:val="23"/>
          <w:u w:val="single"/>
        </w:rPr>
        <w:t>Octavo</w:t>
      </w:r>
      <w:r w:rsidRPr="00531E54">
        <w:rPr>
          <w:rFonts w:ascii="Times New Roman" w:hAnsi="Times New Roman"/>
          <w:b/>
          <w:sz w:val="23"/>
          <w:szCs w:val="23"/>
        </w:rPr>
        <w:t xml:space="preserve">: </w:t>
      </w:r>
      <w:r w:rsidRPr="00531E54">
        <w:rPr>
          <w:rFonts w:ascii="Times New Roman" w:hAnsi="Times New Roman"/>
          <w:sz w:val="23"/>
          <w:szCs w:val="23"/>
        </w:rPr>
        <w:t>Que, respecto al procedimiento de aviso de siniestro, debemos precisar que la aseguradora, conforme al cargo adjunto el pasado 20 de agosto de 2024, ha acreditado la notificación de la póliza al reclamante. En ese sentido, debido a que no existe cuestionamiento adicional a ello, el presente Colegiado tiene como hecho comprobado que el reclamante tenía conocimiento de los términos de la póliza y, en consecuencia, de las obligaciones y cargas que de ella se desprenden.</w:t>
      </w:r>
    </w:p>
    <w:p w:rsidRPr="00531E54" w:rsidR="00531E54" w:rsidP="00531E54" w:rsidRDefault="00531E54" w14:paraId="527530E7" w14:textId="689871A6">
      <w:pPr>
        <w:jc w:val="both"/>
        <w:rPr>
          <w:rFonts w:ascii="Times New Roman" w:hAnsi="Times New Roman"/>
          <w:sz w:val="23"/>
          <w:szCs w:val="23"/>
        </w:rPr>
      </w:pPr>
      <w:r w:rsidRPr="00531E54">
        <w:rPr>
          <w:rFonts w:ascii="Times New Roman" w:hAnsi="Times New Roman"/>
          <w:sz w:val="23"/>
          <w:szCs w:val="23"/>
        </w:rPr>
        <w:t xml:space="preserve">En ese sentido, el artículo 4° de las Condiciones Generales de la Póliza resulta claro al especificar que el reclamante debe dar aviso del siniestro dentro del </w:t>
      </w:r>
      <w:r w:rsidRPr="00531E54">
        <w:rPr>
          <w:rFonts w:ascii="Times New Roman" w:hAnsi="Times New Roman"/>
          <w:i/>
          <w:iCs/>
          <w:sz w:val="23"/>
          <w:szCs w:val="23"/>
        </w:rPr>
        <w:t>menor plazo posible</w:t>
      </w:r>
      <w:r w:rsidRPr="00531E54">
        <w:rPr>
          <w:rFonts w:ascii="Times New Roman" w:hAnsi="Times New Roman"/>
          <w:sz w:val="23"/>
          <w:szCs w:val="23"/>
        </w:rPr>
        <w:t>. Asimismo, respecto de la obligación de formular denuncia policial, el Condicionado General de la póliza dispone lo siguiente:</w:t>
      </w:r>
    </w:p>
    <w:p w:rsidR="5B4AFFE3" w:rsidP="37704771" w:rsidRDefault="5B4AFFE3" w14:noSpellErr="1" w14:paraId="4620B017" w14:textId="2C4E971E">
      <w:pPr>
        <w:jc w:val="center"/>
      </w:pPr>
      <w:r w:rsidR="5B4AFFE3">
        <w:rPr/>
        <w:t>...................................................................................................................................................</w:t>
      </w:r>
    </w:p>
    <w:p w:rsidR="4BD38D2D" w:rsidP="37704771" w:rsidRDefault="4BD38D2D" w14:paraId="40587802" w14:textId="23A810A1">
      <w:pPr>
        <w:jc w:val="center"/>
      </w:pPr>
    </w:p>
    <w:p w:rsidR="00531E54" w:rsidP="00531E54" w:rsidRDefault="00531E54" w14:paraId="375733E7" w14:textId="77777777">
      <w:pPr>
        <w:jc w:val="both"/>
        <w:rPr>
          <w:rFonts w:ascii="Times New Roman" w:hAnsi="Times New Roman"/>
          <w:sz w:val="23"/>
          <w:szCs w:val="23"/>
        </w:rPr>
      </w:pPr>
      <w:r w:rsidRPr="00531E54">
        <w:rPr>
          <w:rFonts w:ascii="Times New Roman" w:hAnsi="Times New Roman"/>
          <w:sz w:val="23"/>
          <w:szCs w:val="23"/>
        </w:rPr>
        <w:t xml:space="preserve">En ese sentido, es claro que existe la obligación -por parte del reclamante- de dar aviso del siniestro dentro del </w:t>
      </w:r>
      <w:r w:rsidRPr="00531E54">
        <w:rPr>
          <w:rFonts w:ascii="Times New Roman" w:hAnsi="Times New Roman"/>
          <w:i/>
          <w:iCs/>
          <w:sz w:val="23"/>
          <w:szCs w:val="23"/>
        </w:rPr>
        <w:t xml:space="preserve">menor plazo posible </w:t>
      </w:r>
      <w:r w:rsidRPr="00531E54">
        <w:rPr>
          <w:rFonts w:ascii="Times New Roman" w:hAnsi="Times New Roman"/>
          <w:sz w:val="23"/>
          <w:szCs w:val="23"/>
        </w:rPr>
        <w:t xml:space="preserve">y que, además, debió formular la denuncia policial y someterse al dosaje etílico dentro de un plazo no mayor a 04 horas. No obstante, en el presente caso resulta un hecho comprobado que el aviso del siniestro se realizó 06 horas después de sucedido y, además, la denuncia policial se formuló después de 10 horas, aproximadamente. </w:t>
      </w:r>
    </w:p>
    <w:p w:rsidRPr="00531E54" w:rsidR="00531E54" w:rsidP="00531E54" w:rsidRDefault="00531E54" w14:paraId="2CF159D1" w14:textId="3EFD9EE4">
      <w:pPr>
        <w:jc w:val="both"/>
        <w:rPr>
          <w:rFonts w:ascii="Times New Roman" w:hAnsi="Times New Roman"/>
          <w:sz w:val="23"/>
          <w:szCs w:val="23"/>
        </w:rPr>
      </w:pPr>
      <w:r w:rsidRPr="00531E54">
        <w:rPr>
          <w:rFonts w:ascii="Times New Roman" w:hAnsi="Times New Roman"/>
          <w:sz w:val="23"/>
          <w:szCs w:val="23"/>
          <w:lang w:val="es-ES"/>
        </w:rPr>
        <w:t>Sobre el particular, si bien el reclamante alega que existieron razones, tanto de seguridad como laborales, que generaron que no pudiera cumplir sus obligaciones, lo cierto es que no existe medio probatorio que sustente sus alegaciones. Así pues, debemos recordar que las posiciones personales o hechos narrados por las partes se rigen por las reglas de la carga de la prueba. De este modo, nos permitimos recordar lo señalado por el Código Procesal Civil:</w:t>
      </w:r>
    </w:p>
    <w:p w:rsidRPr="00531E54" w:rsidR="00531E54" w:rsidP="00576375" w:rsidRDefault="00531E54" w14:paraId="420F80EA" w14:textId="77777777">
      <w:pPr>
        <w:ind w:left="1416"/>
        <w:jc w:val="both"/>
        <w:rPr>
          <w:rFonts w:ascii="Times New Roman" w:hAnsi="Times New Roman"/>
          <w:b/>
          <w:bCs/>
          <w:sz w:val="23"/>
          <w:szCs w:val="23"/>
          <w:lang w:val="es-ES"/>
        </w:rPr>
      </w:pPr>
      <w:r w:rsidRPr="00531E54">
        <w:rPr>
          <w:rFonts w:ascii="Times New Roman" w:hAnsi="Times New Roman"/>
          <w:b/>
          <w:bCs/>
          <w:sz w:val="23"/>
          <w:szCs w:val="23"/>
          <w:lang w:val="es-ES"/>
        </w:rPr>
        <w:t>Carga de la prueba. -</w:t>
      </w:r>
    </w:p>
    <w:p w:rsidRPr="00531E54" w:rsidR="00531E54" w:rsidP="00576375" w:rsidRDefault="00531E54" w14:paraId="67D1709D" w14:textId="77777777">
      <w:pPr>
        <w:ind w:left="1416"/>
        <w:jc w:val="both"/>
        <w:rPr>
          <w:rFonts w:ascii="Times New Roman" w:hAnsi="Times New Roman"/>
          <w:sz w:val="23"/>
          <w:szCs w:val="23"/>
          <w:lang w:val="es-ES"/>
        </w:rPr>
      </w:pPr>
      <w:r w:rsidRPr="00531E54">
        <w:rPr>
          <w:rFonts w:ascii="Times New Roman" w:hAnsi="Times New Roman"/>
          <w:sz w:val="23"/>
          <w:szCs w:val="23"/>
          <w:lang w:val="es-ES"/>
        </w:rPr>
        <w:lastRenderedPageBreak/>
        <w:t xml:space="preserve">Artículo 196.- Salvo disposición legal diferente, </w:t>
      </w:r>
      <w:r w:rsidRPr="00531E54">
        <w:rPr>
          <w:rFonts w:ascii="Times New Roman" w:hAnsi="Times New Roman"/>
          <w:b/>
          <w:bCs/>
          <w:sz w:val="23"/>
          <w:szCs w:val="23"/>
          <w:lang w:val="es-ES"/>
        </w:rPr>
        <w:t>la carga de probar corresponde a quien afirma hechos que configuran su pretensión</w:t>
      </w:r>
      <w:r w:rsidRPr="00531E54">
        <w:rPr>
          <w:rFonts w:ascii="Times New Roman" w:hAnsi="Times New Roman"/>
          <w:sz w:val="23"/>
          <w:szCs w:val="23"/>
          <w:lang w:val="es-ES"/>
        </w:rPr>
        <w:t>, o a quien los contradice alegando nuevos hechos.</w:t>
      </w:r>
    </w:p>
    <w:p w:rsidRPr="00531E54" w:rsidR="00531E54" w:rsidP="00576375" w:rsidRDefault="00531E54" w14:paraId="15387FD6" w14:textId="422DDEA6">
      <w:pPr>
        <w:ind w:left="1416"/>
        <w:jc w:val="both"/>
        <w:rPr>
          <w:rFonts w:ascii="Times New Roman" w:hAnsi="Times New Roman"/>
          <w:sz w:val="23"/>
          <w:szCs w:val="23"/>
          <w:lang w:val="es-ES"/>
        </w:rPr>
      </w:pPr>
      <w:r w:rsidRPr="00531E54">
        <w:rPr>
          <w:rFonts w:ascii="Times New Roman" w:hAnsi="Times New Roman"/>
          <w:sz w:val="23"/>
          <w:szCs w:val="23"/>
          <w:lang w:val="es-ES"/>
        </w:rPr>
        <w:t>[resaltado en negritas de nuestra autoría]</w:t>
      </w:r>
    </w:p>
    <w:p w:rsidRPr="00531E54" w:rsidR="00531E54" w:rsidP="00FE0CCE" w:rsidRDefault="00531E54" w14:paraId="424AA045" w14:textId="40F751F0">
      <w:pPr>
        <w:jc w:val="both"/>
        <w:rPr>
          <w:rFonts w:ascii="Times New Roman" w:hAnsi="Times New Roman"/>
          <w:sz w:val="23"/>
          <w:szCs w:val="23"/>
          <w:lang w:val="es-ES"/>
        </w:rPr>
      </w:pPr>
      <w:r w:rsidRPr="00531E54">
        <w:rPr>
          <w:rFonts w:ascii="Times New Roman" w:hAnsi="Times New Roman"/>
          <w:sz w:val="23"/>
          <w:szCs w:val="23"/>
          <w:lang w:val="es-ES"/>
        </w:rPr>
        <w:t>En el mismo sentido se ha pronunciado -en repetidas ocasiones- el Tribunal Constitucional cuando señaló lo siguiente:</w:t>
      </w:r>
    </w:p>
    <w:p w:rsidRPr="00531E54" w:rsidR="00531E54" w:rsidP="00576375" w:rsidRDefault="00531E54" w14:paraId="43F35BB2" w14:textId="77777777">
      <w:pPr>
        <w:ind w:left="1416"/>
        <w:jc w:val="both"/>
        <w:rPr>
          <w:rFonts w:ascii="Times New Roman" w:hAnsi="Times New Roman"/>
          <w:sz w:val="23"/>
          <w:szCs w:val="23"/>
          <w:lang w:val="es-MX"/>
        </w:rPr>
      </w:pPr>
      <w:r w:rsidRPr="00531E54">
        <w:rPr>
          <w:rFonts w:ascii="Times New Roman" w:hAnsi="Times New Roman"/>
          <w:sz w:val="23"/>
          <w:szCs w:val="23"/>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531E54">
        <w:rPr>
          <w:rFonts w:ascii="Times New Roman" w:hAnsi="Times New Roman"/>
          <w:sz w:val="23"/>
          <w:szCs w:val="23"/>
          <w:lang w:val="es-MX"/>
        </w:rPr>
        <w:t>N.°</w:t>
      </w:r>
      <w:proofErr w:type="spellEnd"/>
      <w:r w:rsidRPr="00531E54">
        <w:rPr>
          <w:rFonts w:ascii="Times New Roman" w:hAnsi="Times New Roman"/>
          <w:sz w:val="23"/>
          <w:szCs w:val="23"/>
          <w:lang w:val="es-MX"/>
        </w:rPr>
        <w:t xml:space="preserve"> 25398 se establece que “En todo lo que no esté previsto en la Ley y en la presente, rigen supletoriamente las disposiciones de los Códigos de Procedimientos Civiles y Penales”.”</w:t>
      </w:r>
    </w:p>
    <w:p w:rsidRPr="00531E54" w:rsidR="00531E54" w:rsidP="00EA0572" w:rsidRDefault="00531E54" w14:paraId="3F4DEB49" w14:textId="3EBCA1D9">
      <w:pPr>
        <w:ind w:left="1416"/>
        <w:jc w:val="right"/>
        <w:rPr>
          <w:rFonts w:ascii="Times New Roman" w:hAnsi="Times New Roman"/>
          <w:sz w:val="23"/>
          <w:szCs w:val="23"/>
          <w:lang w:val="es-ES"/>
        </w:rPr>
      </w:pPr>
      <w:r w:rsidRPr="00531E54">
        <w:rPr>
          <w:rFonts w:ascii="Times New Roman" w:hAnsi="Times New Roman"/>
          <w:sz w:val="23"/>
          <w:szCs w:val="23"/>
          <w:lang w:val="es-MX"/>
        </w:rPr>
        <w:t xml:space="preserve">[STC </w:t>
      </w:r>
      <w:proofErr w:type="spellStart"/>
      <w:r w:rsidRPr="00531E54">
        <w:rPr>
          <w:rFonts w:ascii="Times New Roman" w:hAnsi="Times New Roman"/>
          <w:sz w:val="23"/>
          <w:szCs w:val="23"/>
          <w:lang w:val="es-MX"/>
        </w:rPr>
        <w:t>N°</w:t>
      </w:r>
      <w:proofErr w:type="spellEnd"/>
      <w:r w:rsidRPr="00531E54">
        <w:rPr>
          <w:rFonts w:ascii="Times New Roman" w:hAnsi="Times New Roman"/>
          <w:sz w:val="23"/>
          <w:szCs w:val="23"/>
          <w:lang w:val="es-MX"/>
        </w:rPr>
        <w:t xml:space="preserve"> 0052-2004-AA/TC]</w:t>
      </w:r>
    </w:p>
    <w:p w:rsidRPr="00531E54" w:rsidR="00531E54" w:rsidP="00FE0CCE" w:rsidRDefault="00531E54" w14:paraId="0AFFD93E" w14:textId="1FAF33D3">
      <w:pPr>
        <w:jc w:val="both"/>
        <w:rPr>
          <w:rFonts w:ascii="Times New Roman" w:hAnsi="Times New Roman"/>
          <w:sz w:val="23"/>
          <w:szCs w:val="23"/>
          <w:lang w:val="es-ES"/>
        </w:rPr>
      </w:pPr>
      <w:r w:rsidRPr="00531E54">
        <w:rPr>
          <w:rFonts w:ascii="Times New Roman" w:hAnsi="Times New Roman"/>
          <w:sz w:val="23"/>
          <w:szCs w:val="23"/>
          <w:lang w:val="es-ES"/>
        </w:rPr>
        <w:t>De la misma forma, el Tribunal Constitucional agrega lo siguiente:</w:t>
      </w:r>
    </w:p>
    <w:p w:rsidRPr="00531E54" w:rsidR="00531E54" w:rsidP="00576375" w:rsidRDefault="00531E54" w14:paraId="143DDE51" w14:textId="77777777">
      <w:pPr>
        <w:ind w:left="1416"/>
        <w:jc w:val="both"/>
        <w:rPr>
          <w:rFonts w:ascii="Times New Roman" w:hAnsi="Times New Roman"/>
          <w:sz w:val="23"/>
          <w:szCs w:val="23"/>
          <w:lang w:val="es-MX"/>
        </w:rPr>
      </w:pPr>
      <w:r w:rsidRPr="00531E54">
        <w:rPr>
          <w:rFonts w:ascii="Times New Roman" w:hAnsi="Times New Roman"/>
          <w:sz w:val="23"/>
          <w:szCs w:val="23"/>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531E54" w:rsidR="00531E54" w:rsidP="00EA0572" w:rsidRDefault="00531E54" w14:paraId="57AEAD5D" w14:textId="05E3CC48">
      <w:pPr>
        <w:ind w:left="1416"/>
        <w:jc w:val="right"/>
        <w:rPr>
          <w:rFonts w:ascii="Times New Roman" w:hAnsi="Times New Roman"/>
          <w:sz w:val="23"/>
          <w:szCs w:val="23"/>
          <w:lang w:val="es-ES"/>
        </w:rPr>
      </w:pPr>
      <w:r w:rsidRPr="00531E54">
        <w:rPr>
          <w:rFonts w:ascii="Times New Roman" w:hAnsi="Times New Roman"/>
          <w:sz w:val="23"/>
          <w:szCs w:val="23"/>
          <w:lang w:val="es-MX"/>
        </w:rPr>
        <w:t xml:space="preserve">[STC </w:t>
      </w:r>
      <w:proofErr w:type="spellStart"/>
      <w:r w:rsidRPr="00531E54">
        <w:rPr>
          <w:rFonts w:ascii="Times New Roman" w:hAnsi="Times New Roman"/>
          <w:sz w:val="23"/>
          <w:szCs w:val="23"/>
          <w:lang w:val="es-MX"/>
        </w:rPr>
        <w:t>N°</w:t>
      </w:r>
      <w:proofErr w:type="spellEnd"/>
      <w:r w:rsidRPr="00531E54">
        <w:rPr>
          <w:rFonts w:ascii="Times New Roman" w:hAnsi="Times New Roman"/>
          <w:sz w:val="23"/>
          <w:szCs w:val="23"/>
          <w:lang w:val="es-MX"/>
        </w:rPr>
        <w:t xml:space="preserve"> 03763-2011-PA/TC]</w:t>
      </w:r>
    </w:p>
    <w:p w:rsidRPr="00531E54" w:rsidR="00531E54" w:rsidP="00531E54" w:rsidRDefault="00531E54" w14:paraId="633DA937" w14:textId="77777777">
      <w:pPr>
        <w:jc w:val="both"/>
        <w:rPr>
          <w:rFonts w:ascii="Times New Roman" w:hAnsi="Times New Roman"/>
          <w:sz w:val="23"/>
          <w:szCs w:val="23"/>
        </w:rPr>
      </w:pPr>
      <w:r w:rsidRPr="00531E54">
        <w:rPr>
          <w:rFonts w:ascii="Times New Roman" w:hAnsi="Times New Roman"/>
          <w:sz w:val="23"/>
          <w:szCs w:val="23"/>
          <w:lang w:val="es-ES"/>
        </w:rPr>
        <w:t>Como vemos,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531E54" w:rsidR="00531E54" w:rsidP="00531E54" w:rsidRDefault="00531E54" w14:paraId="1FDDC2E1" w14:textId="77777777">
      <w:pPr>
        <w:jc w:val="both"/>
        <w:rPr>
          <w:rFonts w:ascii="Times New Roman" w:hAnsi="Times New Roman"/>
          <w:sz w:val="23"/>
          <w:szCs w:val="23"/>
        </w:rPr>
      </w:pPr>
      <w:r w:rsidRPr="00531E54">
        <w:rPr>
          <w:rFonts w:ascii="Times New Roman" w:hAnsi="Times New Roman"/>
          <w:sz w:val="23"/>
          <w:szCs w:val="23"/>
        </w:rPr>
        <w:t>En el presente caso, como hemos indicado, el reclamante no ha cumplido con sustentar con material probatorio idóneo las razones por las que, según indica, se vio imposibilitado de cumplir con sus obligaciones contractuales. En ese sentido, no resulta posible realizar un examen sobre estas, en tanto no resultan hechos comprobados que puedan ser valorados por el presente Colegiado.</w:t>
      </w:r>
    </w:p>
    <w:p w:rsidRPr="00531E54" w:rsidR="00531E54" w:rsidP="00531E54" w:rsidRDefault="00531E54" w14:paraId="0CC002E6" w14:textId="0001DE8B">
      <w:pPr>
        <w:jc w:val="both"/>
        <w:rPr>
          <w:rFonts w:ascii="Times New Roman" w:hAnsi="Times New Roman"/>
          <w:sz w:val="23"/>
          <w:szCs w:val="23"/>
        </w:rPr>
      </w:pPr>
      <w:r w:rsidRPr="00531E54">
        <w:rPr>
          <w:rFonts w:ascii="Times New Roman" w:hAnsi="Times New Roman"/>
          <w:sz w:val="23"/>
          <w:szCs w:val="23"/>
        </w:rPr>
        <w:t>Por lo señalado, se aprecia que el reclamante no ha logrado desvirtuar lo indicado por la aseguradora, siendo que resulta un hecho comprobado que no cumplió con lo establecido en el artículo 4° del Condicionado General de la póliza. Dicho lo anterior, conforme lo indicado por la aseguradora, se aprecia que el artículo 5° del Condicionado General indica, entre otros, lo siguiente:</w:t>
      </w:r>
    </w:p>
    <w:p w:rsidR="7CDE3C22" w:rsidP="37704771" w:rsidRDefault="7CDE3C22" w14:noSpellErr="1" w14:paraId="58CC2F2E" w14:textId="47F14AEF">
      <w:pPr>
        <w:jc w:val="both"/>
      </w:pPr>
      <w:r w:rsidR="7CDE3C22">
        <w:rPr/>
        <w:t>...................................................................................................................................................</w:t>
      </w:r>
    </w:p>
    <w:p w:rsidR="37704771" w:rsidP="37704771" w:rsidRDefault="37704771" w14:paraId="08CBD7D1" w14:textId="10B5A7DB">
      <w:pPr>
        <w:jc w:val="both"/>
      </w:pPr>
    </w:p>
    <w:p w:rsidRPr="00531E54" w:rsidR="00531E54" w:rsidP="00531E54" w:rsidRDefault="00531E54" w14:paraId="243406A4" w14:textId="5391CDEF">
      <w:pPr>
        <w:jc w:val="both"/>
        <w:rPr>
          <w:rFonts w:ascii="Times New Roman" w:hAnsi="Times New Roman"/>
          <w:sz w:val="23"/>
          <w:szCs w:val="23"/>
        </w:rPr>
      </w:pPr>
      <w:r w:rsidRPr="00531E54">
        <w:rPr>
          <w:rFonts w:ascii="Times New Roman" w:hAnsi="Times New Roman"/>
          <w:sz w:val="23"/>
          <w:szCs w:val="23"/>
        </w:rPr>
        <w:t>Dicho mismo artículo indica que la consecuencia de no cumplir con dicha obligación es la siguiente:</w:t>
      </w:r>
    </w:p>
    <w:p w:rsidRPr="00531E54" w:rsidR="00531E54" w:rsidP="00EA0572" w:rsidRDefault="00531E54" w14:paraId="4FB52865" w14:noSpellErr="1" w14:textId="6184ED01">
      <w:pPr>
        <w:jc w:val="center"/>
      </w:pPr>
      <w:r w:rsidR="4C87F706">
        <w:rPr/>
        <w:t>.............................................................................................................................................................</w:t>
      </w:r>
    </w:p>
    <w:p w:rsidR="37704771" w:rsidP="37704771" w:rsidRDefault="37704771" w14:paraId="5CA5211D" w14:textId="4A547CB9">
      <w:pPr>
        <w:jc w:val="center"/>
      </w:pPr>
    </w:p>
    <w:p w:rsidRPr="00531E54" w:rsidR="00531E54" w:rsidP="00531E54" w:rsidRDefault="00531E54" w14:paraId="48979A25" w14:textId="6242487E">
      <w:pPr>
        <w:jc w:val="both"/>
        <w:rPr>
          <w:rFonts w:ascii="Times New Roman" w:hAnsi="Times New Roman"/>
          <w:sz w:val="23"/>
          <w:szCs w:val="23"/>
        </w:rPr>
      </w:pPr>
      <w:r w:rsidRPr="00531E54">
        <w:rPr>
          <w:rFonts w:ascii="Times New Roman" w:hAnsi="Times New Roman"/>
          <w:sz w:val="23"/>
          <w:szCs w:val="23"/>
        </w:rPr>
        <w:t>En ese sentido, se tiene que la consecuencia legal pactada por las partes en la póliza es que el reclamante pierda sus derechos indemnizatorios derivados del presente siniestro.</w:t>
      </w:r>
    </w:p>
    <w:p w:rsidRPr="00531E54" w:rsidR="00531E54" w:rsidP="00531E54" w:rsidRDefault="00531E54" w14:paraId="113F2E90" w14:textId="09AAF0C5">
      <w:pPr>
        <w:jc w:val="both"/>
        <w:rPr>
          <w:rFonts w:ascii="Times New Roman" w:hAnsi="Times New Roman"/>
          <w:sz w:val="23"/>
          <w:szCs w:val="23"/>
        </w:rPr>
      </w:pPr>
      <w:r w:rsidRPr="00531E54">
        <w:rPr>
          <w:rFonts w:ascii="Times New Roman" w:hAnsi="Times New Roman"/>
          <w:sz w:val="23"/>
          <w:szCs w:val="23"/>
        </w:rPr>
        <w:t>En conclusión, el rechazo amparado en el artículo 5° del Condicionado General de la póliza por vulneración a las obligaciones contempladas en el artículo 4° de este se ajusta a derecho y, por tanto, resulta legítimo.</w:t>
      </w:r>
    </w:p>
    <w:p w:rsidRPr="00531E54" w:rsidR="00531E54" w:rsidP="00531E54" w:rsidRDefault="00531E54" w14:paraId="1085EB5E" w14:textId="22122213">
      <w:pPr>
        <w:jc w:val="both"/>
        <w:rPr>
          <w:rFonts w:ascii="Times New Roman" w:hAnsi="Times New Roman"/>
          <w:sz w:val="23"/>
          <w:szCs w:val="23"/>
        </w:rPr>
      </w:pPr>
      <w:r w:rsidRPr="00531E54">
        <w:rPr>
          <w:rFonts w:ascii="Times New Roman" w:hAnsi="Times New Roman"/>
          <w:b/>
          <w:sz w:val="23"/>
          <w:szCs w:val="23"/>
          <w:u w:val="single"/>
        </w:rPr>
        <w:t>Noveno</w:t>
      </w:r>
      <w:r w:rsidRPr="00531E54">
        <w:rPr>
          <w:rFonts w:ascii="Times New Roman" w:hAnsi="Times New Roman"/>
          <w:b/>
          <w:sz w:val="23"/>
          <w:szCs w:val="23"/>
        </w:rPr>
        <w:t xml:space="preserve">: </w:t>
      </w:r>
      <w:r w:rsidRPr="00531E54">
        <w:rPr>
          <w:rFonts w:ascii="Times New Roman" w:hAnsi="Times New Roman"/>
          <w:sz w:val="23"/>
          <w:szCs w:val="23"/>
        </w:rPr>
        <w:t>Que, por otro lado, la aseguradora afirma que las causas del rechazo exceden a las indicadas en el considerando previo, pues habría existido -además- un caso de reclamación engañosa o fraudulenta, debido a inconsistencias en la declaración del reclamante. No obstante, en tanto se ha determinado la legitimidad del rechazo por la causal indicada en el artículo 5° del Condicionado General de la póliza, dado que no se cumplió con la obligación contemplada en el artículo 4 de este, carece de objeto pronunciarse sobre dicho extremo.</w:t>
      </w:r>
    </w:p>
    <w:p w:rsidRPr="00531E54" w:rsidR="00531E54" w:rsidP="00531E54" w:rsidRDefault="00531E54" w14:paraId="193520FE" w14:textId="388F5541">
      <w:pPr>
        <w:jc w:val="both"/>
        <w:rPr>
          <w:rFonts w:ascii="Times New Roman" w:hAnsi="Times New Roman"/>
          <w:b/>
          <w:sz w:val="23"/>
          <w:szCs w:val="23"/>
        </w:rPr>
      </w:pPr>
      <w:r w:rsidRPr="00531E54">
        <w:rPr>
          <w:rFonts w:ascii="Times New Roman" w:hAnsi="Times New Roman"/>
          <w:b/>
          <w:sz w:val="23"/>
          <w:szCs w:val="23"/>
        </w:rPr>
        <w:t xml:space="preserve">Atendiendo a lo expresado, este colegiado </w:t>
      </w:r>
      <w:r w:rsidRPr="00531E54">
        <w:rPr>
          <w:rFonts w:ascii="Times New Roman" w:hAnsi="Times New Roman"/>
          <w:b/>
          <w:sz w:val="23"/>
          <w:szCs w:val="23"/>
          <w:lang w:val="es-ES"/>
        </w:rPr>
        <w:t>concluye su apreciación razonada y conjunta al amparo de lo establecido en su Reglamento, por lo que</w:t>
      </w:r>
      <w:r w:rsidRPr="00531E54">
        <w:rPr>
          <w:rFonts w:ascii="Times New Roman" w:hAnsi="Times New Roman"/>
          <w:b/>
          <w:sz w:val="23"/>
          <w:szCs w:val="23"/>
        </w:rPr>
        <w:t xml:space="preserve"> resuelve:</w:t>
      </w:r>
    </w:p>
    <w:p w:rsidRPr="00531E54" w:rsidR="00531E54" w:rsidP="00531E54" w:rsidRDefault="00531E54" w14:paraId="263F61A7" w14:noSpellErr="1" w14:textId="1D42DFB2">
      <w:pPr>
        <w:jc w:val="both"/>
        <w:rPr>
          <w:rFonts w:ascii="Times New Roman" w:hAnsi="Times New Roman"/>
          <w:sz w:val="23"/>
          <w:szCs w:val="23"/>
        </w:rPr>
      </w:pPr>
      <w:r w:rsidRPr="37704771" w:rsidR="23E2F6D9">
        <w:rPr>
          <w:rFonts w:ascii="Times New Roman" w:hAnsi="Times New Roman"/>
          <w:sz w:val="23"/>
          <w:szCs w:val="23"/>
        </w:rPr>
        <w:t xml:space="preserve">Declarar </w:t>
      </w:r>
      <w:r w:rsidRPr="37704771" w:rsidR="23E2F6D9">
        <w:rPr>
          <w:rFonts w:ascii="Times New Roman" w:hAnsi="Times New Roman"/>
          <w:b w:val="1"/>
          <w:bCs w:val="1"/>
          <w:sz w:val="23"/>
          <w:szCs w:val="23"/>
        </w:rPr>
        <w:t xml:space="preserve">INFUNDADA </w:t>
      </w:r>
      <w:r w:rsidRPr="37704771" w:rsidR="23E2F6D9">
        <w:rPr>
          <w:rFonts w:ascii="Times New Roman" w:hAnsi="Times New Roman"/>
          <w:sz w:val="23"/>
          <w:szCs w:val="23"/>
        </w:rPr>
        <w:t xml:space="preserve">la reclamación interpuesta por don </w:t>
      </w:r>
      <w:r w:rsidRPr="37704771" w:rsidR="21AB478B">
        <w:rPr>
          <w:rFonts w:ascii="Times New Roman" w:hAnsi="Times New Roman"/>
          <w:b w:val="1"/>
          <w:bCs w:val="1"/>
          <w:sz w:val="23"/>
          <w:szCs w:val="23"/>
          <w:lang w:val="en-US"/>
        </w:rPr>
        <w:t>................................................</w:t>
      </w:r>
      <w:r w:rsidRPr="37704771" w:rsidR="23E2F6D9">
        <w:rPr>
          <w:rFonts w:ascii="Times New Roman" w:hAnsi="Times New Roman"/>
          <w:b w:val="1"/>
          <w:bCs w:val="1"/>
          <w:sz w:val="23"/>
          <w:szCs w:val="23"/>
        </w:rPr>
        <w:t xml:space="preserve"> </w:t>
      </w:r>
      <w:r w:rsidRPr="37704771" w:rsidR="23E2F6D9">
        <w:rPr>
          <w:rFonts w:ascii="Times New Roman" w:hAnsi="Times New Roman"/>
          <w:sz w:val="23"/>
          <w:szCs w:val="23"/>
        </w:rPr>
        <w:t xml:space="preserve">contra </w:t>
      </w:r>
      <w:r w:rsidRPr="37704771" w:rsidR="562FB833">
        <w:rPr>
          <w:rFonts w:ascii="Times New Roman" w:hAnsi="Times New Roman"/>
          <w:b w:val="1"/>
          <w:bCs w:val="1"/>
          <w:sz w:val="23"/>
          <w:szCs w:val="23"/>
        </w:rPr>
        <w:t>......................................................................................................................................</w:t>
      </w:r>
      <w:r w:rsidRPr="37704771" w:rsidR="23E2F6D9">
        <w:rPr>
          <w:rFonts w:ascii="Times New Roman" w:hAnsi="Times New Roman"/>
          <w:sz w:val="23"/>
          <w:szCs w:val="23"/>
        </w:rPr>
        <w:t>, dejando a salvo el derecho de la reclamante de acudir ante las instancias que estime pertinente.</w:t>
      </w:r>
    </w:p>
    <w:p w:rsidRPr="001A4E48" w:rsidR="007E21A6" w:rsidP="00F3482B" w:rsidRDefault="00D00142" w14:paraId="2DE1D337" w14:textId="736E7909">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00D8287E">
        <w:rPr>
          <w:rFonts w:ascii="Times New Roman" w:hAnsi="Times New Roman"/>
          <w:sz w:val="23"/>
          <w:szCs w:val="23"/>
        </w:rPr>
        <w:t>9</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 </w:t>
      </w:r>
      <w:proofErr w:type="gramStart"/>
      <w:r w:rsidRPr="001A4E48">
        <w:rPr>
          <w:rFonts w:ascii="Times New Roman" w:hAnsi="Times New Roman"/>
          <w:b/>
          <w:bCs/>
          <w:sz w:val="23"/>
          <w:szCs w:val="23"/>
        </w:rPr>
        <w:t>Presidente</w:t>
      </w:r>
      <w:proofErr w:type="gramEnd"/>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922F8A" w:rsidP="00922F8A" w:rsidRDefault="00922F8A" w14:paraId="2C915666" w14:textId="77777777">
      <w:pPr>
        <w:spacing w:line="240" w:lineRule="auto"/>
        <w:jc w:val="center"/>
        <w:rPr>
          <w:rFonts w:ascii="Times New Roman" w:hAnsi="Times New Roman"/>
          <w:sz w:val="23"/>
          <w:szCs w:val="23"/>
          <w:lang w:val="es-MX"/>
        </w:rPr>
      </w:pPr>
      <w:r w:rsidRPr="001A4E48">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7056" w:rsidP="00722F1A" w:rsidRDefault="00007056" w14:paraId="75051A60" w14:textId="77777777">
      <w:pPr>
        <w:spacing w:after="0" w:line="240" w:lineRule="auto"/>
      </w:pPr>
      <w:r>
        <w:separator/>
      </w:r>
    </w:p>
  </w:endnote>
  <w:endnote w:type="continuationSeparator" w:id="0">
    <w:p w:rsidR="00007056" w:rsidP="00722F1A" w:rsidRDefault="00007056" w14:paraId="10556D1A" w14:textId="77777777">
      <w:pPr>
        <w:spacing w:after="0" w:line="240" w:lineRule="auto"/>
      </w:pPr>
      <w:r>
        <w:continuationSeparator/>
      </w:r>
    </w:p>
  </w:endnote>
  <w:endnote w:type="continuationNotice" w:id="1">
    <w:p w:rsidR="00007056" w:rsidRDefault="00007056" w14:paraId="1ED4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7056" w:rsidP="00722F1A" w:rsidRDefault="00007056" w14:paraId="677E490A" w14:textId="77777777">
      <w:pPr>
        <w:spacing w:after="0" w:line="240" w:lineRule="auto"/>
      </w:pPr>
      <w:r>
        <w:separator/>
      </w:r>
    </w:p>
  </w:footnote>
  <w:footnote w:type="continuationSeparator" w:id="0">
    <w:p w:rsidR="00007056" w:rsidP="00722F1A" w:rsidRDefault="00007056" w14:paraId="0A7CE13F" w14:textId="77777777">
      <w:pPr>
        <w:spacing w:after="0" w:line="240" w:lineRule="auto"/>
      </w:pPr>
      <w:r>
        <w:continuationSeparator/>
      </w:r>
    </w:p>
  </w:footnote>
  <w:footnote w:type="continuationNotice" w:id="1">
    <w:p w:rsidR="00007056" w:rsidRDefault="00007056" w14:paraId="098D74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1"/>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AAD8A7C"/>
    <w:rsid w:val="0BF79B69"/>
    <w:rsid w:val="190A59D5"/>
    <w:rsid w:val="21AB478B"/>
    <w:rsid w:val="23E2F6D9"/>
    <w:rsid w:val="2866BA47"/>
    <w:rsid w:val="37704771"/>
    <w:rsid w:val="3E629BA2"/>
    <w:rsid w:val="40894E1C"/>
    <w:rsid w:val="41BC3482"/>
    <w:rsid w:val="44D2F393"/>
    <w:rsid w:val="456CBEEC"/>
    <w:rsid w:val="476DE0DE"/>
    <w:rsid w:val="4BD38D2D"/>
    <w:rsid w:val="4C87F706"/>
    <w:rsid w:val="5419490D"/>
    <w:rsid w:val="562AD555"/>
    <w:rsid w:val="562FB833"/>
    <w:rsid w:val="573C2360"/>
    <w:rsid w:val="5B4AFFE3"/>
    <w:rsid w:val="659F37A7"/>
    <w:rsid w:val="6A6C4835"/>
    <w:rsid w:val="6FBE926E"/>
    <w:rsid w:val="739B311E"/>
    <w:rsid w:val="763890BD"/>
    <w:rsid w:val="7CDE3C22"/>
    <w:rsid w:val="7D7697D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59DC590-4DC9-426B-A647-C639A797A2E3}"/>
</file>

<file path=customXml/itemProps3.xml><?xml version="1.0" encoding="utf-8"?>
<ds:datastoreItem xmlns:ds="http://schemas.openxmlformats.org/officeDocument/2006/customXml" ds:itemID="{C12B23D2-6068-4FB5-B037-E7096E7EA31F}"/>
</file>

<file path=customXml/itemProps4.xml><?xml version="1.0" encoding="utf-8"?>
<ds:datastoreItem xmlns:ds="http://schemas.openxmlformats.org/officeDocument/2006/customXml" ds:itemID="{7A5D41D2-DB1B-4C46-9E45-997C54FB3C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948</cp:revision>
  <cp:lastPrinted>2024-10-29T14:50:00Z</cp:lastPrinted>
  <dcterms:created xsi:type="dcterms:W3CDTF">2022-12-22T22:59:00Z</dcterms:created>
  <dcterms:modified xsi:type="dcterms:W3CDTF">2025-11-06T20:29:32Z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