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EA7580" w:rsidR="000341A4" w:rsidP="00EA7580" w:rsidRDefault="000341A4" w14:paraId="6752CB7C" w14:textId="77777777">
      <w:pPr>
        <w:pStyle w:val="Puesto"/>
        <w:tabs>
          <w:tab w:val="left" w:pos="2730"/>
          <w:tab w:val="center" w:pos="4419"/>
        </w:tabs>
        <w:jc w:val="both"/>
        <w:outlineLvl w:val="0"/>
        <w:rPr>
          <w:rStyle w:val="Textoennegrita"/>
          <w:lang w:val="es-ES"/>
        </w:rPr>
      </w:pPr>
    </w:p>
    <w:p w:rsidRPr="00EA7580" w:rsidR="000341A4" w:rsidP="00EA7580" w:rsidRDefault="000341A4" w14:paraId="56329F19" w14:textId="77777777">
      <w:pPr>
        <w:pStyle w:val="Puesto"/>
        <w:tabs>
          <w:tab w:val="left" w:pos="2730"/>
          <w:tab w:val="center" w:pos="4419"/>
        </w:tabs>
        <w:jc w:val="both"/>
        <w:outlineLvl w:val="0"/>
        <w:rPr>
          <w:rStyle w:val="Textoennegrita"/>
          <w:lang w:val="es-ES"/>
        </w:rPr>
      </w:pPr>
    </w:p>
    <w:p w:rsidRPr="00EA7580" w:rsidR="001A4E48" w:rsidP="00EA7580" w:rsidRDefault="00D00142" w14:paraId="783043A4" w14:textId="12E8A079">
      <w:pPr>
        <w:pStyle w:val="Puesto"/>
        <w:tabs>
          <w:tab w:val="left" w:pos="2730"/>
          <w:tab w:val="center" w:pos="4419"/>
        </w:tabs>
        <w:outlineLvl w:val="0"/>
        <w:rPr>
          <w:rStyle w:val="Textoennegrita"/>
          <w:b/>
          <w:bCs/>
          <w:lang w:val="es-ES"/>
        </w:rPr>
      </w:pPr>
      <w:r w:rsidRPr="00EA7580">
        <w:rPr>
          <w:rStyle w:val="Textoennegrita"/>
          <w:b/>
          <w:bCs/>
          <w:lang w:val="es-ES"/>
        </w:rPr>
        <w:t xml:space="preserve">RESOLUCION </w:t>
      </w:r>
      <w:proofErr w:type="spellStart"/>
      <w:r w:rsidRPr="00EA7580">
        <w:rPr>
          <w:rStyle w:val="Textoennegrita"/>
          <w:b/>
          <w:bCs/>
          <w:lang w:val="es-ES"/>
        </w:rPr>
        <w:t>N°</w:t>
      </w:r>
      <w:proofErr w:type="spellEnd"/>
      <w:r w:rsidRPr="00EA7580" w:rsidR="000341A4">
        <w:rPr>
          <w:rStyle w:val="Textoennegrita"/>
          <w:b/>
          <w:bCs/>
          <w:lang w:val="es-ES"/>
        </w:rPr>
        <w:t xml:space="preserve"> </w:t>
      </w:r>
      <w:r w:rsidRPr="00EA7580" w:rsidR="005E0729">
        <w:rPr>
          <w:rStyle w:val="Textoennegrita"/>
          <w:b/>
          <w:bCs/>
          <w:lang w:val="es-ES"/>
        </w:rPr>
        <w:t>2</w:t>
      </w:r>
      <w:r w:rsidRPr="00EA7580" w:rsidR="001F0BCC">
        <w:rPr>
          <w:rStyle w:val="Textoennegrita"/>
          <w:b/>
          <w:bCs/>
          <w:lang w:val="es-ES"/>
        </w:rPr>
        <w:t>1</w:t>
      </w:r>
      <w:r w:rsidRPr="00EA7580" w:rsidR="00454B7E">
        <w:rPr>
          <w:rStyle w:val="Textoennegrita"/>
          <w:b/>
          <w:bCs/>
          <w:lang w:val="es-ES"/>
        </w:rPr>
        <w:t>7</w:t>
      </w:r>
      <w:r w:rsidRPr="00EA7580">
        <w:rPr>
          <w:rStyle w:val="Textoennegrita"/>
          <w:b/>
          <w:bCs/>
          <w:lang w:val="es-ES"/>
        </w:rPr>
        <w:t>/2</w:t>
      </w:r>
      <w:r w:rsidRPr="00EA7580" w:rsidR="004B168E">
        <w:rPr>
          <w:rStyle w:val="Textoennegrita"/>
          <w:b/>
          <w:bCs/>
          <w:lang w:val="es-ES"/>
        </w:rPr>
        <w:t>4</w:t>
      </w:r>
    </w:p>
    <w:p w:rsidRPr="00EA7580" w:rsidR="00882170" w:rsidP="00EA7580" w:rsidRDefault="00882170" w14:paraId="491EC63C" w14:textId="77777777">
      <w:pPr>
        <w:spacing w:after="0"/>
        <w:jc w:val="both"/>
        <w:rPr>
          <w:rFonts w:ascii="Times New Roman" w:hAnsi="Times New Roman"/>
          <w:b/>
          <w:sz w:val="24"/>
          <w:szCs w:val="24"/>
        </w:rPr>
      </w:pPr>
    </w:p>
    <w:p w:rsidRPr="00EA7580" w:rsidR="00EA7580" w:rsidP="00EA7580" w:rsidRDefault="00EA7580" w14:paraId="043B284F" w14:textId="77777777">
      <w:pPr>
        <w:jc w:val="both"/>
        <w:rPr>
          <w:rFonts w:ascii="Times New Roman" w:hAnsi="Times New Roman"/>
          <w:b/>
          <w:bCs/>
          <w:sz w:val="24"/>
          <w:szCs w:val="24"/>
        </w:rPr>
      </w:pPr>
      <w:r w:rsidRPr="00EA7580">
        <w:rPr>
          <w:rFonts w:ascii="Times New Roman" w:hAnsi="Times New Roman"/>
          <w:b/>
          <w:bCs/>
          <w:sz w:val="24"/>
          <w:szCs w:val="24"/>
        </w:rPr>
        <w:t>VISTOS:</w:t>
      </w:r>
    </w:p>
    <w:p w:rsidRPr="00EA7580" w:rsidR="00EA7580" w:rsidP="72117364" w:rsidRDefault="00EA7580" w14:paraId="6DB9426C" w14:textId="442B7866">
      <w:pPr>
        <w:jc w:val="both"/>
        <w:rPr>
          <w:rFonts w:ascii="Times New Roman" w:hAnsi="Times New Roman"/>
          <w:b w:val="1"/>
          <w:bCs w:val="1"/>
          <w:sz w:val="24"/>
          <w:szCs w:val="24"/>
          <w:lang w:val="es-MX"/>
        </w:rPr>
      </w:pPr>
      <w:r w:rsidRPr="72117364" w:rsidR="00EA7580">
        <w:rPr>
          <w:rFonts w:ascii="Times New Roman" w:hAnsi="Times New Roman"/>
          <w:sz w:val="24"/>
          <w:szCs w:val="24"/>
        </w:rPr>
        <w:t xml:space="preserve">Que, </w:t>
      </w:r>
      <w:bookmarkStart w:name="_Hlk107662905" w:id="0"/>
      <w:r w:rsidRPr="72117364" w:rsidR="1B23AAD1">
        <w:rPr>
          <w:rFonts w:ascii="Times New Roman" w:hAnsi="Times New Roman"/>
          <w:b w:val="1"/>
          <w:bCs w:val="1"/>
          <w:sz w:val="24"/>
          <w:szCs w:val="24"/>
          <w:lang w:val="es-MX"/>
        </w:rPr>
        <w:t>..................................................................................</w:t>
      </w:r>
      <w:bookmarkEnd w:id="0"/>
      <w:r w:rsidRPr="72117364" w:rsidR="00EA7580">
        <w:rPr>
          <w:rFonts w:ascii="Times New Roman" w:hAnsi="Times New Roman"/>
          <w:b w:val="1"/>
          <w:bCs w:val="1"/>
          <w:sz w:val="24"/>
          <w:szCs w:val="24"/>
          <w:lang w:val="es-MX"/>
        </w:rPr>
        <w:t xml:space="preserve"> </w:t>
      </w:r>
      <w:r w:rsidRPr="72117364" w:rsidR="00EA7580">
        <w:rPr>
          <w:rFonts w:ascii="Times New Roman" w:hAnsi="Times New Roman"/>
          <w:sz w:val="24"/>
          <w:szCs w:val="24"/>
        </w:rPr>
        <w:t xml:space="preserve">interpone reclamación ante esta Defensoría del Asegurado (DEFASEG), solicitando que </w:t>
      </w:r>
      <w:r w:rsidRPr="72117364" w:rsidR="78056523">
        <w:rPr>
          <w:rFonts w:ascii="Times New Roman" w:hAnsi="Times New Roman"/>
          <w:b w:val="1"/>
          <w:bCs w:val="1"/>
          <w:sz w:val="24"/>
          <w:szCs w:val="24"/>
          <w:lang w:val="es-MX"/>
        </w:rPr>
        <w:t>.............................</w:t>
      </w:r>
      <w:r w:rsidRPr="72117364" w:rsidR="00EA7580">
        <w:rPr>
          <w:rFonts w:ascii="Times New Roman" w:hAnsi="Times New Roman"/>
          <w:b w:val="1"/>
          <w:bCs w:val="1"/>
          <w:sz w:val="24"/>
          <w:szCs w:val="24"/>
          <w:lang w:val="es-MX"/>
        </w:rPr>
        <w:t xml:space="preserve"> </w:t>
      </w:r>
      <w:r w:rsidRPr="72117364" w:rsidR="00EA7580">
        <w:rPr>
          <w:rFonts w:ascii="Times New Roman" w:hAnsi="Times New Roman"/>
          <w:sz w:val="24"/>
          <w:szCs w:val="24"/>
        </w:rPr>
        <w:t xml:space="preserve">otorgue cobertura por el fallecimiento de su señora madre </w:t>
      </w:r>
      <w:r w:rsidRPr="72117364" w:rsidR="0A9EFF68">
        <w:rPr>
          <w:rFonts w:ascii="Times New Roman" w:hAnsi="Times New Roman"/>
          <w:b w:val="1"/>
          <w:bCs w:val="1"/>
          <w:sz w:val="24"/>
          <w:szCs w:val="24"/>
          <w:lang w:val="es-ES"/>
        </w:rPr>
        <w:t>...........................................................................</w:t>
      </w:r>
      <w:r w:rsidRPr="72117364" w:rsidR="00EA7580">
        <w:rPr>
          <w:rFonts w:ascii="Times New Roman" w:hAnsi="Times New Roman"/>
          <w:sz w:val="24"/>
          <w:szCs w:val="24"/>
        </w:rPr>
        <w:t xml:space="preserve">, conforme al </w:t>
      </w:r>
      <w:r w:rsidRPr="72117364" w:rsidR="00EA7580">
        <w:rPr>
          <w:rFonts w:ascii="Times New Roman" w:hAnsi="Times New Roman"/>
          <w:b w:val="1"/>
          <w:bCs w:val="1"/>
          <w:sz w:val="24"/>
          <w:szCs w:val="24"/>
          <w:lang w:val="es-MX"/>
        </w:rPr>
        <w:t>SEGURO DE DESGRAVAMEN</w:t>
      </w:r>
      <w:r w:rsidRPr="72117364" w:rsidR="00EA7580">
        <w:rPr>
          <w:rFonts w:ascii="Times New Roman" w:hAnsi="Times New Roman"/>
          <w:b w:val="1"/>
          <w:bCs w:val="1"/>
          <w:sz w:val="24"/>
          <w:szCs w:val="24"/>
        </w:rPr>
        <w:t xml:space="preserve"> Producto: CREDITO EFECTIVO-</w:t>
      </w:r>
      <w:r w:rsidRPr="72117364" w:rsidR="3AD7E6D5">
        <w:rPr>
          <w:rFonts w:ascii="Times New Roman" w:hAnsi="Times New Roman"/>
          <w:b w:val="1"/>
          <w:bCs w:val="1"/>
          <w:sz w:val="24"/>
          <w:szCs w:val="24"/>
        </w:rPr>
        <w:t>.....................</w:t>
      </w:r>
      <w:r w:rsidRPr="72117364" w:rsidR="00EA7580">
        <w:rPr>
          <w:rFonts w:ascii="Times New Roman" w:hAnsi="Times New Roman"/>
          <w:b w:val="1"/>
          <w:bCs w:val="1"/>
          <w:sz w:val="24"/>
          <w:szCs w:val="24"/>
          <w:lang w:val="es-MX"/>
        </w:rPr>
        <w:t>;</w:t>
      </w:r>
    </w:p>
    <w:p w:rsidRPr="00EA7580" w:rsidR="00EA7580" w:rsidP="00EA7580" w:rsidRDefault="00EA7580" w14:paraId="73B8413E" w14:textId="77777777">
      <w:pPr>
        <w:jc w:val="both"/>
        <w:rPr>
          <w:rFonts w:ascii="Times New Roman" w:hAnsi="Times New Roman"/>
          <w:sz w:val="24"/>
          <w:szCs w:val="24"/>
        </w:rPr>
      </w:pPr>
      <w:r w:rsidRPr="00EA7580">
        <w:rPr>
          <w:rFonts w:ascii="Times New Roman" w:hAnsi="Times New Roman"/>
          <w:sz w:val="24"/>
          <w:szCs w:val="24"/>
        </w:rPr>
        <w:t>Que, la señalada reclamación cumple con los requisitos de materia, cuantía y oportunidad establecidos en el Reglamento de la DEFASEG (http://www.defaseg.com.pe/reglamento);</w:t>
      </w:r>
    </w:p>
    <w:p w:rsidRPr="00EA7580" w:rsidR="00EA7580" w:rsidP="00EA7580" w:rsidRDefault="00EA7580" w14:paraId="220871CA" w14:textId="249E7E66">
      <w:pPr>
        <w:jc w:val="both"/>
        <w:rPr>
          <w:rFonts w:ascii="Times New Roman" w:hAnsi="Times New Roman"/>
          <w:sz w:val="24"/>
          <w:szCs w:val="24"/>
        </w:rPr>
      </w:pPr>
      <w:r w:rsidRPr="72117364" w:rsidR="00EA7580">
        <w:rPr>
          <w:rFonts w:ascii="Times New Roman" w:hAnsi="Times New Roman"/>
          <w:sz w:val="24"/>
          <w:szCs w:val="24"/>
        </w:rPr>
        <w:t xml:space="preserve">Que, habiéndosele corrido traslado de la respectiva reclamación, </w:t>
      </w:r>
      <w:r w:rsidRPr="72117364" w:rsidR="78056523">
        <w:rPr>
          <w:rFonts w:ascii="Times New Roman" w:hAnsi="Times New Roman"/>
          <w:sz w:val="24"/>
          <w:szCs w:val="24"/>
        </w:rPr>
        <w:t>.............................</w:t>
      </w:r>
      <w:r w:rsidRPr="72117364" w:rsidR="00EA7580">
        <w:rPr>
          <w:rFonts w:ascii="Times New Roman" w:hAnsi="Times New Roman"/>
          <w:sz w:val="24"/>
          <w:szCs w:val="24"/>
        </w:rPr>
        <w:t xml:space="preserve"> cumplió con presentar sus respectivos descargos y la documentación solicitada;</w:t>
      </w:r>
    </w:p>
    <w:p w:rsidRPr="00EA7580" w:rsidR="00EA7580" w:rsidP="00EA7580" w:rsidRDefault="00EA7580" w14:paraId="1DAD5A56" w14:textId="77777777">
      <w:pPr>
        <w:jc w:val="both"/>
        <w:rPr>
          <w:rFonts w:ascii="Times New Roman" w:hAnsi="Times New Roman"/>
          <w:sz w:val="24"/>
          <w:szCs w:val="24"/>
        </w:rPr>
      </w:pPr>
      <w:r w:rsidRPr="00EA7580">
        <w:rPr>
          <w:rFonts w:ascii="Times New Roman" w:hAnsi="Times New Roman"/>
          <w:sz w:val="24"/>
          <w:szCs w:val="24"/>
        </w:rPr>
        <w:t>Que, el 2 de setiembre de 2024 se realizó la audiencia de vista mediante videoconferencia, con la participación únicamente de la aseguradora, que tuvo oportunidad de exponer su respectiva posición tratándose de la materia reclamada, absolviendo las diversas preguntas que le fueron formuladas, dejándose constancia de la no participación del reclamante pese a haber sido citado oportunamente;</w:t>
      </w:r>
    </w:p>
    <w:p w:rsidRPr="00EA7580" w:rsidR="00EA7580" w:rsidP="00EA7580" w:rsidRDefault="00EA7580" w14:paraId="32B7D94E" w14:textId="6D98FB08">
      <w:pPr>
        <w:jc w:val="both"/>
        <w:rPr>
          <w:rFonts w:ascii="Times New Roman" w:hAnsi="Times New Roman"/>
          <w:sz w:val="24"/>
          <w:szCs w:val="24"/>
        </w:rPr>
      </w:pPr>
      <w:r w:rsidRPr="72117364" w:rsidR="00EA7580">
        <w:rPr>
          <w:rFonts w:ascii="Times New Roman" w:hAnsi="Times New Roman"/>
          <w:sz w:val="24"/>
          <w:szCs w:val="24"/>
        </w:rPr>
        <w:t xml:space="preserve">Que, la reclamante expresa su disconformidad con el rechazo de cobertura, solicitando que la DEFASEG se sirva atender su caso, considerando los antecedentes y fundamentos enunciados resumidamente a continuación: (1) solicita la activación del seguro de desgravamen por motivo de fallecimiento de la titular, su madre </w:t>
      </w:r>
      <w:r w:rsidRPr="72117364" w:rsidR="0A9EFF68">
        <w:rPr>
          <w:rFonts w:ascii="Times New Roman" w:hAnsi="Times New Roman"/>
          <w:sz w:val="24"/>
          <w:szCs w:val="24"/>
        </w:rPr>
        <w:t>...........................................................................</w:t>
      </w:r>
      <w:r w:rsidRPr="72117364" w:rsidR="00EA7580">
        <w:rPr>
          <w:rFonts w:ascii="Times New Roman" w:hAnsi="Times New Roman"/>
          <w:sz w:val="24"/>
          <w:szCs w:val="24"/>
        </w:rPr>
        <w:t xml:space="preserve">; (2) al momento de la solicitud y aprobación del préstamo personal la asegurada ya había superado el </w:t>
      </w:r>
      <w:r w:rsidRPr="72117364" w:rsidR="63C8B13B">
        <w:rPr>
          <w:rFonts w:ascii="Times New Roman" w:hAnsi="Times New Roman"/>
          <w:sz w:val="24"/>
          <w:szCs w:val="24"/>
        </w:rPr>
        <w:t>..............</w:t>
      </w:r>
      <w:r w:rsidRPr="72117364" w:rsidR="00EA7580">
        <w:rPr>
          <w:rFonts w:ascii="Times New Roman" w:hAnsi="Times New Roman"/>
          <w:sz w:val="24"/>
          <w:szCs w:val="24"/>
        </w:rPr>
        <w:t xml:space="preserve"> de mama indicado en el informe y no presentaba ninguna evidencia de enfermedad o </w:t>
      </w:r>
      <w:r w:rsidRPr="72117364" w:rsidR="62F34525">
        <w:rPr>
          <w:rFonts w:ascii="Times New Roman" w:hAnsi="Times New Roman"/>
          <w:sz w:val="24"/>
          <w:szCs w:val="24"/>
        </w:rPr>
        <w:t>.......................</w:t>
      </w:r>
      <w:r w:rsidRPr="72117364" w:rsidR="00EA7580">
        <w:rPr>
          <w:rFonts w:ascii="Times New Roman" w:hAnsi="Times New Roman"/>
          <w:sz w:val="24"/>
          <w:szCs w:val="24"/>
        </w:rPr>
        <w:t>, como lo indica el informe médico más reciente antes de la solicitud de préstamo.</w:t>
      </w:r>
    </w:p>
    <w:p w:rsidRPr="00EA7580" w:rsidR="00EA7580" w:rsidP="00EA7580" w:rsidRDefault="00EA7580" w14:paraId="08DD777E" w14:textId="6865E5FE">
      <w:pPr>
        <w:jc w:val="both"/>
        <w:rPr>
          <w:rFonts w:ascii="Times New Roman" w:hAnsi="Times New Roman"/>
          <w:sz w:val="24"/>
          <w:szCs w:val="24"/>
        </w:rPr>
      </w:pPr>
      <w:r w:rsidRPr="72117364" w:rsidR="00EA7580">
        <w:rPr>
          <w:rFonts w:ascii="Times New Roman" w:hAnsi="Times New Roman"/>
          <w:sz w:val="24"/>
          <w:szCs w:val="24"/>
        </w:rPr>
        <w:t xml:space="preserve"> Que, por su parte, </w:t>
      </w:r>
      <w:r w:rsidRPr="72117364" w:rsidR="78056523">
        <w:rPr>
          <w:rFonts w:ascii="Times New Roman" w:hAnsi="Times New Roman"/>
          <w:sz w:val="24"/>
          <w:szCs w:val="24"/>
        </w:rPr>
        <w:t>.............................</w:t>
      </w:r>
      <w:r w:rsidRPr="72117364" w:rsidR="00EA7580">
        <w:rPr>
          <w:rFonts w:ascii="Times New Roman" w:hAnsi="Times New Roman"/>
          <w:sz w:val="24"/>
          <w:szCs w:val="24"/>
        </w:rPr>
        <w:t xml:space="preserve"> solicita que la reclamación sea declarada infundada, atendiendo resumidamente a lo siguiente: (1) en aplicación de las condiciones pactadas de la contratación y teniendo en consideración los antecedentes médicos, se ha acreditado que, al momento de la contratación del seguro de desgravamen en junio de 2023, la asegurada ya tenía conocimiento del padecimiento de la enfermedad, por lo que, al configurarse un supuesto de exclusión previsto en las condiciones de seguro, el siniestro carece de cobertura; (2) de acuerdo con lo indicado en el informe anatomo patológico se evidencia lo siguiente: </w:t>
      </w:r>
      <w:r w:rsidRPr="72117364" w:rsidR="00EA7580">
        <w:rPr>
          <w:rFonts w:ascii="Times New Roman" w:hAnsi="Times New Roman"/>
          <w:i w:val="1"/>
          <w:iCs w:val="1"/>
          <w:sz w:val="24"/>
          <w:szCs w:val="24"/>
        </w:rPr>
        <w:t xml:space="preserve">“Se evidencia Informe Anatomo </w:t>
      </w:r>
      <w:r w:rsidRPr="72117364" w:rsidR="00EA7580">
        <w:rPr>
          <w:rFonts w:ascii="Times New Roman" w:hAnsi="Times New Roman"/>
          <w:i w:val="1"/>
          <w:iCs w:val="1"/>
          <w:sz w:val="24"/>
          <w:szCs w:val="24"/>
        </w:rPr>
        <w:t>Patologico</w:t>
      </w:r>
      <w:r w:rsidRPr="72117364" w:rsidR="00EA7580">
        <w:rPr>
          <w:rFonts w:ascii="Times New Roman" w:hAnsi="Times New Roman"/>
          <w:i w:val="1"/>
          <w:iCs w:val="1"/>
          <w:sz w:val="24"/>
          <w:szCs w:val="24"/>
        </w:rPr>
        <w:t xml:space="preserve"> INEN: </w:t>
      </w:r>
      <w:r w:rsidRPr="72117364" w:rsidR="647D78E6">
        <w:rPr>
          <w:rFonts w:ascii="Times New Roman" w:hAnsi="Times New Roman"/>
          <w:i w:val="1"/>
          <w:iCs w:val="1"/>
          <w:sz w:val="24"/>
          <w:szCs w:val="24"/>
        </w:rPr>
        <w:t>.................................</w:t>
      </w:r>
      <w:r w:rsidRPr="72117364" w:rsidR="00EA7580">
        <w:rPr>
          <w:rFonts w:ascii="Times New Roman" w:hAnsi="Times New Roman"/>
          <w:i w:val="1"/>
          <w:iCs w:val="1"/>
          <w:sz w:val="24"/>
          <w:szCs w:val="24"/>
        </w:rPr>
        <w:t xml:space="preserve">: </w:t>
      </w:r>
      <w:r w:rsidRPr="72117364" w:rsidR="429BBA18">
        <w:rPr>
          <w:rFonts w:ascii="Times New Roman" w:hAnsi="Times New Roman"/>
          <w:i w:val="1"/>
          <w:iCs w:val="1"/>
          <w:sz w:val="24"/>
          <w:szCs w:val="24"/>
        </w:rPr>
        <w:t>...........................................................................</w:t>
      </w:r>
      <w:r w:rsidRPr="72117364" w:rsidR="00EA7580">
        <w:rPr>
          <w:rFonts w:ascii="Times New Roman" w:hAnsi="Times New Roman"/>
          <w:i w:val="1"/>
          <w:iCs w:val="1"/>
          <w:sz w:val="24"/>
          <w:szCs w:val="24"/>
        </w:rPr>
        <w:t xml:space="preserve"> NOS con fecha 12.11.2007“</w:t>
      </w:r>
      <w:r w:rsidRPr="72117364" w:rsidR="00EA7580">
        <w:rPr>
          <w:rFonts w:ascii="Times New Roman" w:hAnsi="Times New Roman"/>
          <w:sz w:val="24"/>
          <w:szCs w:val="24"/>
        </w:rPr>
        <w:t xml:space="preserve">; (3) de conformidad a lo establecido en el Articulo </w:t>
      </w:r>
      <w:r w:rsidRPr="72117364" w:rsidR="00EA7580">
        <w:rPr>
          <w:rFonts w:ascii="Times New Roman" w:hAnsi="Times New Roman"/>
          <w:sz w:val="24"/>
          <w:szCs w:val="24"/>
        </w:rPr>
        <w:t>N°</w:t>
      </w:r>
      <w:r w:rsidRPr="72117364" w:rsidR="00EA7580">
        <w:rPr>
          <w:rFonts w:ascii="Times New Roman" w:hAnsi="Times New Roman"/>
          <w:sz w:val="24"/>
          <w:szCs w:val="24"/>
        </w:rPr>
        <w:t xml:space="preserve"> 6 de las Condiciones Generales del Seguro de Desgravamen:  </w:t>
      </w:r>
      <w:r w:rsidRPr="72117364" w:rsidR="00EA7580">
        <w:rPr>
          <w:rFonts w:ascii="Times New Roman" w:hAnsi="Times New Roman"/>
          <w:i w:val="1"/>
          <w:iCs w:val="1"/>
          <w:sz w:val="24"/>
          <w:szCs w:val="24"/>
        </w:rPr>
        <w:t>(…) El presente seguro no cubre los riesgos asegurados cuando el Fallecimiento o la Invalidez Total y Permanente por Accidente o Enfermedad del Asegurado ocurre a consecuencia de: 8. Enfermedades preexistentes o Accidentes producidos con anterioridad al inicio de la póliza y que sean de conocimiento del Asegurado a la fecha de contratación del presente seguro</w:t>
      </w:r>
      <w:r w:rsidRPr="72117364" w:rsidR="00EA7580">
        <w:rPr>
          <w:rFonts w:ascii="Times New Roman" w:hAnsi="Times New Roman"/>
          <w:b w:val="1"/>
          <w:bCs w:val="1"/>
          <w:i w:val="1"/>
          <w:iCs w:val="1"/>
          <w:sz w:val="24"/>
          <w:szCs w:val="24"/>
        </w:rPr>
        <w:t xml:space="preserve">. </w:t>
      </w:r>
      <w:r w:rsidRPr="72117364" w:rsidR="00EA7580">
        <w:rPr>
          <w:rFonts w:ascii="Times New Roman" w:hAnsi="Times New Roman"/>
          <w:i w:val="1"/>
          <w:iCs w:val="1"/>
          <w:sz w:val="24"/>
          <w:szCs w:val="24"/>
        </w:rPr>
        <w:t>Así como, anomalías congénitas y los trastornos que sobrevengan por tales anomalías o se relacionen con ella, y que sean de conocimiento del Asegurado a la fecha de contratación del presente seguro, salvo que éstas hayan sido declaradas por el Asegurado y aceptadas por la Compañía, en caso corresponda. Dicha inclusión deberá constar en la Póliza (…</w:t>
      </w:r>
      <w:r w:rsidRPr="72117364" w:rsidR="00EA7580">
        <w:rPr>
          <w:rFonts w:ascii="Times New Roman" w:hAnsi="Times New Roman"/>
          <w:i w:val="1"/>
          <w:iCs w:val="1"/>
          <w:sz w:val="24"/>
          <w:szCs w:val="24"/>
        </w:rPr>
        <w:t>)”</w:t>
      </w:r>
      <w:r w:rsidRPr="72117364" w:rsidR="00EA7580">
        <w:rPr>
          <w:rFonts w:ascii="Times New Roman" w:hAnsi="Times New Roman"/>
          <w:sz w:val="24"/>
          <w:szCs w:val="24"/>
        </w:rPr>
        <w:t>(</w:t>
      </w:r>
      <w:r w:rsidRPr="72117364" w:rsidR="00EA7580">
        <w:rPr>
          <w:rFonts w:ascii="Times New Roman" w:hAnsi="Times New Roman"/>
          <w:sz w:val="24"/>
          <w:szCs w:val="24"/>
        </w:rPr>
        <w:t xml:space="preserve">4) el 25 de mayo de 2023, las condiciones de la Póliza fueron oportunamente trasladas a la dirección electrónica consignada al momento de la contratación, por lo que la asegurada tuvo pleno conocimiento de las condiciones de la Póliza; (5) el diagnóstico de enfermedad </w:t>
      </w:r>
      <w:r w:rsidRPr="72117364" w:rsidR="00EA7580">
        <w:rPr>
          <w:rFonts w:ascii="Times New Roman" w:hAnsi="Times New Roman"/>
          <w:sz w:val="24"/>
          <w:szCs w:val="24"/>
        </w:rPr>
        <w:t>preexistente  se</w:t>
      </w:r>
      <w:r w:rsidRPr="72117364" w:rsidR="00EA7580">
        <w:rPr>
          <w:rFonts w:ascii="Times New Roman" w:hAnsi="Times New Roman"/>
          <w:sz w:val="24"/>
          <w:szCs w:val="24"/>
        </w:rPr>
        <w:t xml:space="preserve"> encuentra sustentado por el antecedente de </w:t>
      </w:r>
      <w:r w:rsidRPr="72117364" w:rsidR="63C8B13B">
        <w:rPr>
          <w:rFonts w:ascii="Times New Roman" w:hAnsi="Times New Roman"/>
          <w:sz w:val="24"/>
          <w:szCs w:val="24"/>
        </w:rPr>
        <w:t>..............</w:t>
      </w:r>
      <w:r w:rsidRPr="72117364" w:rsidR="00EA7580">
        <w:rPr>
          <w:rFonts w:ascii="Times New Roman" w:hAnsi="Times New Roman"/>
          <w:sz w:val="24"/>
          <w:szCs w:val="24"/>
        </w:rPr>
        <w:t xml:space="preserve"> de mama (relacionado a la causa de fallecimiento: </w:t>
      </w:r>
      <w:r w:rsidRPr="72117364" w:rsidR="63C8B13B">
        <w:rPr>
          <w:rFonts w:ascii="Times New Roman" w:hAnsi="Times New Roman"/>
          <w:sz w:val="24"/>
          <w:szCs w:val="24"/>
        </w:rPr>
        <w:t>..............</w:t>
      </w:r>
      <w:r w:rsidRPr="72117364" w:rsidR="00EA7580">
        <w:rPr>
          <w:rFonts w:ascii="Times New Roman" w:hAnsi="Times New Roman"/>
          <w:sz w:val="24"/>
          <w:szCs w:val="24"/>
        </w:rPr>
        <w:t xml:space="preserve"> </w:t>
      </w:r>
      <w:r w:rsidRPr="72117364" w:rsidR="674489BD">
        <w:rPr>
          <w:rFonts w:ascii="Times New Roman" w:hAnsi="Times New Roman"/>
          <w:sz w:val="24"/>
          <w:szCs w:val="24"/>
        </w:rPr>
        <w:t>.......................................</w:t>
      </w:r>
      <w:r w:rsidRPr="72117364" w:rsidR="00EA7580">
        <w:rPr>
          <w:rFonts w:ascii="Times New Roman" w:hAnsi="Times New Roman"/>
          <w:sz w:val="24"/>
          <w:szCs w:val="24"/>
        </w:rPr>
        <w:t xml:space="preserve">) desde 2007, la cual se encuentra reconocida en el Informe Antónimo Patológico emitido por el Instituto Nacional de Enfermedades Neoplásicas; (6) al no constar Declaración Personal de Salud en la cual la asegurada haya informado respecto a su condición de salud, es aplicable la exclusión previamente citada; (7) siendo que la contratación de la Póliza sucedió el 22 de mayo de 2023, con posterioridad al reconocimiento del diagnóstico de fecha 13 de noviembre de 2007; esta constituye una enfermedad preexistente bajo los términos de la Póliza; (8) la relación causal entre el antecedente de </w:t>
      </w:r>
      <w:r w:rsidRPr="72117364" w:rsidR="63C8B13B">
        <w:rPr>
          <w:rFonts w:ascii="Times New Roman" w:hAnsi="Times New Roman"/>
          <w:sz w:val="24"/>
          <w:szCs w:val="24"/>
        </w:rPr>
        <w:t>..............</w:t>
      </w:r>
      <w:r w:rsidRPr="72117364" w:rsidR="00EA7580">
        <w:rPr>
          <w:rFonts w:ascii="Times New Roman" w:hAnsi="Times New Roman"/>
          <w:sz w:val="24"/>
          <w:szCs w:val="24"/>
        </w:rPr>
        <w:t xml:space="preserve"> de mama – como condición prexistente- y la causa de fallecimiento ha sido debidamente acreditada en el Certificado de Defunción General; (9) el Informe del año 2015 presentado por la reclamante descarta posible </w:t>
      </w:r>
      <w:r w:rsidRPr="72117364" w:rsidR="62F34525">
        <w:rPr>
          <w:rFonts w:ascii="Times New Roman" w:hAnsi="Times New Roman"/>
          <w:sz w:val="24"/>
          <w:szCs w:val="24"/>
        </w:rPr>
        <w:t>.......................</w:t>
      </w:r>
      <w:r w:rsidRPr="72117364" w:rsidR="00EA7580">
        <w:rPr>
          <w:rFonts w:ascii="Times New Roman" w:hAnsi="Times New Roman"/>
          <w:sz w:val="24"/>
          <w:szCs w:val="24"/>
        </w:rPr>
        <w:t xml:space="preserve">, mas no indica curación de la enfermedad preexistente; (10) la Neutropenia Crónica (diagnosticada el año 2015) es una condición presentada como consecuencia de las quimioterapias y aumenta el riesgo de padecer infecciones; (11) el 03 de octubre del 2023 la asegurada fue ingresada por efusión pleural maligna con nódulos </w:t>
      </w:r>
      <w:r w:rsidRPr="72117364" w:rsidR="7E4DC277">
        <w:rPr>
          <w:rFonts w:ascii="Times New Roman" w:hAnsi="Times New Roman"/>
          <w:sz w:val="24"/>
          <w:szCs w:val="24"/>
        </w:rPr>
        <w:t>.................................................................................................................................................</w:t>
      </w:r>
      <w:r w:rsidRPr="72117364" w:rsidR="00EA7580">
        <w:rPr>
          <w:rFonts w:ascii="Times New Roman" w:hAnsi="Times New Roman"/>
          <w:sz w:val="24"/>
          <w:szCs w:val="24"/>
        </w:rPr>
        <w:t>; (12) ello se encuentra ampliamente relacionado con el estado que produjo el fallecimiento (</w:t>
      </w:r>
      <w:r w:rsidRPr="72117364" w:rsidR="63C8B13B">
        <w:rPr>
          <w:rFonts w:ascii="Times New Roman" w:hAnsi="Times New Roman"/>
          <w:sz w:val="24"/>
          <w:szCs w:val="24"/>
        </w:rPr>
        <w:t>..............</w:t>
      </w:r>
      <w:r w:rsidRPr="72117364" w:rsidR="00EA7580">
        <w:rPr>
          <w:rFonts w:ascii="Times New Roman" w:hAnsi="Times New Roman"/>
          <w:sz w:val="24"/>
          <w:szCs w:val="24"/>
        </w:rPr>
        <w:t xml:space="preserve"> </w:t>
      </w:r>
      <w:r w:rsidRPr="72117364" w:rsidR="6B24A493">
        <w:rPr>
          <w:rFonts w:ascii="Times New Roman" w:hAnsi="Times New Roman"/>
          <w:sz w:val="24"/>
          <w:szCs w:val="24"/>
        </w:rPr>
        <w:t>...............................................</w:t>
      </w:r>
      <w:r w:rsidRPr="72117364" w:rsidR="00EA7580">
        <w:rPr>
          <w:rFonts w:ascii="Times New Roman" w:hAnsi="Times New Roman"/>
          <w:sz w:val="24"/>
          <w:szCs w:val="24"/>
        </w:rPr>
        <w:t>) y la causa básica (</w:t>
      </w:r>
      <w:r w:rsidRPr="72117364" w:rsidR="63C8B13B">
        <w:rPr>
          <w:rFonts w:ascii="Times New Roman" w:hAnsi="Times New Roman"/>
          <w:sz w:val="24"/>
          <w:szCs w:val="24"/>
        </w:rPr>
        <w:t>..............</w:t>
      </w:r>
      <w:r w:rsidRPr="72117364" w:rsidR="00EA7580">
        <w:rPr>
          <w:rFonts w:ascii="Times New Roman" w:hAnsi="Times New Roman"/>
          <w:sz w:val="24"/>
          <w:szCs w:val="24"/>
        </w:rPr>
        <w:t xml:space="preserve"> primario de mama). </w:t>
      </w:r>
    </w:p>
    <w:p w:rsidRPr="00EA7580" w:rsidR="00EA7580" w:rsidP="00EA7580" w:rsidRDefault="00EA7580" w14:paraId="6708E64C" w14:textId="77777777">
      <w:pPr>
        <w:jc w:val="both"/>
        <w:rPr>
          <w:rFonts w:ascii="Times New Roman" w:hAnsi="Times New Roman"/>
          <w:sz w:val="24"/>
          <w:szCs w:val="24"/>
        </w:rPr>
      </w:pPr>
      <w:r w:rsidRPr="00EA7580">
        <w:rPr>
          <w:rFonts w:ascii="Times New Roman" w:hAnsi="Times New Roman"/>
          <w:b/>
          <w:bCs/>
          <w:sz w:val="24"/>
          <w:szCs w:val="24"/>
        </w:rPr>
        <w:t>CONSIDERANDO:</w:t>
      </w:r>
    </w:p>
    <w:p w:rsidRPr="00EA7580" w:rsidR="00EA7580" w:rsidP="00EA7580" w:rsidRDefault="00EA7580" w14:paraId="20C16A0D" w14:textId="77777777">
      <w:pPr>
        <w:jc w:val="both"/>
        <w:rPr>
          <w:rFonts w:ascii="Times New Roman" w:hAnsi="Times New Roman"/>
          <w:b/>
          <w:bCs/>
          <w:sz w:val="24"/>
          <w:szCs w:val="24"/>
          <w:lang w:val="es-ES"/>
        </w:rPr>
      </w:pPr>
      <w:r w:rsidRPr="00EA7580">
        <w:rPr>
          <w:rFonts w:ascii="Times New Roman" w:hAnsi="Times New Roman"/>
          <w:b/>
          <w:sz w:val="24"/>
          <w:szCs w:val="24"/>
          <w:u w:val="single"/>
          <w:lang w:val="es-ES"/>
        </w:rPr>
        <w:t>PRIMERO</w:t>
      </w:r>
      <w:r w:rsidRPr="00EA7580">
        <w:rPr>
          <w:rFonts w:ascii="Times New Roman" w:hAnsi="Times New Roman"/>
          <w:sz w:val="24"/>
          <w:szCs w:val="24"/>
          <w:lang w:val="es-ES"/>
        </w:rPr>
        <w:t xml:space="preserve">: Conforme al Reglamento de la Defensoría del Asegurado, </w:t>
      </w:r>
      <w:r w:rsidRPr="00EA7580">
        <w:rPr>
          <w:rFonts w:ascii="Times New Roman" w:hAnsi="Times New Roman"/>
          <w:bCs/>
          <w:sz w:val="24"/>
          <w:szCs w:val="24"/>
          <w:lang w:val="es-ES"/>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EA7580" w:rsidR="00EA7580" w:rsidP="00EA7580" w:rsidRDefault="00EA7580" w14:paraId="378A62C8" w14:textId="77777777">
      <w:pPr>
        <w:jc w:val="both"/>
        <w:rPr>
          <w:rFonts w:ascii="Times New Roman" w:hAnsi="Times New Roman"/>
          <w:sz w:val="24"/>
          <w:szCs w:val="24"/>
          <w:lang w:val="es-ES"/>
        </w:rPr>
      </w:pPr>
      <w:r w:rsidRPr="00EA7580">
        <w:rPr>
          <w:rFonts w:ascii="Times New Roman" w:hAnsi="Times New Roman"/>
          <w:b/>
          <w:sz w:val="24"/>
          <w:szCs w:val="24"/>
          <w:u w:val="single"/>
          <w:lang w:val="es-ES"/>
        </w:rPr>
        <w:t>SEGUNDO</w:t>
      </w:r>
      <w:r w:rsidRPr="00EA7580">
        <w:rPr>
          <w:rFonts w:ascii="Times New Roman" w:hAnsi="Times New Roman"/>
          <w:sz w:val="24"/>
          <w:szCs w:val="24"/>
          <w:lang w:val="es-ES"/>
        </w:rPr>
        <w:t>: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EA7580" w:rsidR="00EA7580" w:rsidP="00EA7580" w:rsidRDefault="00EA7580" w14:paraId="3A174795" w14:textId="77777777">
      <w:pPr>
        <w:jc w:val="both"/>
        <w:rPr>
          <w:rFonts w:ascii="Times New Roman" w:hAnsi="Times New Roman"/>
          <w:sz w:val="24"/>
          <w:szCs w:val="24"/>
          <w:lang w:val="es-ES"/>
        </w:rPr>
      </w:pPr>
      <w:r w:rsidRPr="00EA7580">
        <w:rPr>
          <w:rFonts w:ascii="Times New Roman" w:hAnsi="Times New Roman"/>
          <w:b/>
          <w:bCs/>
          <w:sz w:val="24"/>
          <w:szCs w:val="24"/>
          <w:u w:val="single"/>
          <w:lang w:val="es-ES"/>
        </w:rPr>
        <w:t>TERCERO</w:t>
      </w:r>
      <w:r w:rsidRPr="00EA7580">
        <w:rPr>
          <w:rFonts w:ascii="Times New Roman" w:hAnsi="Times New Roman"/>
          <w:b/>
          <w:bCs/>
          <w:sz w:val="24"/>
          <w:szCs w:val="24"/>
          <w:lang w:val="es-ES"/>
        </w:rPr>
        <w:t>:</w:t>
      </w:r>
      <w:r w:rsidRPr="00EA7580">
        <w:rPr>
          <w:rFonts w:ascii="Times New Roman" w:hAnsi="Times New Roman"/>
          <w:sz w:val="24"/>
          <w:szCs w:val="24"/>
          <w:lang w:val="es-ES"/>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EA7580" w:rsidR="00EA7580" w:rsidP="00EA7580" w:rsidRDefault="00EA7580" w14:paraId="2A21FF90" w14:textId="77777777">
      <w:pPr>
        <w:jc w:val="both"/>
        <w:rPr>
          <w:rFonts w:ascii="Times New Roman" w:hAnsi="Times New Roman"/>
          <w:b/>
          <w:sz w:val="24"/>
          <w:szCs w:val="24"/>
          <w:u w:val="single"/>
          <w:lang w:val="es-ES"/>
        </w:rPr>
      </w:pPr>
    </w:p>
    <w:p w:rsidRPr="00EA7580" w:rsidR="00EA7580" w:rsidP="00EA7580" w:rsidRDefault="00EA7580" w14:paraId="75560862" w14:textId="77777777">
      <w:pPr>
        <w:jc w:val="both"/>
        <w:rPr>
          <w:rFonts w:ascii="Times New Roman" w:hAnsi="Times New Roman"/>
          <w:bCs/>
          <w:sz w:val="24"/>
          <w:szCs w:val="24"/>
          <w:lang w:val="es-ES"/>
        </w:rPr>
      </w:pPr>
      <w:r w:rsidRPr="00EA7580">
        <w:rPr>
          <w:rFonts w:ascii="Times New Roman" w:hAnsi="Times New Roman"/>
          <w:b/>
          <w:sz w:val="24"/>
          <w:szCs w:val="24"/>
          <w:u w:val="single"/>
          <w:lang w:val="es-ES"/>
        </w:rPr>
        <w:lastRenderedPageBreak/>
        <w:t>CUARTO</w:t>
      </w:r>
      <w:r w:rsidRPr="00EA7580">
        <w:rPr>
          <w:rFonts w:ascii="Times New Roman" w:hAnsi="Times New Roman"/>
          <w:b/>
          <w:sz w:val="24"/>
          <w:szCs w:val="24"/>
          <w:lang w:val="es-ES"/>
        </w:rPr>
        <w:t>:</w:t>
      </w:r>
      <w:r w:rsidRPr="00EA7580">
        <w:rPr>
          <w:rFonts w:ascii="Times New Roman" w:hAnsi="Times New Roman"/>
          <w:sz w:val="24"/>
          <w:szCs w:val="24"/>
          <w:lang w:val="es-ES"/>
        </w:rPr>
        <w:t xml:space="preserve"> </w:t>
      </w:r>
      <w:r w:rsidRPr="00EA7580">
        <w:rPr>
          <w:rFonts w:ascii="Times New Roman" w:hAnsi="Times New Roman"/>
          <w:bCs/>
          <w:sz w:val="24"/>
          <w:szCs w:val="24"/>
          <w:lang w:val="es-ES"/>
        </w:rPr>
        <w:t>Que, en materia procesal</w:t>
      </w:r>
      <w:r w:rsidRPr="00EA7580">
        <w:rPr>
          <w:rFonts w:ascii="Times New Roman" w:hAnsi="Times New Roman"/>
          <w:sz w:val="24"/>
          <w:szCs w:val="24"/>
          <w:lang w:val="es-ES"/>
        </w:rPr>
        <w:t>, corresponde a quien invoca hechos probar su existencia, carga procesal a la que refiere el artículo 196 del Código Procesal Civil, salvo que se acoja a alguna presunción legal de carácter relativo o absoluto.</w:t>
      </w:r>
    </w:p>
    <w:p w:rsidRPr="00EA7580" w:rsidR="00EA7580" w:rsidP="00EA7580" w:rsidRDefault="00EA7580" w14:paraId="29FC6A5D" w14:textId="77777777">
      <w:pPr>
        <w:jc w:val="both"/>
        <w:rPr>
          <w:rFonts w:ascii="Times New Roman" w:hAnsi="Times New Roman"/>
          <w:sz w:val="24"/>
          <w:szCs w:val="24"/>
          <w:lang w:val="es-ES"/>
        </w:rPr>
      </w:pPr>
      <w:r w:rsidRPr="00EA7580">
        <w:rPr>
          <w:rFonts w:ascii="Times New Roman" w:hAnsi="Times New Roman"/>
          <w:b/>
          <w:bCs/>
          <w:sz w:val="24"/>
          <w:szCs w:val="24"/>
          <w:u w:val="single"/>
          <w:lang w:val="es-ES"/>
        </w:rPr>
        <w:t>QUINTO</w:t>
      </w:r>
      <w:r w:rsidRPr="00EA7580">
        <w:rPr>
          <w:rFonts w:ascii="Times New Roman" w:hAnsi="Times New Roman"/>
          <w:b/>
          <w:bCs/>
          <w:sz w:val="24"/>
          <w:szCs w:val="24"/>
          <w:lang w:val="es-ES"/>
        </w:rPr>
        <w:t>:</w:t>
      </w:r>
      <w:r w:rsidRPr="00EA7580">
        <w:rPr>
          <w:rFonts w:ascii="Times New Roman" w:hAnsi="Times New Roman"/>
          <w:bCs/>
          <w:sz w:val="24"/>
          <w:szCs w:val="24"/>
          <w:lang w:val="es-ES"/>
        </w:rPr>
        <w:t xml:space="preserve"> </w:t>
      </w:r>
      <w:r w:rsidRPr="00EA7580">
        <w:rPr>
          <w:rFonts w:ascii="Times New Roman" w:hAnsi="Times New Roman"/>
          <w:sz w:val="24"/>
          <w:szCs w:val="24"/>
          <w:lang w:val="es-ES"/>
        </w:rPr>
        <w:t>Que, de acuerdo a los términos contenidos en el rechazo, la reclamación y en la respectiva absolución, así como a lo tratado en la audiencia de vista, la solución de la presente controversia consiste en determinar si, tal como se ha invocado en la carta de rechazo, en el presente caso se presenta un supuesto de exclusión que da lugar a la existencia de un riesgo no cubierto por la existencia de enfermedad preexistente que presentaba la asegurada antes de la contratación del  seguro contratado.</w:t>
      </w:r>
    </w:p>
    <w:p w:rsidRPr="00EA7580" w:rsidR="00EA7580" w:rsidP="00EA7580" w:rsidRDefault="00EA7580" w14:paraId="306D7272" w14:textId="74EC7F0A">
      <w:pPr>
        <w:jc w:val="both"/>
        <w:rPr>
          <w:rFonts w:ascii="Times New Roman" w:hAnsi="Times New Roman"/>
          <w:sz w:val="24"/>
          <w:szCs w:val="24"/>
          <w:lang w:val="es-ES"/>
        </w:rPr>
      </w:pPr>
      <w:r w:rsidRPr="00EA7580">
        <w:rPr>
          <w:rFonts w:ascii="Times New Roman" w:hAnsi="Times New Roman"/>
          <w:b/>
          <w:sz w:val="24"/>
          <w:szCs w:val="24"/>
          <w:u w:val="single"/>
          <w:lang w:val="es-ES"/>
        </w:rPr>
        <w:t>SEXTO</w:t>
      </w:r>
      <w:r w:rsidRPr="00EA7580">
        <w:rPr>
          <w:rFonts w:ascii="Times New Roman" w:hAnsi="Times New Roman"/>
          <w:b/>
          <w:sz w:val="24"/>
          <w:szCs w:val="24"/>
          <w:lang w:val="es-ES"/>
        </w:rPr>
        <w:t>:</w:t>
      </w:r>
      <w:r w:rsidRPr="00EA7580">
        <w:rPr>
          <w:rFonts w:ascii="Times New Roman" w:hAnsi="Times New Roman"/>
          <w:sz w:val="24"/>
          <w:szCs w:val="24"/>
          <w:lang w:val="es-ES"/>
        </w:rPr>
        <w:t xml:space="preserve"> Conforme se verifica en autos, la Póliza fue remitida a la asegurada:</w:t>
      </w:r>
    </w:p>
    <w:p w:rsidRPr="00EA7580" w:rsidR="00EA7580" w:rsidP="00EA7580" w:rsidRDefault="00EA7580" w14:paraId="71CC5880" w14:textId="099A4AD6">
      <w:pPr>
        <w:jc w:val="both"/>
        <w:rPr>
          <w:rFonts w:ascii="Times New Roman" w:hAnsi="Times New Roman"/>
          <w:sz w:val="24"/>
          <w:szCs w:val="24"/>
          <w:lang w:val="es-ES"/>
        </w:rPr>
      </w:pPr>
      <w:r w:rsidRPr="00EA7580">
        <w:rPr>
          <w:rFonts w:ascii="Times New Roman" w:hAnsi="Times New Roman"/>
          <w:sz w:val="24"/>
          <w:szCs w:val="24"/>
          <w:lang w:val="es-ES"/>
        </w:rPr>
        <w:drawing>
          <wp:inline distT="0" distB="0" distL="0" distR="0" wp14:anchorId="15CB45EA" wp14:editId="35AB59A1">
            <wp:extent cx="5581650" cy="1095375"/>
            <wp:effectExtent l="0" t="0" r="0" b="9525"/>
            <wp:docPr id="1824220794"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1650" cy="1095375"/>
                    </a:xfrm>
                    <a:prstGeom prst="rect">
                      <a:avLst/>
                    </a:prstGeom>
                    <a:noFill/>
                    <a:ln>
                      <a:noFill/>
                    </a:ln>
                  </pic:spPr>
                </pic:pic>
              </a:graphicData>
            </a:graphic>
          </wp:inline>
        </w:drawing>
      </w:r>
    </w:p>
    <w:p w:rsidRPr="00EA7580" w:rsidR="00EA7580" w:rsidP="00EA7580" w:rsidRDefault="00EA7580" w14:paraId="5E69EA13" w14:textId="6E0DA303">
      <w:pPr>
        <w:jc w:val="both"/>
        <w:rPr>
          <w:rFonts w:ascii="Times New Roman" w:hAnsi="Times New Roman"/>
          <w:sz w:val="24"/>
          <w:szCs w:val="24"/>
        </w:rPr>
      </w:pPr>
      <w:r w:rsidRPr="00EA7580">
        <w:rPr>
          <w:rFonts w:ascii="Times New Roman" w:hAnsi="Times New Roman"/>
          <w:sz w:val="24"/>
          <w:szCs w:val="24"/>
          <w:lang w:val="es-ES"/>
        </w:rPr>
        <w:t xml:space="preserve">En dicho documento expresamente se advierte que </w:t>
      </w:r>
      <w:r w:rsidRPr="00EA7580">
        <w:rPr>
          <w:rFonts w:ascii="Times New Roman" w:hAnsi="Times New Roman"/>
          <w:sz w:val="24"/>
          <w:szCs w:val="24"/>
        </w:rPr>
        <w:t>dicho seguro no cubre cuando el fallecimiento ocurre a consecuencia de enfermedad preexistente al inicio de la póliza y que sean de conocimiento de la asegurada a la fecha de contratación del seguro:</w:t>
      </w:r>
    </w:p>
    <w:p w:rsidRPr="00EA7580" w:rsidR="00EA7580" w:rsidP="00EA7580" w:rsidRDefault="00EA7580" w14:paraId="2045B51E" w14:textId="1144276B">
      <w:pPr>
        <w:jc w:val="both"/>
        <w:rPr>
          <w:rFonts w:ascii="Times New Roman" w:hAnsi="Times New Roman"/>
          <w:sz w:val="24"/>
          <w:szCs w:val="24"/>
          <w:lang w:val="es-ES"/>
        </w:rPr>
      </w:pPr>
      <w:r w:rsidRPr="00EA7580">
        <w:rPr>
          <w:rFonts w:ascii="Times New Roman" w:hAnsi="Times New Roman"/>
          <w:sz w:val="24"/>
          <w:szCs w:val="24"/>
          <w:lang w:val="es-ES"/>
        </w:rPr>
        <w:drawing>
          <wp:inline distT="0" distB="0" distL="0" distR="0" wp14:anchorId="3245D230" wp14:editId="271950F9">
            <wp:extent cx="5610225" cy="2114550"/>
            <wp:effectExtent l="0" t="0" r="9525" b="0"/>
            <wp:docPr id="601479677" name="Imagen 17"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0225" cy="2114550"/>
                    </a:xfrm>
                    <a:prstGeom prst="rect">
                      <a:avLst/>
                    </a:prstGeom>
                    <a:noFill/>
                    <a:ln>
                      <a:noFill/>
                    </a:ln>
                  </pic:spPr>
                </pic:pic>
              </a:graphicData>
            </a:graphic>
          </wp:inline>
        </w:drawing>
      </w:r>
    </w:p>
    <w:p w:rsidRPr="00EA7580" w:rsidR="00EA7580" w:rsidP="00EA7580" w:rsidRDefault="00EA7580" w14:paraId="5A21CD81" w14:textId="4E3741E5">
      <w:pPr>
        <w:jc w:val="both"/>
        <w:rPr>
          <w:rFonts w:ascii="Times New Roman" w:hAnsi="Times New Roman"/>
          <w:sz w:val="24"/>
          <w:szCs w:val="24"/>
        </w:rPr>
      </w:pPr>
      <w:r w:rsidRPr="00EA7580">
        <w:rPr>
          <w:rFonts w:ascii="Times New Roman" w:hAnsi="Times New Roman"/>
          <w:sz w:val="24"/>
          <w:szCs w:val="24"/>
          <w:lang w:val="es-ES"/>
        </w:rPr>
        <w:lastRenderedPageBreak/>
        <w:drawing>
          <wp:inline distT="0" distB="0" distL="0" distR="0" wp14:anchorId="3B9D4D69" wp14:editId="6EA9F15E">
            <wp:extent cx="5610225" cy="4657725"/>
            <wp:effectExtent l="0" t="0" r="9525" b="9525"/>
            <wp:docPr id="76550757" name="Imagen 1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Text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0225" cy="4657725"/>
                    </a:xfrm>
                    <a:prstGeom prst="rect">
                      <a:avLst/>
                    </a:prstGeom>
                    <a:noFill/>
                    <a:ln>
                      <a:noFill/>
                    </a:ln>
                  </pic:spPr>
                </pic:pic>
              </a:graphicData>
            </a:graphic>
          </wp:inline>
        </w:drawing>
      </w:r>
    </w:p>
    <w:p w:rsidRPr="00EA7580" w:rsidR="00EA7580" w:rsidP="00EA7580" w:rsidRDefault="00EA7580" w14:paraId="6CD984A8" w14:textId="273220C1">
      <w:pPr>
        <w:jc w:val="both"/>
        <w:rPr>
          <w:rFonts w:ascii="Times New Roman" w:hAnsi="Times New Roman"/>
          <w:sz w:val="24"/>
          <w:szCs w:val="24"/>
        </w:rPr>
      </w:pPr>
      <w:r w:rsidRPr="00EA7580">
        <w:rPr>
          <w:rFonts w:ascii="Times New Roman" w:hAnsi="Times New Roman"/>
          <w:sz w:val="24"/>
          <w:szCs w:val="24"/>
        </w:rPr>
        <w:t>En consecuencia, está</w:t>
      </w:r>
      <w:r w:rsidRPr="00EA7580">
        <w:rPr>
          <w:rFonts w:ascii="Times New Roman" w:hAnsi="Times New Roman"/>
          <w:sz w:val="24"/>
          <w:szCs w:val="24"/>
          <w:lang w:val="es-MX"/>
        </w:rPr>
        <w:t xml:space="preserve"> comprobado que, respecto al Seguro de Desgravamen</w:t>
      </w:r>
      <w:r w:rsidRPr="00EA7580">
        <w:rPr>
          <w:rFonts w:ascii="Times New Roman" w:hAnsi="Times New Roman"/>
          <w:b/>
          <w:sz w:val="24"/>
          <w:szCs w:val="24"/>
          <w:lang w:val="es-MX"/>
        </w:rPr>
        <w:t xml:space="preserve">, </w:t>
      </w:r>
      <w:r w:rsidRPr="00EA7580">
        <w:rPr>
          <w:rFonts w:ascii="Times New Roman" w:hAnsi="Times New Roman"/>
          <w:sz w:val="24"/>
          <w:szCs w:val="24"/>
          <w:lang w:val="es-MX"/>
        </w:rPr>
        <w:t>la</w:t>
      </w:r>
      <w:r w:rsidRPr="00EA7580">
        <w:rPr>
          <w:rFonts w:ascii="Times New Roman" w:hAnsi="Times New Roman"/>
          <w:sz w:val="24"/>
          <w:szCs w:val="24"/>
        </w:rPr>
        <w:t xml:space="preserve"> aseguradora cumplió con informar oportuna, adecuada y suficientemente a la asegurada sobre los alcances del seguro contratado, en particular sobre el régimen de exclusiones. En efecto, </w:t>
      </w:r>
      <w:r w:rsidRPr="00EA7580">
        <w:rPr>
          <w:rFonts w:ascii="Times New Roman" w:hAnsi="Times New Roman"/>
          <w:sz w:val="24"/>
          <w:szCs w:val="24"/>
          <w:lang w:val="es-MX"/>
        </w:rPr>
        <w:t>existe prueba documental suficiente que lleva a la convicción racional que la asegurada pudo conocer de los principales términos y condiciones del Seguro de Desgravamen</w:t>
      </w:r>
      <w:r w:rsidRPr="00EA7580">
        <w:rPr>
          <w:rFonts w:ascii="Times New Roman" w:hAnsi="Times New Roman"/>
          <w:bCs/>
          <w:sz w:val="24"/>
          <w:szCs w:val="24"/>
          <w:lang w:val="es-MX"/>
        </w:rPr>
        <w:t xml:space="preserve"> </w:t>
      </w:r>
      <w:r w:rsidRPr="00EA7580">
        <w:rPr>
          <w:rFonts w:ascii="Times New Roman" w:hAnsi="Times New Roman"/>
          <w:sz w:val="24"/>
          <w:szCs w:val="24"/>
          <w:lang w:val="es-MX"/>
        </w:rPr>
        <w:t>al cual se afiliaba, entre ellos, de las exclusiones a las que se sujetaba la cobertura, no habiéndose demostrado la existencia de una falta de información de la aseguradora que hubiese impedido que al asegurado tome una decisión informada de consumo.</w:t>
      </w:r>
    </w:p>
    <w:p w:rsidRPr="00EA7580" w:rsidR="00EA7580" w:rsidP="00EA7580" w:rsidRDefault="00EA7580" w14:paraId="2B99CFA6" w14:textId="103CB25B">
      <w:pPr>
        <w:jc w:val="both"/>
        <w:rPr>
          <w:rFonts w:ascii="Times New Roman" w:hAnsi="Times New Roman"/>
          <w:sz w:val="24"/>
          <w:szCs w:val="24"/>
          <w:lang w:val="es-MX"/>
        </w:rPr>
      </w:pPr>
      <w:r w:rsidRPr="72117364" w:rsidR="00EA7580">
        <w:rPr>
          <w:rFonts w:ascii="Times New Roman" w:hAnsi="Times New Roman"/>
          <w:sz w:val="24"/>
          <w:szCs w:val="24"/>
          <w:lang w:val="es-MX"/>
        </w:rPr>
        <w:t>Atendiendo a lo señalado, las exclusiones del correspondiente contrato de SEGURO DE DESGRAVAMEN</w:t>
      </w:r>
      <w:r w:rsidRPr="72117364" w:rsidR="00EA7580">
        <w:rPr>
          <w:rFonts w:ascii="Times New Roman" w:hAnsi="Times New Roman"/>
          <w:sz w:val="24"/>
          <w:szCs w:val="24"/>
        </w:rPr>
        <w:t xml:space="preserve"> Producto: CREDITO EFECTIVO-</w:t>
      </w:r>
      <w:r w:rsidRPr="72117364" w:rsidR="3AD7E6D5">
        <w:rPr>
          <w:rFonts w:ascii="Times New Roman" w:hAnsi="Times New Roman"/>
          <w:sz w:val="24"/>
          <w:szCs w:val="24"/>
        </w:rPr>
        <w:t>.....................</w:t>
      </w:r>
      <w:r w:rsidRPr="72117364" w:rsidR="00EA7580">
        <w:rPr>
          <w:rFonts w:ascii="Times New Roman" w:hAnsi="Times New Roman"/>
          <w:sz w:val="24"/>
          <w:szCs w:val="24"/>
        </w:rPr>
        <w:t xml:space="preserve"> </w:t>
      </w:r>
      <w:r w:rsidRPr="72117364" w:rsidR="00EA7580">
        <w:rPr>
          <w:rFonts w:ascii="Times New Roman" w:hAnsi="Times New Roman"/>
          <w:sz w:val="24"/>
          <w:szCs w:val="24"/>
          <w:lang w:val="es-MX"/>
        </w:rPr>
        <w:t xml:space="preserve">resultan válidamente oponibles, siempre que se verifique su materialización. </w:t>
      </w:r>
    </w:p>
    <w:p w:rsidRPr="00EA7580" w:rsidR="00EA7580" w:rsidP="00EA7580" w:rsidRDefault="00EA7580" w14:paraId="46BFE38E" w14:textId="5E8772B3">
      <w:pPr>
        <w:jc w:val="both"/>
        <w:rPr>
          <w:rFonts w:ascii="Times New Roman" w:hAnsi="Times New Roman"/>
          <w:sz w:val="24"/>
          <w:szCs w:val="24"/>
        </w:rPr>
      </w:pPr>
      <w:r w:rsidRPr="72117364" w:rsidR="00EA7580">
        <w:rPr>
          <w:rFonts w:ascii="Times New Roman" w:hAnsi="Times New Roman"/>
          <w:b w:val="1"/>
          <w:bCs w:val="1"/>
          <w:sz w:val="24"/>
          <w:szCs w:val="24"/>
          <w:u w:val="single"/>
        </w:rPr>
        <w:t>SÉTIMO</w:t>
      </w:r>
      <w:r w:rsidRPr="72117364" w:rsidR="00EA7580">
        <w:rPr>
          <w:rFonts w:ascii="Times New Roman" w:hAnsi="Times New Roman"/>
          <w:b w:val="1"/>
          <w:bCs w:val="1"/>
          <w:sz w:val="24"/>
          <w:szCs w:val="24"/>
        </w:rPr>
        <w:t xml:space="preserve">: </w:t>
      </w:r>
      <w:r w:rsidRPr="72117364" w:rsidR="00EA7580">
        <w:rPr>
          <w:rFonts w:ascii="Times New Roman" w:hAnsi="Times New Roman"/>
          <w:sz w:val="24"/>
          <w:szCs w:val="24"/>
        </w:rPr>
        <w:t xml:space="preserve">Conforme al Certificado de Defunción de fecha 22 de noviembre de 2023 y a los antecedentes clínicos, cuya copia obra en el expediente, se verifica que el diagnóstico de </w:t>
      </w:r>
      <w:r w:rsidRPr="72117364" w:rsidR="63C8B13B">
        <w:rPr>
          <w:rFonts w:ascii="Times New Roman" w:hAnsi="Times New Roman"/>
          <w:sz w:val="24"/>
          <w:szCs w:val="24"/>
        </w:rPr>
        <w:t>..............</w:t>
      </w:r>
      <w:r w:rsidRPr="72117364" w:rsidR="00EA7580">
        <w:rPr>
          <w:rFonts w:ascii="Times New Roman" w:hAnsi="Times New Roman"/>
          <w:sz w:val="24"/>
          <w:szCs w:val="24"/>
        </w:rPr>
        <w:t xml:space="preserve"> </w:t>
      </w:r>
      <w:r w:rsidRPr="72117364" w:rsidR="674489BD">
        <w:rPr>
          <w:rFonts w:ascii="Times New Roman" w:hAnsi="Times New Roman"/>
          <w:sz w:val="24"/>
          <w:szCs w:val="24"/>
        </w:rPr>
        <w:t>.......................................</w:t>
      </w:r>
      <w:r w:rsidRPr="72117364" w:rsidR="00EA7580">
        <w:rPr>
          <w:rFonts w:ascii="Times New Roman" w:hAnsi="Times New Roman"/>
          <w:sz w:val="24"/>
          <w:szCs w:val="24"/>
        </w:rPr>
        <w:t xml:space="preserve"> fue la causa básica del fallecimiento de la asegurada:</w:t>
      </w:r>
    </w:p>
    <w:p w:rsidRPr="00EA7580" w:rsidR="00EA7580" w:rsidP="00EA7580" w:rsidRDefault="00EA7580" w14:paraId="4A8986AB" w14:textId="7E152927">
      <w:pPr>
        <w:jc w:val="both"/>
      </w:pPr>
      <w:r w:rsidR="0BB4DB41">
        <w:rPr/>
        <w:t>.................................................................................................................................</w:t>
      </w:r>
    </w:p>
    <w:p w:rsidRPr="00EA7580" w:rsidR="00EA7580" w:rsidP="00EA7580" w:rsidRDefault="00EA7580" w14:paraId="3488AB5F" w14:textId="77777777">
      <w:pPr>
        <w:jc w:val="both"/>
        <w:rPr>
          <w:rFonts w:ascii="Times New Roman" w:hAnsi="Times New Roman"/>
          <w:sz w:val="24"/>
          <w:szCs w:val="24"/>
        </w:rPr>
      </w:pPr>
    </w:p>
    <w:p w:rsidRPr="00EA7580" w:rsidR="00EA7580" w:rsidP="00EA7580" w:rsidRDefault="00EA7580" w14:paraId="7A231DAC" w14:textId="269F81BA">
      <w:pPr>
        <w:jc w:val="both"/>
        <w:rPr>
          <w:rFonts w:ascii="Times New Roman" w:hAnsi="Times New Roman"/>
          <w:sz w:val="24"/>
          <w:szCs w:val="24"/>
        </w:rPr>
      </w:pPr>
      <w:r w:rsidR="00EA7580">
        <w:drawing>
          <wp:inline wp14:editId="29C13223" wp14:anchorId="14697E1A">
            <wp:extent cx="5620604" cy="3384449"/>
            <wp:effectExtent l="0" t="0" r="0" b="0"/>
            <wp:docPr id="1927281114" name="Imagen 1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50"/>
                    <pic:cNvPicPr>
                      <a:picLocks noChangeAspect="1" noChangeArrowheads="1"/>
                    </pic:cNvPicPr>
                  </pic:nvPicPr>
                  <pic:blipFill>
                    <a:blip xmlns:r="http://schemas.openxmlformats.org/officeDocument/2006/relationships" r:embed="rId12">
                      <a:extLst>
                        <a:ext uri="{28A0092B-C50C-407E-A947-70E740481C1C}">
                          <a14:useLocalDpi xmlns:a14="http://schemas.microsoft.com/office/drawing/2010/main"/>
                        </a:ext>
                      </a:extLst>
                    </a:blip>
                    <a:srcRect/>
                    <a:stretch>
                      <a:fillRect/>
                    </a:stretch>
                  </pic:blipFill>
                  <pic:spPr bwMode="auto">
                    <a:xfrm rot="0">
                      <a:off x="0" y="0"/>
                      <a:ext cx="5620604" cy="3384449"/>
                    </a:xfrm>
                    <a:prstGeom prst="rect">
                      <a:avLst/>
                    </a:prstGeom>
                    <a:noFill/>
                    <a:ln>
                      <a:noFill/>
                    </a:ln>
                  </pic:spPr>
                </pic:pic>
              </a:graphicData>
            </a:graphic>
          </wp:inline>
        </w:drawing>
      </w:r>
    </w:p>
    <w:p w:rsidRPr="00EA7580" w:rsidR="00EA7580" w:rsidP="00EA7580" w:rsidRDefault="00EA7580" w14:paraId="3036383C" w14:textId="77777777">
      <w:pPr>
        <w:jc w:val="both"/>
        <w:rPr>
          <w:rFonts w:ascii="Times New Roman" w:hAnsi="Times New Roman"/>
          <w:sz w:val="24"/>
          <w:szCs w:val="24"/>
        </w:rPr>
      </w:pPr>
    </w:p>
    <w:p w:rsidRPr="00EA7580" w:rsidR="00EA7580" w:rsidP="00EA7580" w:rsidRDefault="00EA7580" w14:paraId="2B182D3D" w14:textId="77777777">
      <w:pPr>
        <w:jc w:val="both"/>
        <w:rPr>
          <w:rFonts w:ascii="Times New Roman" w:hAnsi="Times New Roman"/>
          <w:sz w:val="24"/>
          <w:szCs w:val="24"/>
          <w:lang w:val="es-ES"/>
        </w:rPr>
      </w:pPr>
    </w:p>
    <w:p w:rsidRPr="00EA7580" w:rsidR="00EA7580" w:rsidP="00EA7580" w:rsidRDefault="00EA7580" w14:paraId="77CD0E5A" w14:textId="5340696F">
      <w:pPr>
        <w:jc w:val="both"/>
        <w:rPr>
          <w:rFonts w:ascii="Times New Roman" w:hAnsi="Times New Roman"/>
          <w:sz w:val="24"/>
          <w:szCs w:val="24"/>
          <w:lang w:val="es-ES"/>
        </w:rPr>
      </w:pPr>
      <w:r w:rsidRPr="72117364" w:rsidR="00EA7580">
        <w:rPr>
          <w:rFonts w:ascii="Times New Roman" w:hAnsi="Times New Roman"/>
          <w:sz w:val="24"/>
          <w:szCs w:val="24"/>
          <w:lang w:val="es-ES"/>
        </w:rPr>
        <w:t xml:space="preserve">Según los antecedentes clínicos que obran en el expediente la asegurada registra un diagnóstico de </w:t>
      </w:r>
      <w:r w:rsidRPr="72117364" w:rsidR="63C8B13B">
        <w:rPr>
          <w:rFonts w:ascii="Times New Roman" w:hAnsi="Times New Roman"/>
          <w:sz w:val="24"/>
          <w:szCs w:val="24"/>
          <w:lang w:val="es-ES"/>
        </w:rPr>
        <w:t>..............</w:t>
      </w:r>
      <w:r w:rsidRPr="72117364" w:rsidR="00EA7580">
        <w:rPr>
          <w:rFonts w:ascii="Times New Roman" w:hAnsi="Times New Roman"/>
          <w:sz w:val="24"/>
          <w:szCs w:val="24"/>
          <w:lang w:val="es-ES"/>
        </w:rPr>
        <w:t xml:space="preserve"> de mama desde el 2008:</w:t>
      </w:r>
    </w:p>
    <w:p w:rsidR="72117364" w:rsidP="72117364" w:rsidRDefault="72117364" w14:paraId="02ECEEF3" w14:textId="0FF1E33D">
      <w:pPr>
        <w:jc w:val="both"/>
        <w:rPr>
          <w:rFonts w:ascii="Times New Roman" w:hAnsi="Times New Roman"/>
          <w:sz w:val="24"/>
          <w:szCs w:val="24"/>
          <w:lang w:val="es-ES"/>
        </w:rPr>
      </w:pPr>
    </w:p>
    <w:p w:rsidRPr="00EA7580" w:rsidR="00EA7580" w:rsidP="00EA7580" w:rsidRDefault="00EA7580" w14:paraId="10AC7B4C" w14:textId="3EFF93D8">
      <w:pPr>
        <w:jc w:val="both"/>
      </w:pPr>
      <w:r w:rsidR="695D3B66">
        <w:rPr/>
        <w:t>...........................................................................................................................................................</w:t>
      </w:r>
    </w:p>
    <w:p w:rsidRPr="00EA7580" w:rsidR="00EA7580" w:rsidP="00EA7580" w:rsidRDefault="00EA7580" w14:paraId="4402DBF7" w14:textId="77777777">
      <w:pPr>
        <w:jc w:val="both"/>
        <w:rPr>
          <w:rFonts w:ascii="Times New Roman" w:hAnsi="Times New Roman"/>
          <w:sz w:val="24"/>
          <w:szCs w:val="24"/>
          <w:lang w:val="es-ES"/>
        </w:rPr>
      </w:pPr>
    </w:p>
    <w:p w:rsidRPr="00EA7580" w:rsidR="00EA7580" w:rsidP="00EA7580" w:rsidRDefault="00EA7580" w14:paraId="3CBD65E7" w14:textId="302E8885">
      <w:pPr>
        <w:jc w:val="both"/>
      </w:pPr>
      <w:r w:rsidR="695D3B66">
        <w:rPr/>
        <w:t>.............................................................................................................................................................</w:t>
      </w:r>
    </w:p>
    <w:p w:rsidRPr="00EA7580" w:rsidR="00EA7580" w:rsidP="00EA7580" w:rsidRDefault="00EA7580" w14:paraId="48FB1A38" w14:textId="77777777">
      <w:pPr>
        <w:jc w:val="both"/>
        <w:rPr>
          <w:rFonts w:ascii="Times New Roman" w:hAnsi="Times New Roman"/>
          <w:sz w:val="24"/>
          <w:szCs w:val="24"/>
          <w:lang w:val="es-ES"/>
        </w:rPr>
      </w:pPr>
    </w:p>
    <w:p w:rsidRPr="00EA7580" w:rsidR="00EA7580" w:rsidP="00EA7580" w:rsidRDefault="00EA7580" w14:paraId="6429C53C" w14:textId="77777777">
      <w:pPr>
        <w:jc w:val="both"/>
        <w:rPr>
          <w:rFonts w:ascii="Times New Roman" w:hAnsi="Times New Roman"/>
          <w:sz w:val="24"/>
          <w:szCs w:val="24"/>
          <w:lang w:val="es-MX"/>
        </w:rPr>
      </w:pPr>
    </w:p>
    <w:p w:rsidRPr="00EA7580" w:rsidR="00EA7580" w:rsidP="00EA7580" w:rsidRDefault="00EA7580" w14:paraId="66236D7E" w14:textId="612013A5">
      <w:pPr>
        <w:jc w:val="both"/>
        <w:rPr>
          <w:rFonts w:ascii="Times New Roman" w:hAnsi="Times New Roman"/>
          <w:sz w:val="24"/>
          <w:szCs w:val="24"/>
          <w:lang w:val="es-MX"/>
        </w:rPr>
      </w:pPr>
      <w:r w:rsidRPr="72117364" w:rsidR="00EA7580">
        <w:rPr>
          <w:rFonts w:ascii="Times New Roman" w:hAnsi="Times New Roman"/>
          <w:sz w:val="24"/>
          <w:szCs w:val="24"/>
          <w:lang w:val="es-MX"/>
        </w:rPr>
        <w:t xml:space="preserve">En el presente caso, la materia de discusión radica en establecer si conforme al informe de febrero de 2015, se puede concluir que la asegurada estaba currada de </w:t>
      </w:r>
      <w:r w:rsidRPr="72117364" w:rsidR="63C8B13B">
        <w:rPr>
          <w:rFonts w:ascii="Times New Roman" w:hAnsi="Times New Roman"/>
          <w:sz w:val="24"/>
          <w:szCs w:val="24"/>
          <w:lang w:val="es-MX"/>
        </w:rPr>
        <w:t>..............</w:t>
      </w:r>
      <w:r w:rsidRPr="72117364" w:rsidR="00EA7580">
        <w:rPr>
          <w:rFonts w:ascii="Times New Roman" w:hAnsi="Times New Roman"/>
          <w:sz w:val="24"/>
          <w:szCs w:val="24"/>
          <w:lang w:val="es-MX"/>
        </w:rPr>
        <w:t>:</w:t>
      </w:r>
    </w:p>
    <w:p w:rsidRPr="00EA7580" w:rsidR="00EA7580" w:rsidP="00EA7580" w:rsidRDefault="00EA7580" w14:paraId="693D5850" w14:textId="1E59C950">
      <w:pPr>
        <w:jc w:val="center"/>
      </w:pPr>
      <w:r w:rsidR="55468591">
        <w:rPr/>
        <w:t>...........................................................................................................................................................</w:t>
      </w:r>
    </w:p>
    <w:p w:rsidR="72117364" w:rsidP="72117364" w:rsidRDefault="72117364" w14:paraId="20663B9D" w14:textId="25E02A57">
      <w:pPr>
        <w:jc w:val="center"/>
      </w:pPr>
    </w:p>
    <w:p w:rsidRPr="00EA7580" w:rsidR="00EA7580" w:rsidP="00EA7580" w:rsidRDefault="00EA7580" w14:paraId="367FE110" w14:textId="7DD99806">
      <w:pPr>
        <w:jc w:val="both"/>
        <w:rPr>
          <w:rFonts w:ascii="Times New Roman" w:hAnsi="Times New Roman"/>
          <w:sz w:val="24"/>
          <w:szCs w:val="24"/>
        </w:rPr>
      </w:pPr>
      <w:r w:rsidRPr="72117364" w:rsidR="00EA7580">
        <w:rPr>
          <w:rFonts w:ascii="Times New Roman" w:hAnsi="Times New Roman"/>
          <w:sz w:val="24"/>
          <w:szCs w:val="24"/>
          <w:lang w:val="es-MX"/>
        </w:rPr>
        <w:t xml:space="preserve">Conforme al Informe del </w:t>
      </w:r>
      <w:r w:rsidRPr="72117364" w:rsidR="636E4C49">
        <w:rPr>
          <w:rFonts w:ascii="Times New Roman" w:hAnsi="Times New Roman"/>
          <w:sz w:val="24"/>
          <w:szCs w:val="24"/>
          <w:lang w:val="es-MX"/>
        </w:rPr>
        <w:t>..............................................</w:t>
      </w:r>
      <w:r w:rsidRPr="72117364" w:rsidR="00EA7580">
        <w:rPr>
          <w:rFonts w:ascii="Times New Roman" w:hAnsi="Times New Roman"/>
          <w:sz w:val="24"/>
          <w:szCs w:val="24"/>
          <w:lang w:val="es-MX"/>
        </w:rPr>
        <w:t xml:space="preserve">, Médico Auditor, </w:t>
      </w:r>
      <w:r w:rsidRPr="72117364" w:rsidR="00EA7580">
        <w:rPr>
          <w:rFonts w:ascii="Times New Roman" w:hAnsi="Times New Roman"/>
          <w:sz w:val="24"/>
          <w:szCs w:val="24"/>
        </w:rPr>
        <w:t xml:space="preserve">el informe tomográfico de fecha 19 de febrero de 2015, se refiere a un estudio para descartar probables </w:t>
      </w:r>
      <w:r w:rsidRPr="72117364" w:rsidR="62F34525">
        <w:rPr>
          <w:rFonts w:ascii="Times New Roman" w:hAnsi="Times New Roman"/>
          <w:sz w:val="24"/>
          <w:szCs w:val="24"/>
        </w:rPr>
        <w:t>.......................</w:t>
      </w:r>
      <w:r w:rsidRPr="72117364" w:rsidR="00EA7580">
        <w:rPr>
          <w:rFonts w:ascii="Times New Roman" w:hAnsi="Times New Roman"/>
          <w:sz w:val="24"/>
          <w:szCs w:val="24"/>
        </w:rPr>
        <w:t xml:space="preserve"> en tórax, abdomen y pelvis. en él se indica que no hay evidencia de </w:t>
      </w:r>
      <w:r w:rsidRPr="72117364" w:rsidR="62F34525">
        <w:rPr>
          <w:rFonts w:ascii="Times New Roman" w:hAnsi="Times New Roman"/>
          <w:sz w:val="24"/>
          <w:szCs w:val="24"/>
        </w:rPr>
        <w:t>.......................</w:t>
      </w:r>
      <w:r w:rsidRPr="72117364" w:rsidR="00EA7580">
        <w:rPr>
          <w:rFonts w:ascii="Times New Roman" w:hAnsi="Times New Roman"/>
          <w:sz w:val="24"/>
          <w:szCs w:val="24"/>
        </w:rPr>
        <w:t xml:space="preserve">, pero no se hace referencia a que el </w:t>
      </w:r>
      <w:r w:rsidRPr="72117364" w:rsidR="63C8B13B">
        <w:rPr>
          <w:rFonts w:ascii="Times New Roman" w:hAnsi="Times New Roman"/>
          <w:sz w:val="24"/>
          <w:szCs w:val="24"/>
        </w:rPr>
        <w:t>..............</w:t>
      </w:r>
      <w:r w:rsidRPr="72117364" w:rsidR="00EA7580">
        <w:rPr>
          <w:rFonts w:ascii="Times New Roman" w:hAnsi="Times New Roman"/>
          <w:sz w:val="24"/>
          <w:szCs w:val="24"/>
        </w:rPr>
        <w:t xml:space="preserve"> está curado. Asimismo, dicho profesional aprecia que, desde la fecha del diagnóstico con el posterior tratamiento quirúrgico, radioterápico y quimioterápico no se informó de "permanencia de la enfermedad", expresión que en términos médicos a esta eventualidad se llama persistencia o recurrencia de la enfermedad. </w:t>
      </w:r>
    </w:p>
    <w:p w:rsidR="72117364" w:rsidP="72117364" w:rsidRDefault="72117364" w14:paraId="362B50C3" w14:textId="17D3B128">
      <w:pPr>
        <w:jc w:val="both"/>
        <w:rPr>
          <w:rFonts w:ascii="Times New Roman" w:hAnsi="Times New Roman"/>
          <w:sz w:val="24"/>
          <w:szCs w:val="24"/>
        </w:rPr>
      </w:pPr>
    </w:p>
    <w:p w:rsidRPr="00EA7580" w:rsidR="00EA7580" w:rsidP="00EA7580" w:rsidRDefault="00EA7580" w14:paraId="62EA057E" w14:textId="2A00314C">
      <w:pPr>
        <w:jc w:val="center"/>
      </w:pPr>
      <w:r w:rsidR="7ACCEDEA">
        <w:rPr/>
        <w:t>..................................................................................................................................................</w:t>
      </w:r>
    </w:p>
    <w:p w:rsidR="72117364" w:rsidP="72117364" w:rsidRDefault="72117364" w14:paraId="4276B755" w14:textId="2261A40F">
      <w:pPr>
        <w:jc w:val="center"/>
      </w:pPr>
    </w:p>
    <w:p w:rsidRPr="00EA7580" w:rsidR="00EA7580" w:rsidP="00EA7580" w:rsidRDefault="00EA7580" w14:paraId="57210618" w14:textId="0CD7469E">
      <w:pPr>
        <w:jc w:val="both"/>
        <w:rPr>
          <w:rFonts w:ascii="Times New Roman" w:hAnsi="Times New Roman"/>
          <w:sz w:val="24"/>
          <w:szCs w:val="24"/>
          <w:lang w:val="es-MX"/>
        </w:rPr>
      </w:pPr>
      <w:r w:rsidRPr="72117364" w:rsidR="00EA7580">
        <w:rPr>
          <w:rFonts w:ascii="Times New Roman" w:hAnsi="Times New Roman"/>
          <w:sz w:val="24"/>
          <w:szCs w:val="24"/>
          <w:lang w:val="es-MX"/>
        </w:rPr>
        <w:t xml:space="preserve">Conforme a la literatura médica citada por el indicado profesional, se debe distinguir entre cura y remisión del </w:t>
      </w:r>
      <w:r w:rsidRPr="72117364" w:rsidR="63C8B13B">
        <w:rPr>
          <w:rFonts w:ascii="Times New Roman" w:hAnsi="Times New Roman"/>
          <w:sz w:val="24"/>
          <w:szCs w:val="24"/>
          <w:lang w:val="es-MX"/>
        </w:rPr>
        <w:t>..............</w:t>
      </w:r>
      <w:r w:rsidRPr="72117364" w:rsidR="00EA7580">
        <w:rPr>
          <w:rFonts w:ascii="Times New Roman" w:hAnsi="Times New Roman"/>
          <w:sz w:val="24"/>
          <w:szCs w:val="24"/>
          <w:lang w:val="es-MX"/>
        </w:rPr>
        <w:t>:</w:t>
      </w:r>
    </w:p>
    <w:p w:rsidRPr="00EA7580" w:rsidR="00EA7580" w:rsidP="72117364" w:rsidRDefault="00EA7580" w14:paraId="28F39ACA" w14:textId="374F3EC5">
      <w:pPr>
        <w:jc w:val="both"/>
        <w:rPr>
          <w:rFonts w:ascii="Times New Roman" w:hAnsi="Times New Roman"/>
          <w:i w:val="1"/>
          <w:iCs w:val="1"/>
          <w:sz w:val="24"/>
          <w:szCs w:val="24"/>
        </w:rPr>
      </w:pPr>
      <w:r w:rsidRPr="72117364" w:rsidR="00EA7580">
        <w:rPr>
          <w:rFonts w:ascii="Times New Roman" w:hAnsi="Times New Roman"/>
          <w:i w:val="1"/>
          <w:iCs w:val="1"/>
          <w:sz w:val="24"/>
          <w:szCs w:val="24"/>
        </w:rPr>
        <w:t>“Una </w:t>
      </w:r>
      <w:r w:rsidRPr="72117364" w:rsidR="00EA7580">
        <w:rPr>
          <w:rFonts w:ascii="Times New Roman" w:hAnsi="Times New Roman"/>
          <w:b w:val="1"/>
          <w:bCs w:val="1"/>
          <w:i w:val="1"/>
          <w:iCs w:val="1"/>
          <w:sz w:val="24"/>
          <w:szCs w:val="24"/>
        </w:rPr>
        <w:t>cura</w:t>
      </w:r>
      <w:r w:rsidRPr="72117364" w:rsidR="00EA7580">
        <w:rPr>
          <w:rFonts w:ascii="Times New Roman" w:hAnsi="Times New Roman"/>
          <w:i w:val="1"/>
          <w:iCs w:val="1"/>
          <w:sz w:val="24"/>
          <w:szCs w:val="24"/>
        </w:rPr>
        <w:t xml:space="preserve"> significa que el </w:t>
      </w:r>
      <w:r w:rsidRPr="72117364" w:rsidR="63C8B13B">
        <w:rPr>
          <w:rFonts w:ascii="Times New Roman" w:hAnsi="Times New Roman"/>
          <w:i w:val="1"/>
          <w:iCs w:val="1"/>
          <w:sz w:val="24"/>
          <w:szCs w:val="24"/>
        </w:rPr>
        <w:t>..............</w:t>
      </w:r>
      <w:r w:rsidRPr="72117364" w:rsidR="00EA7580">
        <w:rPr>
          <w:rFonts w:ascii="Times New Roman" w:hAnsi="Times New Roman"/>
          <w:i w:val="1"/>
          <w:iCs w:val="1"/>
          <w:sz w:val="24"/>
          <w:szCs w:val="24"/>
        </w:rPr>
        <w:t xml:space="preserve"> ha desaparecido con el tratamiento y que no se requiere de tratamiento adicional aunado que no se tiene la expectativa de que el </w:t>
      </w:r>
      <w:r w:rsidRPr="72117364" w:rsidR="63C8B13B">
        <w:rPr>
          <w:rFonts w:ascii="Times New Roman" w:hAnsi="Times New Roman"/>
          <w:i w:val="1"/>
          <w:iCs w:val="1"/>
          <w:sz w:val="24"/>
          <w:szCs w:val="24"/>
        </w:rPr>
        <w:t>..............</w:t>
      </w:r>
      <w:r w:rsidRPr="72117364" w:rsidR="00EA7580">
        <w:rPr>
          <w:rFonts w:ascii="Times New Roman" w:hAnsi="Times New Roman"/>
          <w:i w:val="1"/>
          <w:iCs w:val="1"/>
          <w:sz w:val="24"/>
          <w:szCs w:val="24"/>
        </w:rPr>
        <w:t xml:space="preserve"> vaya a regresar. Es poco común que un médico pueda asegurar que el </w:t>
      </w:r>
      <w:r w:rsidRPr="72117364" w:rsidR="63C8B13B">
        <w:rPr>
          <w:rFonts w:ascii="Times New Roman" w:hAnsi="Times New Roman"/>
          <w:i w:val="1"/>
          <w:iCs w:val="1"/>
          <w:sz w:val="24"/>
          <w:szCs w:val="24"/>
        </w:rPr>
        <w:t>..............</w:t>
      </w:r>
      <w:r w:rsidRPr="72117364" w:rsidR="00EA7580">
        <w:rPr>
          <w:rFonts w:ascii="Times New Roman" w:hAnsi="Times New Roman"/>
          <w:i w:val="1"/>
          <w:iCs w:val="1"/>
          <w:sz w:val="24"/>
          <w:szCs w:val="24"/>
        </w:rPr>
        <w:t xml:space="preserve"> nunca regresará. En la mayoría de los casos toma tiempo el poder determinar si el </w:t>
      </w:r>
      <w:r w:rsidRPr="72117364" w:rsidR="63C8B13B">
        <w:rPr>
          <w:rFonts w:ascii="Times New Roman" w:hAnsi="Times New Roman"/>
          <w:i w:val="1"/>
          <w:iCs w:val="1"/>
          <w:sz w:val="24"/>
          <w:szCs w:val="24"/>
        </w:rPr>
        <w:t>..............</w:t>
      </w:r>
      <w:r w:rsidRPr="72117364" w:rsidR="00EA7580">
        <w:rPr>
          <w:rFonts w:ascii="Times New Roman" w:hAnsi="Times New Roman"/>
          <w:i w:val="1"/>
          <w:iCs w:val="1"/>
          <w:sz w:val="24"/>
          <w:szCs w:val="24"/>
        </w:rPr>
        <w:t xml:space="preserve"> podría regresar. No obstante, cuanto más tiempo una se haya librado y se mantenga libre de un </w:t>
      </w:r>
      <w:r w:rsidRPr="72117364" w:rsidR="63C8B13B">
        <w:rPr>
          <w:rFonts w:ascii="Times New Roman" w:hAnsi="Times New Roman"/>
          <w:i w:val="1"/>
          <w:iCs w:val="1"/>
          <w:sz w:val="24"/>
          <w:szCs w:val="24"/>
        </w:rPr>
        <w:t>..............</w:t>
      </w:r>
      <w:r w:rsidRPr="72117364" w:rsidR="00EA7580">
        <w:rPr>
          <w:rFonts w:ascii="Times New Roman" w:hAnsi="Times New Roman"/>
          <w:i w:val="1"/>
          <w:iCs w:val="1"/>
          <w:sz w:val="24"/>
          <w:szCs w:val="24"/>
        </w:rPr>
        <w:t xml:space="preserve">, mayor es la probabilidad de que el </w:t>
      </w:r>
      <w:r w:rsidRPr="72117364" w:rsidR="63C8B13B">
        <w:rPr>
          <w:rFonts w:ascii="Times New Roman" w:hAnsi="Times New Roman"/>
          <w:i w:val="1"/>
          <w:iCs w:val="1"/>
          <w:sz w:val="24"/>
          <w:szCs w:val="24"/>
        </w:rPr>
        <w:t>..............</w:t>
      </w:r>
      <w:r w:rsidRPr="72117364" w:rsidR="00EA7580">
        <w:rPr>
          <w:rFonts w:ascii="Times New Roman" w:hAnsi="Times New Roman"/>
          <w:i w:val="1"/>
          <w:iCs w:val="1"/>
          <w:sz w:val="24"/>
          <w:szCs w:val="24"/>
        </w:rPr>
        <w:t xml:space="preserve"> no regresará. Más a menudo, cuando el tratamiento aparenta haber sido exitoso, los médicos declararán que el paciente “está en remisión”, más que decir que el paciente se ha “curado”.</w:t>
      </w:r>
    </w:p>
    <w:p w:rsidRPr="00EA7580" w:rsidR="00EA7580" w:rsidP="72117364" w:rsidRDefault="00EA7580" w14:paraId="24860995" w14:textId="17EA6EBA">
      <w:pPr>
        <w:jc w:val="both"/>
        <w:rPr>
          <w:rFonts w:ascii="Times New Roman" w:hAnsi="Times New Roman"/>
          <w:i w:val="1"/>
          <w:iCs w:val="1"/>
          <w:sz w:val="24"/>
          <w:szCs w:val="24"/>
        </w:rPr>
      </w:pPr>
      <w:r w:rsidRPr="72117364" w:rsidR="00EA7580">
        <w:rPr>
          <w:rFonts w:ascii="Times New Roman" w:hAnsi="Times New Roman"/>
          <w:i w:val="1"/>
          <w:iCs w:val="1"/>
          <w:sz w:val="24"/>
          <w:szCs w:val="24"/>
        </w:rPr>
        <w:t>La </w:t>
      </w:r>
      <w:r w:rsidRPr="72117364" w:rsidR="00EA7580">
        <w:rPr>
          <w:rFonts w:ascii="Times New Roman" w:hAnsi="Times New Roman"/>
          <w:b w:val="1"/>
          <w:bCs w:val="1"/>
          <w:i w:val="1"/>
          <w:iCs w:val="1"/>
          <w:sz w:val="24"/>
          <w:szCs w:val="24"/>
        </w:rPr>
        <w:t>remisión</w:t>
      </w:r>
      <w:r w:rsidRPr="72117364" w:rsidR="00EA7580">
        <w:rPr>
          <w:rFonts w:ascii="Times New Roman" w:hAnsi="Times New Roman"/>
          <w:i w:val="1"/>
          <w:iCs w:val="1"/>
          <w:sz w:val="24"/>
          <w:szCs w:val="24"/>
        </w:rPr>
        <w:t xml:space="preserve"> es un periodo de tiempo en el que el </w:t>
      </w:r>
      <w:r w:rsidRPr="72117364" w:rsidR="63C8B13B">
        <w:rPr>
          <w:rFonts w:ascii="Times New Roman" w:hAnsi="Times New Roman"/>
          <w:i w:val="1"/>
          <w:iCs w:val="1"/>
          <w:sz w:val="24"/>
          <w:szCs w:val="24"/>
        </w:rPr>
        <w:t>..............</w:t>
      </w:r>
      <w:r w:rsidRPr="72117364" w:rsidR="00EA7580">
        <w:rPr>
          <w:rFonts w:ascii="Times New Roman" w:hAnsi="Times New Roman"/>
          <w:i w:val="1"/>
          <w:iCs w:val="1"/>
          <w:sz w:val="24"/>
          <w:szCs w:val="24"/>
        </w:rPr>
        <w:t xml:space="preserve"> está respondiendo al tratamiento o está controlado. Algunas personas consideran que la remisión significa que la persona se ha curado del </w:t>
      </w:r>
      <w:r w:rsidRPr="72117364" w:rsidR="63C8B13B">
        <w:rPr>
          <w:rFonts w:ascii="Times New Roman" w:hAnsi="Times New Roman"/>
          <w:i w:val="1"/>
          <w:iCs w:val="1"/>
          <w:sz w:val="24"/>
          <w:szCs w:val="24"/>
        </w:rPr>
        <w:t>..............</w:t>
      </w:r>
      <w:r w:rsidRPr="72117364" w:rsidR="00EA7580">
        <w:rPr>
          <w:rFonts w:ascii="Times New Roman" w:hAnsi="Times New Roman"/>
          <w:i w:val="1"/>
          <w:iCs w:val="1"/>
          <w:sz w:val="24"/>
          <w:szCs w:val="24"/>
        </w:rPr>
        <w:t>, pero puede que ese no sea el caso.</w:t>
      </w:r>
    </w:p>
    <w:p w:rsidRPr="00EA7580" w:rsidR="00EA7580" w:rsidP="72117364" w:rsidRDefault="00EA7580" w14:paraId="452A5692" w14:textId="766D522B">
      <w:pPr>
        <w:numPr>
          <w:ilvl w:val="0"/>
          <w:numId w:val="10"/>
        </w:numPr>
        <w:jc w:val="both"/>
        <w:rPr>
          <w:rFonts w:ascii="Times New Roman" w:hAnsi="Times New Roman"/>
          <w:i w:val="1"/>
          <w:iCs w:val="1"/>
          <w:sz w:val="24"/>
          <w:szCs w:val="24"/>
        </w:rPr>
      </w:pPr>
      <w:r w:rsidRPr="72117364" w:rsidR="00EA7580">
        <w:rPr>
          <w:rFonts w:ascii="Times New Roman" w:hAnsi="Times New Roman"/>
          <w:i w:val="1"/>
          <w:iCs w:val="1"/>
          <w:sz w:val="24"/>
          <w:szCs w:val="24"/>
        </w:rPr>
        <w:t>En un estado de </w:t>
      </w:r>
      <w:r w:rsidRPr="72117364" w:rsidR="00EA7580">
        <w:rPr>
          <w:rFonts w:ascii="Times New Roman" w:hAnsi="Times New Roman"/>
          <w:b w:val="1"/>
          <w:bCs w:val="1"/>
          <w:i w:val="1"/>
          <w:iCs w:val="1"/>
          <w:sz w:val="24"/>
          <w:szCs w:val="24"/>
        </w:rPr>
        <w:t>remisión completa</w:t>
      </w:r>
      <w:r w:rsidRPr="72117364" w:rsidR="00EA7580">
        <w:rPr>
          <w:rFonts w:ascii="Times New Roman" w:hAnsi="Times New Roman"/>
          <w:i w:val="1"/>
          <w:iCs w:val="1"/>
          <w:sz w:val="24"/>
          <w:szCs w:val="24"/>
        </w:rPr>
        <w:t xml:space="preserve">, todos los signos y síntomas del </w:t>
      </w:r>
      <w:r w:rsidRPr="72117364" w:rsidR="63C8B13B">
        <w:rPr>
          <w:rFonts w:ascii="Times New Roman" w:hAnsi="Times New Roman"/>
          <w:i w:val="1"/>
          <w:iCs w:val="1"/>
          <w:sz w:val="24"/>
          <w:szCs w:val="24"/>
        </w:rPr>
        <w:t>..............</w:t>
      </w:r>
      <w:r w:rsidRPr="72117364" w:rsidR="00EA7580">
        <w:rPr>
          <w:rFonts w:ascii="Times New Roman" w:hAnsi="Times New Roman"/>
          <w:i w:val="1"/>
          <w:iCs w:val="1"/>
          <w:sz w:val="24"/>
          <w:szCs w:val="24"/>
        </w:rPr>
        <w:t xml:space="preserve"> desaparecen y no se detectan células cancerosas mediante las diversas pruebas para la detección.</w:t>
      </w:r>
    </w:p>
    <w:p w:rsidRPr="00EA7580" w:rsidR="00EA7580" w:rsidP="72117364" w:rsidRDefault="00EA7580" w14:paraId="0447F6C9" w14:textId="37F4BB43">
      <w:pPr>
        <w:numPr>
          <w:ilvl w:val="0"/>
          <w:numId w:val="10"/>
        </w:numPr>
        <w:jc w:val="both"/>
        <w:rPr>
          <w:rFonts w:ascii="Times New Roman" w:hAnsi="Times New Roman"/>
          <w:i w:val="1"/>
          <w:iCs w:val="1"/>
          <w:sz w:val="24"/>
          <w:szCs w:val="24"/>
        </w:rPr>
      </w:pPr>
      <w:r w:rsidRPr="72117364" w:rsidR="00EA7580">
        <w:rPr>
          <w:rFonts w:ascii="Times New Roman" w:hAnsi="Times New Roman"/>
          <w:i w:val="1"/>
          <w:iCs w:val="1"/>
          <w:sz w:val="24"/>
          <w:szCs w:val="24"/>
        </w:rPr>
        <w:t>En un estado de </w:t>
      </w:r>
      <w:r w:rsidRPr="72117364" w:rsidR="00EA7580">
        <w:rPr>
          <w:rFonts w:ascii="Times New Roman" w:hAnsi="Times New Roman"/>
          <w:b w:val="1"/>
          <w:bCs w:val="1"/>
          <w:i w:val="1"/>
          <w:iCs w:val="1"/>
          <w:sz w:val="24"/>
          <w:szCs w:val="24"/>
        </w:rPr>
        <w:t>remisión parcial</w:t>
      </w:r>
      <w:r w:rsidRPr="72117364" w:rsidR="00EA7580">
        <w:rPr>
          <w:rFonts w:ascii="Times New Roman" w:hAnsi="Times New Roman"/>
          <w:i w:val="1"/>
          <w:iCs w:val="1"/>
          <w:sz w:val="24"/>
          <w:szCs w:val="24"/>
        </w:rPr>
        <w:t xml:space="preserve">, el </w:t>
      </w:r>
      <w:r w:rsidRPr="72117364" w:rsidR="63C8B13B">
        <w:rPr>
          <w:rFonts w:ascii="Times New Roman" w:hAnsi="Times New Roman"/>
          <w:i w:val="1"/>
          <w:iCs w:val="1"/>
          <w:sz w:val="24"/>
          <w:szCs w:val="24"/>
        </w:rPr>
        <w:t>..............</w:t>
      </w:r>
      <w:r w:rsidRPr="72117364" w:rsidR="00EA7580">
        <w:rPr>
          <w:rFonts w:ascii="Times New Roman" w:hAnsi="Times New Roman"/>
          <w:i w:val="1"/>
          <w:iCs w:val="1"/>
          <w:sz w:val="24"/>
          <w:szCs w:val="24"/>
        </w:rPr>
        <w:t xml:space="preserve"> o tumor por el </w:t>
      </w:r>
      <w:r w:rsidRPr="72117364" w:rsidR="63C8B13B">
        <w:rPr>
          <w:rFonts w:ascii="Times New Roman" w:hAnsi="Times New Roman"/>
          <w:i w:val="1"/>
          <w:iCs w:val="1"/>
          <w:sz w:val="24"/>
          <w:szCs w:val="24"/>
        </w:rPr>
        <w:t>..............</w:t>
      </w:r>
      <w:r w:rsidRPr="72117364" w:rsidR="00EA7580">
        <w:rPr>
          <w:rFonts w:ascii="Times New Roman" w:hAnsi="Times New Roman"/>
          <w:i w:val="1"/>
          <w:iCs w:val="1"/>
          <w:sz w:val="24"/>
          <w:szCs w:val="24"/>
        </w:rPr>
        <w:t xml:space="preserve"> se encoge, pero desaparece por completo.</w:t>
      </w:r>
    </w:p>
    <w:p w:rsidRPr="00EA7580" w:rsidR="00EA7580" w:rsidP="72117364" w:rsidRDefault="00EA7580" w14:paraId="57D32508" w14:textId="40F7E395">
      <w:pPr>
        <w:jc w:val="both"/>
        <w:rPr>
          <w:rFonts w:ascii="Times New Roman" w:hAnsi="Times New Roman"/>
          <w:i w:val="1"/>
          <w:iCs w:val="1"/>
          <w:sz w:val="24"/>
          <w:szCs w:val="24"/>
          <w:lang w:val="es-ES"/>
        </w:rPr>
      </w:pPr>
      <w:r w:rsidRPr="72117364" w:rsidR="00EA7580">
        <w:rPr>
          <w:rFonts w:ascii="Times New Roman" w:hAnsi="Times New Roman"/>
          <w:i w:val="1"/>
          <w:iCs w:val="1"/>
          <w:sz w:val="24"/>
          <w:szCs w:val="24"/>
          <w:lang w:val="es-ES"/>
        </w:rPr>
        <w:t xml:space="preserve">Las remisiones pueden durar desde semanas hasta años. Puede que el tratamiento continue o no durante una remisión, dependiendo del tipo de </w:t>
      </w:r>
      <w:r w:rsidRPr="72117364" w:rsidR="63C8B13B">
        <w:rPr>
          <w:rFonts w:ascii="Times New Roman" w:hAnsi="Times New Roman"/>
          <w:i w:val="1"/>
          <w:iCs w:val="1"/>
          <w:sz w:val="24"/>
          <w:szCs w:val="24"/>
          <w:lang w:val="es-ES"/>
        </w:rPr>
        <w:t>..............</w:t>
      </w:r>
      <w:r w:rsidRPr="72117364" w:rsidR="00EA7580">
        <w:rPr>
          <w:rFonts w:ascii="Times New Roman" w:hAnsi="Times New Roman"/>
          <w:i w:val="1"/>
          <w:iCs w:val="1"/>
          <w:sz w:val="24"/>
          <w:szCs w:val="24"/>
          <w:lang w:val="es-ES"/>
        </w:rPr>
        <w:t xml:space="preserve">. Las remisiones completas pueden continuar por años y con el tiempo puede que se piense en la persona como una que se ha curado del </w:t>
      </w:r>
      <w:r w:rsidRPr="72117364" w:rsidR="63C8B13B">
        <w:rPr>
          <w:rFonts w:ascii="Times New Roman" w:hAnsi="Times New Roman"/>
          <w:i w:val="1"/>
          <w:iCs w:val="1"/>
          <w:sz w:val="24"/>
          <w:szCs w:val="24"/>
          <w:lang w:val="es-ES"/>
        </w:rPr>
        <w:t>..............</w:t>
      </w:r>
      <w:r w:rsidRPr="72117364" w:rsidR="00EA7580">
        <w:rPr>
          <w:rFonts w:ascii="Times New Roman" w:hAnsi="Times New Roman"/>
          <w:i w:val="1"/>
          <w:iCs w:val="1"/>
          <w:sz w:val="24"/>
          <w:szCs w:val="24"/>
          <w:lang w:val="es-ES"/>
        </w:rPr>
        <w:t xml:space="preserve">. Si el </w:t>
      </w:r>
      <w:r w:rsidRPr="72117364" w:rsidR="63C8B13B">
        <w:rPr>
          <w:rFonts w:ascii="Times New Roman" w:hAnsi="Times New Roman"/>
          <w:i w:val="1"/>
          <w:iCs w:val="1"/>
          <w:sz w:val="24"/>
          <w:szCs w:val="24"/>
          <w:lang w:val="es-ES"/>
        </w:rPr>
        <w:t>..............</w:t>
      </w:r>
      <w:r w:rsidRPr="72117364" w:rsidR="00EA7580">
        <w:rPr>
          <w:rFonts w:ascii="Times New Roman" w:hAnsi="Times New Roman"/>
          <w:i w:val="1"/>
          <w:iCs w:val="1"/>
          <w:sz w:val="24"/>
          <w:szCs w:val="24"/>
          <w:lang w:val="es-ES"/>
        </w:rPr>
        <w:t xml:space="preserve"> regresa (</w:t>
      </w:r>
      <w:hyperlink r:id="Rd93ed60281c8488c">
        <w:r w:rsidRPr="72117364" w:rsidR="00EA7580">
          <w:rPr>
            <w:rStyle w:val="Hipervnculo"/>
            <w:rFonts w:ascii="Times New Roman" w:hAnsi="Times New Roman"/>
            <w:i w:val="1"/>
            <w:iCs w:val="1"/>
            <w:sz w:val="24"/>
            <w:szCs w:val="24"/>
            <w:lang w:val="es-ES"/>
          </w:rPr>
          <w:t>recurrencia</w:t>
        </w:r>
      </w:hyperlink>
      <w:r w:rsidRPr="72117364" w:rsidR="00EA7580">
        <w:rPr>
          <w:rFonts w:ascii="Times New Roman" w:hAnsi="Times New Roman"/>
          <w:i w:val="1"/>
          <w:iCs w:val="1"/>
          <w:sz w:val="24"/>
          <w:szCs w:val="24"/>
          <w:lang w:val="es-ES"/>
        </w:rPr>
        <w:t>), llegar a otra remisión es una posibilidad con tratamiento adicional.</w:t>
      </w:r>
    </w:p>
    <w:p w:rsidRPr="00EA7580" w:rsidR="00EA7580" w:rsidP="00EA7580" w:rsidRDefault="00EA7580" w14:paraId="5A407D98" w14:textId="77777777">
      <w:pPr>
        <w:jc w:val="both"/>
        <w:rPr>
          <w:rFonts w:ascii="Times New Roman" w:hAnsi="Times New Roman"/>
          <w:i/>
          <w:iCs/>
          <w:sz w:val="24"/>
          <w:szCs w:val="24"/>
          <w:lang w:val="es-ES"/>
        </w:rPr>
      </w:pPr>
      <w:r w:rsidRPr="00EA7580">
        <w:rPr>
          <w:rFonts w:ascii="Times New Roman" w:hAnsi="Times New Roman"/>
          <w:i/>
          <w:iCs/>
          <w:sz w:val="24"/>
          <w:szCs w:val="24"/>
          <w:lang w:val="es-ES"/>
        </w:rPr>
        <w:t>(…)</w:t>
      </w:r>
    </w:p>
    <w:p w:rsidRPr="00EA7580" w:rsidR="00EA7580" w:rsidP="72117364" w:rsidRDefault="00EA7580" w14:paraId="7F41770E" w14:textId="6392C905">
      <w:pPr>
        <w:jc w:val="both"/>
        <w:rPr>
          <w:rFonts w:ascii="Times New Roman" w:hAnsi="Times New Roman"/>
          <w:i w:val="1"/>
          <w:iCs w:val="1"/>
          <w:sz w:val="24"/>
          <w:szCs w:val="24"/>
          <w:lang w:val="es-ES"/>
        </w:rPr>
      </w:pPr>
      <w:r w:rsidRPr="72117364" w:rsidR="00EA7580">
        <w:rPr>
          <w:rFonts w:ascii="Times New Roman" w:hAnsi="Times New Roman"/>
          <w:i w:val="1"/>
          <w:iCs w:val="1"/>
          <w:sz w:val="24"/>
          <w:szCs w:val="24"/>
          <w:lang w:val="es-ES"/>
        </w:rPr>
        <w:t xml:space="preserve">A veces, el </w:t>
      </w:r>
      <w:r w:rsidRPr="72117364" w:rsidR="63C8B13B">
        <w:rPr>
          <w:rFonts w:ascii="Times New Roman" w:hAnsi="Times New Roman"/>
          <w:i w:val="1"/>
          <w:iCs w:val="1"/>
          <w:sz w:val="24"/>
          <w:szCs w:val="24"/>
          <w:lang w:val="es-ES"/>
        </w:rPr>
        <w:t>..............</w:t>
      </w:r>
      <w:r w:rsidRPr="72117364" w:rsidR="00EA7580">
        <w:rPr>
          <w:rFonts w:ascii="Times New Roman" w:hAnsi="Times New Roman"/>
          <w:i w:val="1"/>
          <w:iCs w:val="1"/>
          <w:sz w:val="24"/>
          <w:szCs w:val="24"/>
          <w:lang w:val="es-ES"/>
        </w:rPr>
        <w:t xml:space="preserve"> puede volver después del tratamiento. Cuando esto sucede, se lo llama recurrencia. El </w:t>
      </w:r>
      <w:r w:rsidRPr="72117364" w:rsidR="63C8B13B">
        <w:rPr>
          <w:rFonts w:ascii="Times New Roman" w:hAnsi="Times New Roman"/>
          <w:i w:val="1"/>
          <w:iCs w:val="1"/>
          <w:sz w:val="24"/>
          <w:szCs w:val="24"/>
          <w:lang w:val="es-ES"/>
        </w:rPr>
        <w:t>..............</w:t>
      </w:r>
      <w:r w:rsidRPr="72117364" w:rsidR="00EA7580">
        <w:rPr>
          <w:rFonts w:ascii="Times New Roman" w:hAnsi="Times New Roman"/>
          <w:i w:val="1"/>
          <w:iCs w:val="1"/>
          <w:sz w:val="24"/>
          <w:szCs w:val="24"/>
          <w:lang w:val="es-ES"/>
        </w:rPr>
        <w:t xml:space="preserve"> podría regresar en el mismo sitio donde se originó o surgir en otra parte del cuerpo. Incluso si el </w:t>
      </w:r>
      <w:r w:rsidRPr="72117364" w:rsidR="63C8B13B">
        <w:rPr>
          <w:rFonts w:ascii="Times New Roman" w:hAnsi="Times New Roman"/>
          <w:i w:val="1"/>
          <w:iCs w:val="1"/>
          <w:sz w:val="24"/>
          <w:szCs w:val="24"/>
          <w:lang w:val="es-ES"/>
        </w:rPr>
        <w:t>..............</w:t>
      </w:r>
      <w:r w:rsidRPr="72117364" w:rsidR="00EA7580">
        <w:rPr>
          <w:rFonts w:ascii="Times New Roman" w:hAnsi="Times New Roman"/>
          <w:i w:val="1"/>
          <w:iCs w:val="1"/>
          <w:sz w:val="24"/>
          <w:szCs w:val="24"/>
          <w:lang w:val="es-ES"/>
        </w:rPr>
        <w:t xml:space="preserve"> vuelve en una parte nueva del cuerpo, se lo sigue llamando con el nombre de la parte del cuerpo donde se originó.”</w:t>
      </w:r>
      <w:r w:rsidRPr="72117364">
        <w:rPr>
          <w:rFonts w:ascii="Times New Roman" w:hAnsi="Times New Roman"/>
          <w:i w:val="1"/>
          <w:iCs w:val="1"/>
          <w:sz w:val="24"/>
          <w:szCs w:val="24"/>
          <w:vertAlign w:val="superscript"/>
          <w:lang w:val="es-ES"/>
        </w:rPr>
        <w:footnoteReference w:id="2"/>
      </w:r>
    </w:p>
    <w:p w:rsidRPr="00EA7580" w:rsidR="00EA7580" w:rsidP="00EA7580" w:rsidRDefault="00EA7580" w14:paraId="0D814801" w14:textId="717B5D8A">
      <w:pPr>
        <w:jc w:val="both"/>
        <w:rPr>
          <w:rFonts w:ascii="Times New Roman" w:hAnsi="Times New Roman"/>
          <w:sz w:val="24"/>
          <w:szCs w:val="24"/>
        </w:rPr>
      </w:pPr>
      <w:r w:rsidRPr="72117364" w:rsidR="00EA7580">
        <w:rPr>
          <w:rFonts w:ascii="Times New Roman" w:hAnsi="Times New Roman"/>
          <w:sz w:val="24"/>
          <w:szCs w:val="24"/>
        </w:rPr>
        <w:t>De estos antecedentes fácticos, este Colegiado verifica</w:t>
      </w:r>
      <w:r w:rsidRPr="72117364" w:rsidR="00EA7580">
        <w:rPr>
          <w:rFonts w:ascii="Times New Roman" w:hAnsi="Times New Roman"/>
          <w:sz w:val="24"/>
          <w:szCs w:val="24"/>
          <w:lang w:val="es-MX"/>
        </w:rPr>
        <w:t xml:space="preserve"> que en el informe del 19 de febrero de 2015</w:t>
      </w:r>
      <w:r w:rsidRPr="72117364" w:rsidR="00EA7580">
        <w:rPr>
          <w:rFonts w:ascii="Times New Roman" w:hAnsi="Times New Roman"/>
          <w:sz w:val="24"/>
          <w:szCs w:val="24"/>
        </w:rPr>
        <w:t xml:space="preserve"> no se concluye que la asegurada estaba curada del </w:t>
      </w:r>
      <w:r w:rsidRPr="72117364" w:rsidR="63C8B13B">
        <w:rPr>
          <w:rFonts w:ascii="Times New Roman" w:hAnsi="Times New Roman"/>
          <w:sz w:val="24"/>
          <w:szCs w:val="24"/>
        </w:rPr>
        <w:t>..............</w:t>
      </w:r>
      <w:r w:rsidRPr="72117364" w:rsidR="00EA7580">
        <w:rPr>
          <w:rFonts w:ascii="Times New Roman" w:hAnsi="Times New Roman"/>
          <w:sz w:val="24"/>
          <w:szCs w:val="24"/>
        </w:rPr>
        <w:t xml:space="preserve"> de mama que padeció. </w:t>
      </w:r>
    </w:p>
    <w:p w:rsidRPr="00EA7580" w:rsidR="00EA7580" w:rsidP="00EA7580" w:rsidRDefault="00EA7580" w14:paraId="1BB766C8" w14:textId="35E8C6FB">
      <w:pPr>
        <w:jc w:val="both"/>
        <w:rPr>
          <w:rFonts w:ascii="Times New Roman" w:hAnsi="Times New Roman"/>
          <w:sz w:val="24"/>
          <w:szCs w:val="24"/>
        </w:rPr>
      </w:pPr>
      <w:r w:rsidRPr="72117364" w:rsidR="00EA7580">
        <w:rPr>
          <w:rFonts w:ascii="Times New Roman" w:hAnsi="Times New Roman"/>
          <w:sz w:val="24"/>
          <w:szCs w:val="24"/>
        </w:rPr>
        <w:t xml:space="preserve">Asimismo, cabe notar que, en la Epicrisis de octubre de 2023, se identifica una probable recurrencia del </w:t>
      </w:r>
      <w:r w:rsidRPr="72117364" w:rsidR="63C8B13B">
        <w:rPr>
          <w:rFonts w:ascii="Times New Roman" w:hAnsi="Times New Roman"/>
          <w:sz w:val="24"/>
          <w:szCs w:val="24"/>
        </w:rPr>
        <w:t>..............</w:t>
      </w:r>
      <w:r w:rsidRPr="72117364" w:rsidR="00EA7580">
        <w:rPr>
          <w:rFonts w:ascii="Times New Roman" w:hAnsi="Times New Roman"/>
          <w:sz w:val="24"/>
          <w:szCs w:val="24"/>
        </w:rPr>
        <w:t xml:space="preserve"> de mama.</w:t>
      </w:r>
    </w:p>
    <w:p w:rsidRPr="00EA7580" w:rsidR="00EA7580" w:rsidP="00EA7580" w:rsidRDefault="00EA7580" w14:paraId="65EEB9AE" w14:textId="77777777">
      <w:pPr>
        <w:jc w:val="both"/>
        <w:rPr>
          <w:rFonts w:ascii="Times New Roman" w:hAnsi="Times New Roman"/>
          <w:sz w:val="24"/>
          <w:szCs w:val="24"/>
        </w:rPr>
      </w:pPr>
    </w:p>
    <w:p w:rsidRPr="00EA7580" w:rsidR="00EA7580" w:rsidP="00EA7580" w:rsidRDefault="00EA7580" w14:paraId="1167503A" w14:textId="5CF9B018">
      <w:pPr>
        <w:jc w:val="both"/>
        <w:rPr>
          <w:rFonts w:ascii="Times New Roman" w:hAnsi="Times New Roman"/>
          <w:sz w:val="24"/>
          <w:szCs w:val="24"/>
          <w:lang w:val="es-MX"/>
        </w:rPr>
      </w:pPr>
      <w:r w:rsidRPr="00EA7580">
        <w:rPr>
          <w:rFonts w:ascii="Times New Roman" w:hAnsi="Times New Roman"/>
          <w:sz w:val="24"/>
          <w:szCs w:val="24"/>
        </w:rPr>
        <w:t>En ese sentido, se encuentran pruebas razonables que generan la convicción racional que la asegurada padecía de una enfermedad preexistente conocida por lo menos desde el año 2008, esto es antes de la contratación del seguro bajo reclamo, esto es, antes del 13 de mayo de 2023</w:t>
      </w:r>
      <w:r w:rsidRPr="00EA7580">
        <w:rPr>
          <w:rFonts w:ascii="Times New Roman" w:hAnsi="Times New Roman"/>
          <w:sz w:val="24"/>
          <w:szCs w:val="24"/>
          <w:lang w:val="es-MX"/>
        </w:rPr>
        <w:t>.</w:t>
      </w:r>
    </w:p>
    <w:p w:rsidRPr="00EA7580" w:rsidR="00EA7580" w:rsidP="00EA7580" w:rsidRDefault="00EA7580" w14:paraId="437D8D0C" w14:textId="77777777">
      <w:pPr>
        <w:jc w:val="both"/>
        <w:rPr>
          <w:rFonts w:ascii="Times New Roman" w:hAnsi="Times New Roman"/>
          <w:sz w:val="24"/>
          <w:szCs w:val="24"/>
        </w:rPr>
      </w:pPr>
      <w:r w:rsidRPr="00EA7580">
        <w:rPr>
          <w:rFonts w:ascii="Times New Roman" w:hAnsi="Times New Roman"/>
          <w:sz w:val="24"/>
          <w:szCs w:val="24"/>
          <w:lang w:val="es-MX"/>
        </w:rPr>
        <w:t>En tal sentido, para el Colegiado está acreditado en autos la materialización de la exclusión de cobertura invocada para el rechazo de cobertura.</w:t>
      </w:r>
      <w:r w:rsidRPr="00EA7580">
        <w:rPr>
          <w:rFonts w:ascii="Times New Roman" w:hAnsi="Times New Roman"/>
          <w:sz w:val="24"/>
          <w:szCs w:val="24"/>
        </w:rPr>
        <w:t xml:space="preserve">  </w:t>
      </w:r>
    </w:p>
    <w:p w:rsidRPr="00EA7580" w:rsidR="00EA7580" w:rsidP="00EA7580" w:rsidRDefault="00EA7580" w14:paraId="7EC5AD0A" w14:textId="2121C02B">
      <w:pPr>
        <w:jc w:val="both"/>
        <w:rPr>
          <w:rFonts w:ascii="Times New Roman" w:hAnsi="Times New Roman"/>
          <w:sz w:val="24"/>
          <w:szCs w:val="24"/>
          <w:lang w:val="es-MX"/>
        </w:rPr>
      </w:pPr>
      <w:r w:rsidRPr="72117364" w:rsidR="00EA7580">
        <w:rPr>
          <w:rFonts w:ascii="Times New Roman" w:hAnsi="Times New Roman"/>
          <w:sz w:val="24"/>
          <w:szCs w:val="24"/>
          <w:lang w:val="es-ES"/>
        </w:rPr>
        <w:t xml:space="preserve">Siendo ello así, este Colegiado aprecia que el rechazo de cobertura por parte de </w:t>
      </w:r>
      <w:r w:rsidRPr="72117364" w:rsidR="78056523">
        <w:rPr>
          <w:rFonts w:ascii="Times New Roman" w:hAnsi="Times New Roman"/>
          <w:sz w:val="24"/>
          <w:szCs w:val="24"/>
          <w:lang w:val="es-ES"/>
        </w:rPr>
        <w:t>.............................</w:t>
      </w:r>
      <w:r w:rsidRPr="72117364" w:rsidR="00EA7580">
        <w:rPr>
          <w:rFonts w:ascii="Times New Roman" w:hAnsi="Times New Roman"/>
          <w:sz w:val="24"/>
          <w:szCs w:val="24"/>
          <w:lang w:val="es-ES"/>
        </w:rPr>
        <w:t xml:space="preserve"> resulta legítimo</w:t>
      </w:r>
      <w:r w:rsidRPr="72117364" w:rsidR="00EA7580">
        <w:rPr>
          <w:rFonts w:ascii="Times New Roman" w:hAnsi="Times New Roman"/>
          <w:sz w:val="24"/>
          <w:szCs w:val="24"/>
          <w:lang w:val="es-MX"/>
        </w:rPr>
        <w:t>.</w:t>
      </w:r>
    </w:p>
    <w:p w:rsidRPr="00EA7580" w:rsidR="00EA7580" w:rsidP="00EA7580" w:rsidRDefault="00EA7580" w14:paraId="2297E2BC" w14:textId="61AB7116">
      <w:pPr>
        <w:jc w:val="both"/>
        <w:rPr>
          <w:rFonts w:ascii="Times New Roman" w:hAnsi="Times New Roman"/>
          <w:b/>
          <w:bCs/>
          <w:sz w:val="24"/>
          <w:szCs w:val="24"/>
          <w:lang w:val="es-ES"/>
        </w:rPr>
      </w:pPr>
      <w:r w:rsidRPr="00EA7580">
        <w:rPr>
          <w:rFonts w:ascii="Times New Roman" w:hAnsi="Times New Roman"/>
          <w:b/>
          <w:bCs/>
          <w:sz w:val="24"/>
          <w:szCs w:val="24"/>
          <w:lang w:val="es-ES"/>
        </w:rPr>
        <w:t>ATENDIENDO A LO EXPRESADO PRECEDENTEMENTE, ESTE COLEGIADO CONCLUYE SU APRECIACIÓN RAZONADA Y CONJUNTA AL AMPARO DE LO ESTABLECIDO EN SU REGLAMENTO, POR LO QUE</w:t>
      </w:r>
    </w:p>
    <w:p w:rsidRPr="00EA7580" w:rsidR="00EA7580" w:rsidP="00EA7580" w:rsidRDefault="00EA7580" w14:paraId="744911D0" w14:textId="6BA449B5">
      <w:pPr>
        <w:jc w:val="both"/>
        <w:rPr>
          <w:rFonts w:ascii="Times New Roman" w:hAnsi="Times New Roman"/>
          <w:b/>
          <w:sz w:val="24"/>
          <w:szCs w:val="24"/>
        </w:rPr>
      </w:pPr>
      <w:r w:rsidRPr="00EA7580">
        <w:rPr>
          <w:rFonts w:ascii="Times New Roman" w:hAnsi="Times New Roman"/>
          <w:b/>
          <w:sz w:val="24"/>
          <w:szCs w:val="24"/>
        </w:rPr>
        <w:t>RESUELVE:</w:t>
      </w:r>
    </w:p>
    <w:p w:rsidRPr="00EA7580" w:rsidR="00EA7580" w:rsidP="00EA7580" w:rsidRDefault="00EA7580" w14:paraId="323D5F23" w14:textId="40D95253">
      <w:pPr>
        <w:jc w:val="both"/>
        <w:rPr>
          <w:rFonts w:ascii="Times New Roman" w:hAnsi="Times New Roman"/>
          <w:sz w:val="24"/>
          <w:szCs w:val="24"/>
          <w:lang w:val="es-ES"/>
        </w:rPr>
      </w:pPr>
      <w:r w:rsidRPr="72117364" w:rsidR="00EA7580">
        <w:rPr>
          <w:rFonts w:ascii="Times New Roman" w:hAnsi="Times New Roman"/>
          <w:sz w:val="24"/>
          <w:szCs w:val="24"/>
        </w:rPr>
        <w:t xml:space="preserve">Declarar </w:t>
      </w:r>
      <w:r w:rsidRPr="72117364" w:rsidR="00EA7580">
        <w:rPr>
          <w:rFonts w:ascii="Times New Roman" w:hAnsi="Times New Roman"/>
          <w:b w:val="1"/>
          <w:bCs w:val="1"/>
          <w:sz w:val="24"/>
          <w:szCs w:val="24"/>
        </w:rPr>
        <w:t>INFUNDADA</w:t>
      </w:r>
      <w:r w:rsidRPr="72117364" w:rsidR="00EA7580">
        <w:rPr>
          <w:rFonts w:ascii="Times New Roman" w:hAnsi="Times New Roman"/>
          <w:sz w:val="24"/>
          <w:szCs w:val="24"/>
        </w:rPr>
        <w:t xml:space="preserve"> la reclamación interpuesta por </w:t>
      </w:r>
      <w:r w:rsidRPr="72117364" w:rsidR="1B23AAD1">
        <w:rPr>
          <w:rFonts w:ascii="Times New Roman" w:hAnsi="Times New Roman"/>
          <w:b w:val="1"/>
          <w:bCs w:val="1"/>
          <w:sz w:val="24"/>
          <w:szCs w:val="24"/>
          <w:lang w:val="es-MX"/>
        </w:rPr>
        <w:t>..................................................................................</w:t>
      </w:r>
      <w:r w:rsidRPr="72117364" w:rsidR="00EA7580">
        <w:rPr>
          <w:rFonts w:ascii="Times New Roman" w:hAnsi="Times New Roman"/>
          <w:b w:val="1"/>
          <w:bCs w:val="1"/>
          <w:sz w:val="24"/>
          <w:szCs w:val="24"/>
          <w:lang w:val="es-MX"/>
        </w:rPr>
        <w:t xml:space="preserve"> </w:t>
      </w:r>
      <w:r w:rsidRPr="72117364" w:rsidR="00EA7580">
        <w:rPr>
          <w:rFonts w:ascii="Times New Roman" w:hAnsi="Times New Roman"/>
          <w:sz w:val="24"/>
          <w:szCs w:val="24"/>
        </w:rPr>
        <w:t xml:space="preserve">contra </w:t>
      </w:r>
      <w:r w:rsidRPr="72117364" w:rsidR="78056523">
        <w:rPr>
          <w:rFonts w:ascii="Times New Roman" w:hAnsi="Times New Roman"/>
          <w:b w:val="1"/>
          <w:bCs w:val="1"/>
          <w:sz w:val="24"/>
          <w:szCs w:val="24"/>
          <w:lang w:val="es-MX"/>
        </w:rPr>
        <w:t>.............................</w:t>
      </w:r>
      <w:r w:rsidRPr="72117364" w:rsidR="00EA7580">
        <w:rPr>
          <w:rFonts w:ascii="Times New Roman" w:hAnsi="Times New Roman"/>
          <w:sz w:val="24"/>
          <w:szCs w:val="24"/>
        </w:rPr>
        <w:t xml:space="preserve">, con relación al </w:t>
      </w:r>
      <w:r w:rsidRPr="72117364" w:rsidR="00EA7580">
        <w:rPr>
          <w:rFonts w:ascii="Times New Roman" w:hAnsi="Times New Roman"/>
          <w:b w:val="1"/>
          <w:bCs w:val="1"/>
          <w:sz w:val="24"/>
          <w:szCs w:val="24"/>
          <w:lang w:val="es-MX"/>
        </w:rPr>
        <w:t>SEGURO DE DESGRAVAMEN</w:t>
      </w:r>
      <w:r w:rsidRPr="72117364" w:rsidR="00EA7580">
        <w:rPr>
          <w:rFonts w:ascii="Times New Roman" w:hAnsi="Times New Roman"/>
          <w:b w:val="1"/>
          <w:bCs w:val="1"/>
          <w:sz w:val="24"/>
          <w:szCs w:val="24"/>
        </w:rPr>
        <w:t xml:space="preserve"> Producto: CREDITO EFECTIVO-</w:t>
      </w:r>
      <w:r w:rsidRPr="72117364" w:rsidR="3AD7E6D5">
        <w:rPr>
          <w:rFonts w:ascii="Times New Roman" w:hAnsi="Times New Roman"/>
          <w:b w:val="1"/>
          <w:bCs w:val="1"/>
          <w:sz w:val="24"/>
          <w:szCs w:val="24"/>
        </w:rPr>
        <w:t>.....................</w:t>
      </w:r>
      <w:r w:rsidRPr="72117364" w:rsidR="00EA7580">
        <w:rPr>
          <w:rFonts w:ascii="Times New Roman" w:hAnsi="Times New Roman"/>
          <w:sz w:val="24"/>
          <w:szCs w:val="24"/>
          <w:lang w:val="es-MX"/>
        </w:rPr>
        <w:t xml:space="preserve">, </w:t>
      </w:r>
      <w:r w:rsidRPr="72117364" w:rsidR="00EA7580">
        <w:rPr>
          <w:rFonts w:ascii="Times New Roman" w:hAnsi="Times New Roman"/>
          <w:sz w:val="24"/>
          <w:szCs w:val="24"/>
          <w:lang w:val="es-ES"/>
        </w:rPr>
        <w:t>dejando a salvo el derecho de la reclamante de recurrir a las instancias que considere pertinentes.</w:t>
      </w:r>
    </w:p>
    <w:p w:rsidRPr="0064025F" w:rsidR="007E21A6" w:rsidP="00F3482B" w:rsidRDefault="00D00142" w14:paraId="2DE1D337" w14:textId="09022972">
      <w:pPr>
        <w:jc w:val="right"/>
        <w:rPr>
          <w:rFonts w:ascii="Times New Roman" w:hAnsi="Times New Roman"/>
          <w:sz w:val="24"/>
          <w:szCs w:val="24"/>
        </w:rPr>
      </w:pPr>
      <w:r w:rsidRPr="0064025F">
        <w:rPr>
          <w:rFonts w:ascii="Times New Roman" w:hAnsi="Times New Roman"/>
          <w:sz w:val="24"/>
          <w:szCs w:val="24"/>
        </w:rPr>
        <w:t>Lima,</w:t>
      </w:r>
      <w:r w:rsidRPr="0064025F" w:rsidR="0034229F">
        <w:rPr>
          <w:rFonts w:ascii="Times New Roman" w:hAnsi="Times New Roman"/>
          <w:sz w:val="24"/>
          <w:szCs w:val="24"/>
        </w:rPr>
        <w:t xml:space="preserve"> </w:t>
      </w:r>
      <w:r w:rsidR="008774B2">
        <w:rPr>
          <w:rFonts w:ascii="Times New Roman" w:hAnsi="Times New Roman"/>
          <w:sz w:val="24"/>
          <w:szCs w:val="24"/>
        </w:rPr>
        <w:t>11</w:t>
      </w:r>
      <w:r w:rsidRPr="0064025F" w:rsidR="008B7675">
        <w:rPr>
          <w:rFonts w:ascii="Times New Roman" w:hAnsi="Times New Roman"/>
          <w:sz w:val="24"/>
          <w:szCs w:val="24"/>
        </w:rPr>
        <w:t xml:space="preserve"> </w:t>
      </w:r>
      <w:r w:rsidRPr="0064025F">
        <w:rPr>
          <w:rFonts w:ascii="Times New Roman" w:hAnsi="Times New Roman"/>
          <w:sz w:val="24"/>
          <w:szCs w:val="24"/>
        </w:rPr>
        <w:t>de</w:t>
      </w:r>
      <w:r w:rsidRPr="0064025F" w:rsidR="00D874A8">
        <w:rPr>
          <w:rFonts w:ascii="Times New Roman" w:hAnsi="Times New Roman"/>
          <w:sz w:val="24"/>
          <w:szCs w:val="24"/>
        </w:rPr>
        <w:t xml:space="preserve"> </w:t>
      </w:r>
      <w:r w:rsidRPr="0064025F" w:rsidR="008B7675">
        <w:rPr>
          <w:rFonts w:ascii="Times New Roman" w:hAnsi="Times New Roman"/>
          <w:sz w:val="24"/>
          <w:szCs w:val="24"/>
        </w:rPr>
        <w:t>noviembre</w:t>
      </w:r>
      <w:r w:rsidRPr="0064025F" w:rsidR="000A7BCF">
        <w:rPr>
          <w:rFonts w:ascii="Times New Roman" w:hAnsi="Times New Roman"/>
          <w:sz w:val="24"/>
          <w:szCs w:val="24"/>
        </w:rPr>
        <w:t xml:space="preserve"> </w:t>
      </w:r>
      <w:r w:rsidRPr="0064025F">
        <w:rPr>
          <w:rFonts w:ascii="Times New Roman" w:hAnsi="Times New Roman"/>
          <w:sz w:val="24"/>
          <w:szCs w:val="24"/>
        </w:rPr>
        <w:t>de 202</w:t>
      </w:r>
      <w:r w:rsidRPr="0064025F" w:rsidR="00BF08F9">
        <w:rPr>
          <w:rFonts w:ascii="Times New Roman" w:hAnsi="Times New Roman"/>
          <w:sz w:val="24"/>
          <w:szCs w:val="24"/>
        </w:rPr>
        <w:t>4</w:t>
      </w:r>
    </w:p>
    <w:p w:rsidRPr="0064025F" w:rsidR="00922F8A" w:rsidP="001A4E48" w:rsidRDefault="00922F8A" w14:paraId="370F6A9B" w14:textId="45F0A5A9">
      <w:pPr>
        <w:jc w:val="center"/>
        <w:rPr>
          <w:rFonts w:ascii="Times New Roman" w:hAnsi="Times New Roman"/>
          <w:b/>
          <w:bCs/>
          <w:i/>
          <w:iCs/>
          <w:sz w:val="24"/>
          <w:szCs w:val="24"/>
          <w:lang w:val="es-ES_tradnl"/>
        </w:rPr>
      </w:pPr>
      <w:r w:rsidRPr="0064025F">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64025F" w:rsidR="00922F8A" w:rsidP="00922F8A" w:rsidRDefault="00922F8A" w14:paraId="0EA87B59" w14:textId="77777777">
      <w:pPr>
        <w:spacing w:line="240" w:lineRule="auto"/>
        <w:jc w:val="center"/>
        <w:rPr>
          <w:rFonts w:ascii="Times New Roman" w:hAnsi="Times New Roman"/>
          <w:b/>
          <w:bCs/>
          <w:sz w:val="24"/>
          <w:szCs w:val="24"/>
        </w:rPr>
      </w:pPr>
      <w:r w:rsidRPr="0064025F">
        <w:rPr>
          <w:rFonts w:ascii="Times New Roman" w:hAnsi="Times New Roman"/>
          <w:b/>
          <w:bCs/>
          <w:sz w:val="24"/>
          <w:szCs w:val="24"/>
        </w:rPr>
        <w:t xml:space="preserve">Rolando Eyzaguirre </w:t>
      </w:r>
      <w:proofErr w:type="spellStart"/>
      <w:r w:rsidRPr="0064025F">
        <w:rPr>
          <w:rFonts w:ascii="Times New Roman" w:hAnsi="Times New Roman"/>
          <w:b/>
          <w:bCs/>
          <w:sz w:val="24"/>
          <w:szCs w:val="24"/>
        </w:rPr>
        <w:t>Maccan</w:t>
      </w:r>
      <w:proofErr w:type="spellEnd"/>
      <w:r w:rsidRPr="0064025F">
        <w:rPr>
          <w:rFonts w:ascii="Times New Roman" w:hAnsi="Times New Roman"/>
          <w:b/>
          <w:bCs/>
          <w:sz w:val="24"/>
          <w:szCs w:val="24"/>
        </w:rPr>
        <w:t xml:space="preserve"> – </w:t>
      </w:r>
      <w:proofErr w:type="gramStart"/>
      <w:r w:rsidRPr="0064025F">
        <w:rPr>
          <w:rFonts w:ascii="Times New Roman" w:hAnsi="Times New Roman"/>
          <w:b/>
          <w:bCs/>
          <w:sz w:val="24"/>
          <w:szCs w:val="24"/>
        </w:rPr>
        <w:t>Presidente</w:t>
      </w:r>
      <w:proofErr w:type="gramEnd"/>
    </w:p>
    <w:p w:rsidRPr="0064025F" w:rsidR="00922F8A" w:rsidP="00922F8A" w:rsidRDefault="00922F8A" w14:paraId="7090BA3B" w14:textId="77777777">
      <w:pPr>
        <w:spacing w:line="240" w:lineRule="auto"/>
        <w:jc w:val="center"/>
        <w:rPr>
          <w:rFonts w:ascii="Times New Roman" w:hAnsi="Times New Roman"/>
          <w:b/>
          <w:bCs/>
          <w:sz w:val="24"/>
          <w:szCs w:val="24"/>
        </w:rPr>
      </w:pPr>
      <w:r w:rsidRPr="0064025F">
        <w:rPr>
          <w:rFonts w:ascii="Times New Roman" w:hAnsi="Times New Roman"/>
          <w:b/>
          <w:bCs/>
          <w:sz w:val="24"/>
          <w:szCs w:val="24"/>
        </w:rPr>
        <w:t>María Eugenia Valdez Fernández Baca – Vocal</w:t>
      </w:r>
    </w:p>
    <w:p w:rsidRPr="0064025F" w:rsidR="00922F8A" w:rsidP="00922F8A" w:rsidRDefault="00922F8A" w14:paraId="7B454C69" w14:textId="77777777">
      <w:pPr>
        <w:spacing w:line="240" w:lineRule="auto"/>
        <w:jc w:val="center"/>
        <w:rPr>
          <w:rFonts w:ascii="Times New Roman" w:hAnsi="Times New Roman"/>
          <w:b/>
          <w:bCs/>
          <w:sz w:val="24"/>
          <w:szCs w:val="24"/>
        </w:rPr>
      </w:pPr>
      <w:r w:rsidRPr="0064025F">
        <w:rPr>
          <w:rFonts w:ascii="Times New Roman" w:hAnsi="Times New Roman"/>
          <w:b/>
          <w:bCs/>
          <w:sz w:val="24"/>
          <w:szCs w:val="24"/>
        </w:rPr>
        <w:t>Omar Alfaro Villanueva – Vocal</w:t>
      </w:r>
    </w:p>
    <w:p w:rsidRPr="0064025F" w:rsidR="00922F8A" w:rsidP="00922F8A" w:rsidRDefault="00922F8A" w14:paraId="2C915666" w14:textId="77777777">
      <w:pPr>
        <w:spacing w:line="240" w:lineRule="auto"/>
        <w:jc w:val="center"/>
        <w:rPr>
          <w:rFonts w:ascii="Times New Roman" w:hAnsi="Times New Roman"/>
          <w:sz w:val="24"/>
          <w:szCs w:val="24"/>
          <w:lang w:val="es-MX"/>
        </w:rPr>
      </w:pPr>
      <w:r w:rsidRPr="0064025F">
        <w:rPr>
          <w:rFonts w:ascii="Times New Roman" w:hAnsi="Times New Roman"/>
          <w:b/>
          <w:bCs/>
          <w:sz w:val="24"/>
          <w:szCs w:val="24"/>
        </w:rPr>
        <w:t>Gonzalo Abad del Busto - Vocal</w:t>
      </w:r>
    </w:p>
    <w:p w:rsidRPr="001A4E48" w:rsidR="000341A4" w:rsidP="001D5079" w:rsidRDefault="000341A4" w14:paraId="78842804" w14:textId="77777777">
      <w:pPr>
        <w:jc w:val="both"/>
        <w:rPr>
          <w:rFonts w:ascii="Times New Roman" w:hAnsi="Times New Roman"/>
          <w:sz w:val="23"/>
          <w:szCs w:val="23"/>
        </w:rPr>
      </w:pPr>
    </w:p>
    <w:p w:rsidRPr="001A4E48" w:rsidR="0089374D" w:rsidRDefault="0089374D" w14:paraId="7A3A0BC6" w14:textId="77777777">
      <w:pPr>
        <w:rPr>
          <w:rFonts w:ascii="Times New Roman" w:hAnsi="Times New Roman"/>
          <w:sz w:val="23"/>
          <w:szCs w:val="23"/>
        </w:rPr>
      </w:pPr>
    </w:p>
    <w:sectPr w:rsidRPr="001A4E48" w:rsidR="0089374D" w:rsidSect="0072788D">
      <w:headerReference w:type="default" r:id="rId18"/>
      <w:footerReference w:type="default" r:id="rId19"/>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07056" w:rsidP="00722F1A" w:rsidRDefault="00007056" w14:paraId="75051A60" w14:textId="77777777">
      <w:pPr>
        <w:spacing w:after="0" w:line="240" w:lineRule="auto"/>
      </w:pPr>
      <w:r>
        <w:separator/>
      </w:r>
    </w:p>
  </w:endnote>
  <w:endnote w:type="continuationSeparator" w:id="0">
    <w:p w:rsidR="00007056" w:rsidP="00722F1A" w:rsidRDefault="00007056" w14:paraId="10556D1A" w14:textId="77777777">
      <w:pPr>
        <w:spacing w:after="0" w:line="240" w:lineRule="auto"/>
      </w:pPr>
      <w:r>
        <w:continuationSeparator/>
      </w:r>
    </w:p>
  </w:endnote>
  <w:endnote w:type="continuationNotice" w:id="1">
    <w:p w:rsidR="00007056" w:rsidRDefault="00007056" w14:paraId="1ED4569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07056" w:rsidP="00722F1A" w:rsidRDefault="00007056" w14:paraId="677E490A" w14:textId="77777777">
      <w:pPr>
        <w:spacing w:after="0" w:line="240" w:lineRule="auto"/>
      </w:pPr>
      <w:r>
        <w:separator/>
      </w:r>
    </w:p>
  </w:footnote>
  <w:footnote w:type="continuationSeparator" w:id="0">
    <w:p w:rsidR="00007056" w:rsidP="00722F1A" w:rsidRDefault="00007056" w14:paraId="0A7CE13F" w14:textId="77777777">
      <w:pPr>
        <w:spacing w:after="0" w:line="240" w:lineRule="auto"/>
      </w:pPr>
      <w:r>
        <w:continuationSeparator/>
      </w:r>
    </w:p>
  </w:footnote>
  <w:footnote w:type="continuationNotice" w:id="1">
    <w:p w:rsidR="00007056" w:rsidRDefault="00007056" w14:paraId="098D741D" w14:textId="77777777">
      <w:pPr>
        <w:spacing w:after="0" w:line="240" w:lineRule="auto"/>
      </w:pPr>
    </w:p>
  </w:footnote>
  <w:footnote w:id="2">
    <w:p w:rsidR="00EA7580" w:rsidP="00EA7580" w:rsidRDefault="00EA7580" w14:paraId="77777DE1" w14:textId="77777777">
      <w:pPr>
        <w:rPr>
          <w:rFonts w:ascii="Georgia" w:hAnsi="Georgia" w:cs="Arial"/>
          <w:lang w:val="es-MX"/>
        </w:rPr>
      </w:pPr>
      <w:r>
        <w:rPr>
          <w:rStyle w:val="Refdenotaalpie"/>
        </w:rPr>
        <w:footnoteRef/>
      </w:r>
      <w:r>
        <w:t xml:space="preserve"> </w:t>
      </w:r>
      <w:r>
        <w:rPr>
          <w:rFonts w:ascii="Georgia" w:hAnsi="Georgia" w:cs="Arial"/>
        </w:rPr>
        <w:t>https://www.cancer.org/es/cancer/entendimiento-del-cancer/es-el-cancer-una-enfermedad-curable.html#:~:text=Una%20cura%20significa%20que%20el,que%20el%20c%C3%A1ncer%20nunca%20regresar%C3%A1.</w:t>
      </w:r>
    </w:p>
    <w:p w:rsidR="00EA7580" w:rsidP="00EA7580" w:rsidRDefault="00EA7580" w14:paraId="3E251B79" w14:textId="77777777">
      <w:pPr>
        <w:pStyle w:val="Textonotapie"/>
        <w:rPr>
          <w:rFonts w:ascii="Times New Roman" w:hAnsi="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AD7A55A"/>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176C39E6"/>
    <w:multiLevelType w:val="hybridMultilevel"/>
    <w:tmpl w:val="97062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1D3B1EE6"/>
    <w:multiLevelType w:val="hybridMultilevel"/>
    <w:tmpl w:val="463CE0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4836291"/>
    <w:multiLevelType w:val="hybridMultilevel"/>
    <w:tmpl w:val="16482590"/>
    <w:lvl w:ilvl="0" w:tplc="56A2E60C">
      <w:numFmt w:val="bullet"/>
      <w:lvlText w:val="-"/>
      <w:lvlJc w:val="left"/>
      <w:pPr>
        <w:ind w:left="720" w:hanging="360"/>
      </w:pPr>
      <w:rPr>
        <w:rFonts w:hint="default" w:ascii="Arial" w:hAnsi="Arial" w:cs="Arial"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2A9E1FE4"/>
    <w:multiLevelType w:val="hybridMultilevel"/>
    <w:tmpl w:val="05CA892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B710F11"/>
    <w:multiLevelType w:val="multilevel"/>
    <w:tmpl w:val="63AC2F5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598506EC"/>
    <w:multiLevelType w:val="hybridMultilevel"/>
    <w:tmpl w:val="463CE0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6E4E7B53"/>
    <w:multiLevelType w:val="hybridMultilevel"/>
    <w:tmpl w:val="D37851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71175C00"/>
    <w:multiLevelType w:val="hybridMultilevel"/>
    <w:tmpl w:val="970625F0"/>
    <w:lvl w:ilvl="0" w:tplc="280A000F">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9" w15:restartNumberingAfterBreak="0">
    <w:nsid w:val="77303056"/>
    <w:multiLevelType w:val="hybridMultilevel"/>
    <w:tmpl w:val="D63AFBF6"/>
    <w:lvl w:ilvl="0" w:tplc="A8C89EB2">
      <w:start w:val="1"/>
      <w:numFmt w:val="lowerLetter"/>
      <w:lvlText w:val="%1)"/>
      <w:lvlJc w:val="left"/>
      <w:pPr>
        <w:ind w:left="1080" w:hanging="72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94600106">
    <w:abstractNumId w:val="0"/>
    <w:lvlOverride w:ilvl="0">
      <w:startOverride w:val="1"/>
    </w:lvlOverride>
    <w:lvlOverride w:ilvl="1"/>
    <w:lvlOverride w:ilvl="2"/>
    <w:lvlOverride w:ilvl="3"/>
    <w:lvlOverride w:ilvl="4"/>
    <w:lvlOverride w:ilvl="5"/>
    <w:lvlOverride w:ilvl="6"/>
    <w:lvlOverride w:ilvl="7"/>
    <w:lvlOverride w:ilvl="8"/>
  </w:num>
  <w:num w:numId="2" w16cid:durableId="286548253">
    <w:abstractNumId w:val="3"/>
  </w:num>
  <w:num w:numId="3" w16cid:durableId="1340812648">
    <w:abstractNumId w:val="9"/>
  </w:num>
  <w:num w:numId="4" w16cid:durableId="4280408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16050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1165107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1720486">
    <w:abstractNumId w:val="1"/>
  </w:num>
  <w:num w:numId="8" w16cid:durableId="1157187982">
    <w:abstractNumId w:val="6"/>
  </w:num>
  <w:num w:numId="9" w16cid:durableId="1430198479">
    <w:abstractNumId w:val="4"/>
  </w:num>
  <w:num w:numId="10" w16cid:durableId="1888687822">
    <w:abstractNumId w:val="5"/>
    <w:lvlOverride w:ilvl="0"/>
    <w:lvlOverride w:ilvl="1"/>
    <w:lvlOverride w:ilvl="2"/>
    <w:lvlOverride w:ilvl="3"/>
    <w:lvlOverride w:ilvl="4"/>
    <w:lvlOverride w:ilvl="5"/>
    <w:lvlOverride w:ilvl="6"/>
    <w:lvlOverride w:ilvl="7"/>
    <w:lvlOverride w:ilv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07056"/>
    <w:rsid w:val="00010A11"/>
    <w:rsid w:val="00015903"/>
    <w:rsid w:val="00017850"/>
    <w:rsid w:val="000201AA"/>
    <w:rsid w:val="000221A8"/>
    <w:rsid w:val="000227FD"/>
    <w:rsid w:val="00023A12"/>
    <w:rsid w:val="00025508"/>
    <w:rsid w:val="00025724"/>
    <w:rsid w:val="00025E30"/>
    <w:rsid w:val="000303B6"/>
    <w:rsid w:val="00031F0F"/>
    <w:rsid w:val="000329BA"/>
    <w:rsid w:val="000341A4"/>
    <w:rsid w:val="00037822"/>
    <w:rsid w:val="00040F0F"/>
    <w:rsid w:val="00043955"/>
    <w:rsid w:val="00050CC2"/>
    <w:rsid w:val="00053495"/>
    <w:rsid w:val="00053FF9"/>
    <w:rsid w:val="0005658F"/>
    <w:rsid w:val="00056E10"/>
    <w:rsid w:val="00057C1F"/>
    <w:rsid w:val="0006070E"/>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3E03"/>
    <w:rsid w:val="000C4E83"/>
    <w:rsid w:val="000D06BF"/>
    <w:rsid w:val="000E14A6"/>
    <w:rsid w:val="000E1BAE"/>
    <w:rsid w:val="000E29AE"/>
    <w:rsid w:val="000E771D"/>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348"/>
    <w:rsid w:val="00163666"/>
    <w:rsid w:val="0016703A"/>
    <w:rsid w:val="001700F1"/>
    <w:rsid w:val="00173030"/>
    <w:rsid w:val="00173308"/>
    <w:rsid w:val="00180E23"/>
    <w:rsid w:val="00181367"/>
    <w:rsid w:val="00181784"/>
    <w:rsid w:val="00184444"/>
    <w:rsid w:val="00185516"/>
    <w:rsid w:val="00187FCB"/>
    <w:rsid w:val="00190DC3"/>
    <w:rsid w:val="0019297C"/>
    <w:rsid w:val="0019479B"/>
    <w:rsid w:val="00194FAA"/>
    <w:rsid w:val="0019552A"/>
    <w:rsid w:val="00197A32"/>
    <w:rsid w:val="001A1A0C"/>
    <w:rsid w:val="001A2C08"/>
    <w:rsid w:val="001A4E48"/>
    <w:rsid w:val="001A6119"/>
    <w:rsid w:val="001A6FD9"/>
    <w:rsid w:val="001B19E2"/>
    <w:rsid w:val="001B1C2B"/>
    <w:rsid w:val="001B2E7B"/>
    <w:rsid w:val="001B5CDE"/>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0BCC"/>
    <w:rsid w:val="001F4171"/>
    <w:rsid w:val="001F4833"/>
    <w:rsid w:val="001F5220"/>
    <w:rsid w:val="001F5485"/>
    <w:rsid w:val="002021B2"/>
    <w:rsid w:val="00203146"/>
    <w:rsid w:val="00206222"/>
    <w:rsid w:val="00210165"/>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4745C"/>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4D68"/>
    <w:rsid w:val="002D5755"/>
    <w:rsid w:val="002D6AC5"/>
    <w:rsid w:val="002D7167"/>
    <w:rsid w:val="002D7D52"/>
    <w:rsid w:val="002E464C"/>
    <w:rsid w:val="002F2037"/>
    <w:rsid w:val="002F56FD"/>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0C5"/>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3F48"/>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3A57"/>
    <w:rsid w:val="00404BDC"/>
    <w:rsid w:val="00406BCF"/>
    <w:rsid w:val="00407368"/>
    <w:rsid w:val="0040773B"/>
    <w:rsid w:val="00407A18"/>
    <w:rsid w:val="004111C9"/>
    <w:rsid w:val="00411C9C"/>
    <w:rsid w:val="00414702"/>
    <w:rsid w:val="00417E39"/>
    <w:rsid w:val="004202DC"/>
    <w:rsid w:val="004205D2"/>
    <w:rsid w:val="004206EE"/>
    <w:rsid w:val="00426947"/>
    <w:rsid w:val="00427834"/>
    <w:rsid w:val="00430735"/>
    <w:rsid w:val="00434B8E"/>
    <w:rsid w:val="0044595E"/>
    <w:rsid w:val="00446F01"/>
    <w:rsid w:val="00454B7E"/>
    <w:rsid w:val="00454FD1"/>
    <w:rsid w:val="0045636B"/>
    <w:rsid w:val="004571A0"/>
    <w:rsid w:val="004646D6"/>
    <w:rsid w:val="00464821"/>
    <w:rsid w:val="00466D00"/>
    <w:rsid w:val="00467F3C"/>
    <w:rsid w:val="0047277D"/>
    <w:rsid w:val="004727BA"/>
    <w:rsid w:val="004739D5"/>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6207"/>
    <w:rsid w:val="004B6665"/>
    <w:rsid w:val="004B7F72"/>
    <w:rsid w:val="004C0B81"/>
    <w:rsid w:val="004C7131"/>
    <w:rsid w:val="004D32FA"/>
    <w:rsid w:val="004E09C5"/>
    <w:rsid w:val="004E2072"/>
    <w:rsid w:val="004E2A3F"/>
    <w:rsid w:val="004F0094"/>
    <w:rsid w:val="004F1A61"/>
    <w:rsid w:val="004F3EBD"/>
    <w:rsid w:val="004F5873"/>
    <w:rsid w:val="00503030"/>
    <w:rsid w:val="00503F64"/>
    <w:rsid w:val="00524DC5"/>
    <w:rsid w:val="005303A9"/>
    <w:rsid w:val="00531E54"/>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336"/>
    <w:rsid w:val="005745B9"/>
    <w:rsid w:val="00574E09"/>
    <w:rsid w:val="00576375"/>
    <w:rsid w:val="005805CF"/>
    <w:rsid w:val="00583138"/>
    <w:rsid w:val="00583AAA"/>
    <w:rsid w:val="00584164"/>
    <w:rsid w:val="00584BAE"/>
    <w:rsid w:val="00584D4D"/>
    <w:rsid w:val="00584F14"/>
    <w:rsid w:val="005865CA"/>
    <w:rsid w:val="00587B74"/>
    <w:rsid w:val="00587CC2"/>
    <w:rsid w:val="0059013F"/>
    <w:rsid w:val="005942BE"/>
    <w:rsid w:val="005945F7"/>
    <w:rsid w:val="00595511"/>
    <w:rsid w:val="005A1BF7"/>
    <w:rsid w:val="005A5404"/>
    <w:rsid w:val="005A5F3C"/>
    <w:rsid w:val="005A6F5E"/>
    <w:rsid w:val="005B1319"/>
    <w:rsid w:val="005B7527"/>
    <w:rsid w:val="005C2472"/>
    <w:rsid w:val="005D470E"/>
    <w:rsid w:val="005E0729"/>
    <w:rsid w:val="005E076E"/>
    <w:rsid w:val="005E455C"/>
    <w:rsid w:val="005E526B"/>
    <w:rsid w:val="005E6AC3"/>
    <w:rsid w:val="005E6AE4"/>
    <w:rsid w:val="005F28DE"/>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4025F"/>
    <w:rsid w:val="00651DB4"/>
    <w:rsid w:val="006550D8"/>
    <w:rsid w:val="00655C05"/>
    <w:rsid w:val="00664D34"/>
    <w:rsid w:val="006677FB"/>
    <w:rsid w:val="006700A3"/>
    <w:rsid w:val="006712E8"/>
    <w:rsid w:val="00673E6F"/>
    <w:rsid w:val="00674D55"/>
    <w:rsid w:val="00676995"/>
    <w:rsid w:val="00681A20"/>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D60CA"/>
    <w:rsid w:val="006E215D"/>
    <w:rsid w:val="006E5DDC"/>
    <w:rsid w:val="006F001C"/>
    <w:rsid w:val="006F309C"/>
    <w:rsid w:val="006F5F21"/>
    <w:rsid w:val="00706A1A"/>
    <w:rsid w:val="00711C57"/>
    <w:rsid w:val="0071399D"/>
    <w:rsid w:val="0071585D"/>
    <w:rsid w:val="00717281"/>
    <w:rsid w:val="00722F1A"/>
    <w:rsid w:val="007245C2"/>
    <w:rsid w:val="0072563C"/>
    <w:rsid w:val="00726106"/>
    <w:rsid w:val="0072788D"/>
    <w:rsid w:val="00734A73"/>
    <w:rsid w:val="00740529"/>
    <w:rsid w:val="00741BD2"/>
    <w:rsid w:val="00741FAE"/>
    <w:rsid w:val="00745323"/>
    <w:rsid w:val="00747942"/>
    <w:rsid w:val="007540D0"/>
    <w:rsid w:val="007649EE"/>
    <w:rsid w:val="00766307"/>
    <w:rsid w:val="00766E78"/>
    <w:rsid w:val="00767297"/>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3E34"/>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4488"/>
    <w:rsid w:val="007F5817"/>
    <w:rsid w:val="007F5B4F"/>
    <w:rsid w:val="00801C5F"/>
    <w:rsid w:val="00803158"/>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774B2"/>
    <w:rsid w:val="00880966"/>
    <w:rsid w:val="00880FE1"/>
    <w:rsid w:val="008813C6"/>
    <w:rsid w:val="008815C6"/>
    <w:rsid w:val="00882170"/>
    <w:rsid w:val="00884239"/>
    <w:rsid w:val="0088680E"/>
    <w:rsid w:val="00891422"/>
    <w:rsid w:val="0089374D"/>
    <w:rsid w:val="008953F2"/>
    <w:rsid w:val="008A29AF"/>
    <w:rsid w:val="008A51FF"/>
    <w:rsid w:val="008A68D5"/>
    <w:rsid w:val="008B2500"/>
    <w:rsid w:val="008B38C9"/>
    <w:rsid w:val="008B410F"/>
    <w:rsid w:val="008B4426"/>
    <w:rsid w:val="008B587F"/>
    <w:rsid w:val="008B5E3C"/>
    <w:rsid w:val="008B6DC7"/>
    <w:rsid w:val="008B7188"/>
    <w:rsid w:val="008B74D9"/>
    <w:rsid w:val="008B7675"/>
    <w:rsid w:val="008B79F4"/>
    <w:rsid w:val="008C00D4"/>
    <w:rsid w:val="008C0D17"/>
    <w:rsid w:val="008C18AA"/>
    <w:rsid w:val="008C2EF4"/>
    <w:rsid w:val="008C37FB"/>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F8A"/>
    <w:rsid w:val="0092351B"/>
    <w:rsid w:val="00923F4E"/>
    <w:rsid w:val="009278EB"/>
    <w:rsid w:val="009322AE"/>
    <w:rsid w:val="00936470"/>
    <w:rsid w:val="00937046"/>
    <w:rsid w:val="00940963"/>
    <w:rsid w:val="009437E1"/>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7B8F"/>
    <w:rsid w:val="00A209BF"/>
    <w:rsid w:val="00A20CA1"/>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A83"/>
    <w:rsid w:val="00A95D6E"/>
    <w:rsid w:val="00A96C6E"/>
    <w:rsid w:val="00A96EB1"/>
    <w:rsid w:val="00A97C02"/>
    <w:rsid w:val="00AA13DB"/>
    <w:rsid w:val="00AA2571"/>
    <w:rsid w:val="00AA2D27"/>
    <w:rsid w:val="00AA32FE"/>
    <w:rsid w:val="00AA41DA"/>
    <w:rsid w:val="00AA5EA6"/>
    <w:rsid w:val="00AB4A3C"/>
    <w:rsid w:val="00AB6141"/>
    <w:rsid w:val="00AB7740"/>
    <w:rsid w:val="00AC1B51"/>
    <w:rsid w:val="00AC37F0"/>
    <w:rsid w:val="00AC65B1"/>
    <w:rsid w:val="00AC7A61"/>
    <w:rsid w:val="00AD07E0"/>
    <w:rsid w:val="00AD28BA"/>
    <w:rsid w:val="00AD56AF"/>
    <w:rsid w:val="00AD5D04"/>
    <w:rsid w:val="00AD7E43"/>
    <w:rsid w:val="00AE3B71"/>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70FD"/>
    <w:rsid w:val="00B643AD"/>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4616E"/>
    <w:rsid w:val="00C472F3"/>
    <w:rsid w:val="00C5028F"/>
    <w:rsid w:val="00C52E1E"/>
    <w:rsid w:val="00C53313"/>
    <w:rsid w:val="00C537C3"/>
    <w:rsid w:val="00C53DBF"/>
    <w:rsid w:val="00C567DE"/>
    <w:rsid w:val="00C56F86"/>
    <w:rsid w:val="00C613E6"/>
    <w:rsid w:val="00C6288C"/>
    <w:rsid w:val="00C66D8C"/>
    <w:rsid w:val="00C73828"/>
    <w:rsid w:val="00C73CAF"/>
    <w:rsid w:val="00C75095"/>
    <w:rsid w:val="00C75398"/>
    <w:rsid w:val="00C80567"/>
    <w:rsid w:val="00C84C97"/>
    <w:rsid w:val="00C87F2C"/>
    <w:rsid w:val="00C910DC"/>
    <w:rsid w:val="00C94E4D"/>
    <w:rsid w:val="00CA32FC"/>
    <w:rsid w:val="00CA3FDE"/>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29C1"/>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0383"/>
    <w:rsid w:val="00D437B1"/>
    <w:rsid w:val="00D450B5"/>
    <w:rsid w:val="00D4582A"/>
    <w:rsid w:val="00D5252C"/>
    <w:rsid w:val="00D52D69"/>
    <w:rsid w:val="00D53401"/>
    <w:rsid w:val="00D5553E"/>
    <w:rsid w:val="00D568BC"/>
    <w:rsid w:val="00D61CAB"/>
    <w:rsid w:val="00D63CFD"/>
    <w:rsid w:val="00D645CF"/>
    <w:rsid w:val="00D65868"/>
    <w:rsid w:val="00D66F3E"/>
    <w:rsid w:val="00D73368"/>
    <w:rsid w:val="00D75700"/>
    <w:rsid w:val="00D77FFB"/>
    <w:rsid w:val="00D80CF0"/>
    <w:rsid w:val="00D810BA"/>
    <w:rsid w:val="00D81343"/>
    <w:rsid w:val="00D8287E"/>
    <w:rsid w:val="00D841AD"/>
    <w:rsid w:val="00D855A4"/>
    <w:rsid w:val="00D874A8"/>
    <w:rsid w:val="00D90081"/>
    <w:rsid w:val="00D90777"/>
    <w:rsid w:val="00D92C30"/>
    <w:rsid w:val="00D93652"/>
    <w:rsid w:val="00D95994"/>
    <w:rsid w:val="00DA10E5"/>
    <w:rsid w:val="00DA1D06"/>
    <w:rsid w:val="00DA2065"/>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0B51"/>
    <w:rsid w:val="00E319CE"/>
    <w:rsid w:val="00E31DD4"/>
    <w:rsid w:val="00E41357"/>
    <w:rsid w:val="00E437C2"/>
    <w:rsid w:val="00E4479E"/>
    <w:rsid w:val="00E55A3A"/>
    <w:rsid w:val="00E6025B"/>
    <w:rsid w:val="00E621CA"/>
    <w:rsid w:val="00E638CC"/>
    <w:rsid w:val="00E63DD9"/>
    <w:rsid w:val="00E67DCC"/>
    <w:rsid w:val="00E70F53"/>
    <w:rsid w:val="00E74388"/>
    <w:rsid w:val="00E74D95"/>
    <w:rsid w:val="00E75B16"/>
    <w:rsid w:val="00E81EAF"/>
    <w:rsid w:val="00E8336B"/>
    <w:rsid w:val="00E85DE4"/>
    <w:rsid w:val="00E86C86"/>
    <w:rsid w:val="00E920D1"/>
    <w:rsid w:val="00E92970"/>
    <w:rsid w:val="00E941E1"/>
    <w:rsid w:val="00E96B65"/>
    <w:rsid w:val="00E96D56"/>
    <w:rsid w:val="00EA0572"/>
    <w:rsid w:val="00EA193D"/>
    <w:rsid w:val="00EA1F14"/>
    <w:rsid w:val="00EA48E7"/>
    <w:rsid w:val="00EA4D76"/>
    <w:rsid w:val="00EA5D03"/>
    <w:rsid w:val="00EA6298"/>
    <w:rsid w:val="00EA7580"/>
    <w:rsid w:val="00EB2C0D"/>
    <w:rsid w:val="00EB6E1A"/>
    <w:rsid w:val="00EB739B"/>
    <w:rsid w:val="00EC0BCA"/>
    <w:rsid w:val="00EC1324"/>
    <w:rsid w:val="00EC1C7A"/>
    <w:rsid w:val="00EC46F0"/>
    <w:rsid w:val="00EC4F46"/>
    <w:rsid w:val="00EC5394"/>
    <w:rsid w:val="00EC5417"/>
    <w:rsid w:val="00EC7F26"/>
    <w:rsid w:val="00ED0BEC"/>
    <w:rsid w:val="00ED3111"/>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482B"/>
    <w:rsid w:val="00F374B2"/>
    <w:rsid w:val="00F407B9"/>
    <w:rsid w:val="00F408E6"/>
    <w:rsid w:val="00F41556"/>
    <w:rsid w:val="00F44939"/>
    <w:rsid w:val="00F464EC"/>
    <w:rsid w:val="00F52ADB"/>
    <w:rsid w:val="00F602CE"/>
    <w:rsid w:val="00F62CF6"/>
    <w:rsid w:val="00F66108"/>
    <w:rsid w:val="00F73787"/>
    <w:rsid w:val="00F778E2"/>
    <w:rsid w:val="00F80A3F"/>
    <w:rsid w:val="00F85750"/>
    <w:rsid w:val="00F8639B"/>
    <w:rsid w:val="00F86B44"/>
    <w:rsid w:val="00F873BF"/>
    <w:rsid w:val="00F94D3C"/>
    <w:rsid w:val="00F95A46"/>
    <w:rsid w:val="00F95FBF"/>
    <w:rsid w:val="00FA2432"/>
    <w:rsid w:val="00FA3490"/>
    <w:rsid w:val="00FA53FE"/>
    <w:rsid w:val="00FA57E1"/>
    <w:rsid w:val="00FB0D1D"/>
    <w:rsid w:val="00FB114A"/>
    <w:rsid w:val="00FB4AA4"/>
    <w:rsid w:val="00FB5D13"/>
    <w:rsid w:val="00FB695F"/>
    <w:rsid w:val="00FC50C5"/>
    <w:rsid w:val="00FC5226"/>
    <w:rsid w:val="00FC56D3"/>
    <w:rsid w:val="00FC7596"/>
    <w:rsid w:val="00FC79F6"/>
    <w:rsid w:val="00FD25A1"/>
    <w:rsid w:val="00FD48FC"/>
    <w:rsid w:val="00FE0AE9"/>
    <w:rsid w:val="00FE0CCE"/>
    <w:rsid w:val="00FE4167"/>
    <w:rsid w:val="00FE4A2F"/>
    <w:rsid w:val="00FE50F9"/>
    <w:rsid w:val="00FE5CEA"/>
    <w:rsid w:val="00FE6BAE"/>
    <w:rsid w:val="00FF0137"/>
    <w:rsid w:val="00FF2E3D"/>
    <w:rsid w:val="05723051"/>
    <w:rsid w:val="0A9EFF68"/>
    <w:rsid w:val="0BB4DB41"/>
    <w:rsid w:val="1349C299"/>
    <w:rsid w:val="1B23AAD1"/>
    <w:rsid w:val="1BD066D2"/>
    <w:rsid w:val="1D28CB8C"/>
    <w:rsid w:val="23597F34"/>
    <w:rsid w:val="2B7019C3"/>
    <w:rsid w:val="34072A16"/>
    <w:rsid w:val="38CC0688"/>
    <w:rsid w:val="3AD7E6D5"/>
    <w:rsid w:val="3E13DB39"/>
    <w:rsid w:val="3F7DB8B4"/>
    <w:rsid w:val="417FBAA2"/>
    <w:rsid w:val="429BBA18"/>
    <w:rsid w:val="44FF3EE2"/>
    <w:rsid w:val="48E93BFC"/>
    <w:rsid w:val="53A81379"/>
    <w:rsid w:val="55468591"/>
    <w:rsid w:val="60EC82D5"/>
    <w:rsid w:val="62F34525"/>
    <w:rsid w:val="636E4C49"/>
    <w:rsid w:val="63C8B13B"/>
    <w:rsid w:val="647D78E6"/>
    <w:rsid w:val="674489BD"/>
    <w:rsid w:val="695D3B66"/>
    <w:rsid w:val="6B24A493"/>
    <w:rsid w:val="71D58EAE"/>
    <w:rsid w:val="72117364"/>
    <w:rsid w:val="78056523"/>
    <w:rsid w:val="7ACCEDEA"/>
    <w:rsid w:val="7E4DC27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25130246">
      <w:bodyDiv w:val="1"/>
      <w:marLeft w:val="0"/>
      <w:marRight w:val="0"/>
      <w:marTop w:val="0"/>
      <w:marBottom w:val="0"/>
      <w:divBdr>
        <w:top w:val="none" w:sz="0" w:space="0" w:color="auto"/>
        <w:left w:val="none" w:sz="0" w:space="0" w:color="auto"/>
        <w:bottom w:val="none" w:sz="0" w:space="0" w:color="auto"/>
        <w:right w:val="none" w:sz="0" w:space="0" w:color="auto"/>
      </w:divBdr>
    </w:div>
    <w:div w:id="156968669">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195507699">
      <w:bodyDiv w:val="1"/>
      <w:marLeft w:val="0"/>
      <w:marRight w:val="0"/>
      <w:marTop w:val="0"/>
      <w:marBottom w:val="0"/>
      <w:divBdr>
        <w:top w:val="none" w:sz="0" w:space="0" w:color="auto"/>
        <w:left w:val="none" w:sz="0" w:space="0" w:color="auto"/>
        <w:bottom w:val="none" w:sz="0" w:space="0" w:color="auto"/>
        <w:right w:val="none" w:sz="0" w:space="0" w:color="auto"/>
      </w:divBdr>
    </w:div>
    <w:div w:id="241372873">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24286755">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397555354">
      <w:bodyDiv w:val="1"/>
      <w:marLeft w:val="0"/>
      <w:marRight w:val="0"/>
      <w:marTop w:val="0"/>
      <w:marBottom w:val="0"/>
      <w:divBdr>
        <w:top w:val="none" w:sz="0" w:space="0" w:color="auto"/>
        <w:left w:val="none" w:sz="0" w:space="0" w:color="auto"/>
        <w:bottom w:val="none" w:sz="0" w:space="0" w:color="auto"/>
        <w:right w:val="none" w:sz="0" w:space="0" w:color="auto"/>
      </w:divBdr>
    </w:div>
    <w:div w:id="398984847">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71761018">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54476291">
      <w:bodyDiv w:val="1"/>
      <w:marLeft w:val="0"/>
      <w:marRight w:val="0"/>
      <w:marTop w:val="0"/>
      <w:marBottom w:val="0"/>
      <w:divBdr>
        <w:top w:val="none" w:sz="0" w:space="0" w:color="auto"/>
        <w:left w:val="none" w:sz="0" w:space="0" w:color="auto"/>
        <w:bottom w:val="none" w:sz="0" w:space="0" w:color="auto"/>
        <w:right w:val="none" w:sz="0" w:space="0" w:color="auto"/>
      </w:divBdr>
    </w:div>
    <w:div w:id="762723423">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0610835">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7011385">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49304804">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098086">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25081220">
      <w:bodyDiv w:val="1"/>
      <w:marLeft w:val="0"/>
      <w:marRight w:val="0"/>
      <w:marTop w:val="0"/>
      <w:marBottom w:val="0"/>
      <w:divBdr>
        <w:top w:val="none" w:sz="0" w:space="0" w:color="auto"/>
        <w:left w:val="none" w:sz="0" w:space="0" w:color="auto"/>
        <w:bottom w:val="none" w:sz="0" w:space="0" w:color="auto"/>
        <w:right w:val="none" w:sz="0" w:space="0" w:color="auto"/>
      </w:divBdr>
    </w:div>
    <w:div w:id="1146242665">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0059582">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38447581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3296943">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07420771">
      <w:bodyDiv w:val="1"/>
      <w:marLeft w:val="0"/>
      <w:marRight w:val="0"/>
      <w:marTop w:val="0"/>
      <w:marBottom w:val="0"/>
      <w:divBdr>
        <w:top w:val="none" w:sz="0" w:space="0" w:color="auto"/>
        <w:left w:val="none" w:sz="0" w:space="0" w:color="auto"/>
        <w:bottom w:val="none" w:sz="0" w:space="0" w:color="auto"/>
        <w:right w:val="none" w:sz="0" w:space="0" w:color="auto"/>
      </w:divBdr>
    </w:div>
    <w:div w:id="1624380439">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35733130">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3490133">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11963589">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39672742">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5254599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03122551">
      <w:bodyDiv w:val="1"/>
      <w:marLeft w:val="0"/>
      <w:marRight w:val="0"/>
      <w:marTop w:val="0"/>
      <w:marBottom w:val="0"/>
      <w:divBdr>
        <w:top w:val="none" w:sz="0" w:space="0" w:color="auto"/>
        <w:left w:val="none" w:sz="0" w:space="0" w:color="auto"/>
        <w:bottom w:val="none" w:sz="0" w:space="0" w:color="auto"/>
        <w:right w:val="none" w:sz="0" w:space="0" w:color="auto"/>
      </w:divBdr>
    </w:div>
    <w:div w:id="2040085188">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20" Type="http://schemas.openxmlformats.org/officeDocument/2006/relationships/fontTable" Target="fontTable.xml"/><Relationship Id="Rd93ed60281c8488c" Type="http://schemas.openxmlformats.org/officeDocument/2006/relationships/hyperlink" Target="https://www.cancer.org/es/cancer/supervivencia/preocupaciones-de-salud-a-largo-plazo/recurrencia-del-cancer.html" TargetMode="External"/><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customXml" Target="../customXml/item4.xml"/><Relationship Id="rId5" Type="http://schemas.openxmlformats.org/officeDocument/2006/relationships/webSettings" Target="webSettings.xml"/><Relationship Id="rId23"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DBAF9CB7-0430-4318-B814-F36C5F99A4F9}"/>
</file>

<file path=customXml/itemProps3.xml><?xml version="1.0" encoding="utf-8"?>
<ds:datastoreItem xmlns:ds="http://schemas.openxmlformats.org/officeDocument/2006/customXml" ds:itemID="{A4CC301C-EE60-46B9-8D48-DDD573A4A644}"/>
</file>

<file path=customXml/itemProps4.xml><?xml version="1.0" encoding="utf-8"?>
<ds:datastoreItem xmlns:ds="http://schemas.openxmlformats.org/officeDocument/2006/customXml" ds:itemID="{87749983-1033-4A63-9DC1-94226A9607A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960</cp:revision>
  <cp:lastPrinted>2024-11-14T15:40:00Z</cp:lastPrinted>
  <dcterms:created xsi:type="dcterms:W3CDTF">2022-12-22T22:59:00Z</dcterms:created>
  <dcterms:modified xsi:type="dcterms:W3CDTF">2025-11-11T16:27:50Z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