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54767" w:rsidR="000341A4" w:rsidP="00EA7580" w:rsidRDefault="000341A4" w14:paraId="6752CB7C" w14:textId="77777777">
      <w:pPr>
        <w:pStyle w:val="Puesto"/>
        <w:tabs>
          <w:tab w:val="left" w:pos="2730"/>
          <w:tab w:val="center" w:pos="4419"/>
        </w:tabs>
        <w:jc w:val="both"/>
        <w:outlineLvl w:val="0"/>
        <w:rPr>
          <w:rStyle w:val="Textoennegrita"/>
          <w:lang w:val="es-ES"/>
        </w:rPr>
      </w:pPr>
    </w:p>
    <w:p w:rsidRPr="00B54767" w:rsidR="000341A4" w:rsidP="00EA7580" w:rsidRDefault="000341A4" w14:paraId="56329F19" w14:textId="77777777">
      <w:pPr>
        <w:pStyle w:val="Puesto"/>
        <w:tabs>
          <w:tab w:val="left" w:pos="2730"/>
          <w:tab w:val="center" w:pos="4419"/>
        </w:tabs>
        <w:jc w:val="both"/>
        <w:outlineLvl w:val="0"/>
        <w:rPr>
          <w:rStyle w:val="Textoennegrita"/>
          <w:lang w:val="es-ES"/>
        </w:rPr>
      </w:pPr>
    </w:p>
    <w:p w:rsidRPr="00B54767" w:rsidR="001A4E48" w:rsidP="00EA7580" w:rsidRDefault="00D00142" w14:paraId="783043A4" w14:textId="5950D0C9">
      <w:pPr>
        <w:pStyle w:val="Puesto"/>
        <w:tabs>
          <w:tab w:val="left" w:pos="2730"/>
          <w:tab w:val="center" w:pos="4419"/>
        </w:tabs>
        <w:outlineLvl w:val="0"/>
        <w:rPr>
          <w:rStyle w:val="Textoennegrita"/>
          <w:b/>
          <w:bCs/>
          <w:lang w:val="es-ES"/>
        </w:rPr>
      </w:pPr>
      <w:r w:rsidRPr="00B54767">
        <w:rPr>
          <w:rStyle w:val="Textoennegrita"/>
          <w:b/>
          <w:bCs/>
          <w:lang w:val="es-ES"/>
        </w:rPr>
        <w:t xml:space="preserve">RESOLUCION </w:t>
      </w:r>
      <w:proofErr w:type="spellStart"/>
      <w:r w:rsidRPr="00B54767">
        <w:rPr>
          <w:rStyle w:val="Textoennegrita"/>
          <w:b/>
          <w:bCs/>
          <w:lang w:val="es-ES"/>
        </w:rPr>
        <w:t>N°</w:t>
      </w:r>
      <w:proofErr w:type="spellEnd"/>
      <w:r w:rsidRPr="00B54767" w:rsidR="000341A4">
        <w:rPr>
          <w:rStyle w:val="Textoennegrita"/>
          <w:b/>
          <w:bCs/>
          <w:lang w:val="es-ES"/>
        </w:rPr>
        <w:t xml:space="preserve"> </w:t>
      </w:r>
      <w:r w:rsidRPr="00B54767" w:rsidR="005E0729">
        <w:rPr>
          <w:rStyle w:val="Textoennegrita"/>
          <w:b/>
          <w:bCs/>
          <w:lang w:val="es-ES"/>
        </w:rPr>
        <w:t>2</w:t>
      </w:r>
      <w:r w:rsidR="009C5334">
        <w:rPr>
          <w:rStyle w:val="Textoennegrita"/>
          <w:b/>
          <w:bCs/>
          <w:lang w:val="es-ES"/>
        </w:rPr>
        <w:t>3</w:t>
      </w:r>
      <w:r w:rsidR="00FA2AB4">
        <w:rPr>
          <w:rStyle w:val="Textoennegrita"/>
          <w:b/>
          <w:bCs/>
          <w:lang w:val="es-ES"/>
        </w:rPr>
        <w:t>1</w:t>
      </w:r>
      <w:r w:rsidRPr="00B54767">
        <w:rPr>
          <w:rStyle w:val="Textoennegrita"/>
          <w:b/>
          <w:bCs/>
          <w:lang w:val="es-ES"/>
        </w:rPr>
        <w:t>/2</w:t>
      </w:r>
      <w:r w:rsidRPr="00B54767" w:rsidR="004B168E">
        <w:rPr>
          <w:rStyle w:val="Textoennegrita"/>
          <w:b/>
          <w:bCs/>
          <w:lang w:val="es-ES"/>
        </w:rPr>
        <w:t>4</w:t>
      </w:r>
    </w:p>
    <w:p w:rsidRPr="00483545" w:rsidR="00483545" w:rsidP="00483545" w:rsidRDefault="00483545" w14:paraId="35883A02" w14:textId="77777777">
      <w:pPr>
        <w:jc w:val="both"/>
        <w:rPr>
          <w:rFonts w:ascii="Times New Roman" w:hAnsi="Times New Roman"/>
          <w:b/>
          <w:sz w:val="23"/>
          <w:szCs w:val="23"/>
        </w:rPr>
      </w:pPr>
      <w:r w:rsidRPr="00483545">
        <w:rPr>
          <w:rFonts w:ascii="Times New Roman" w:hAnsi="Times New Roman"/>
          <w:b/>
          <w:sz w:val="23"/>
          <w:szCs w:val="23"/>
        </w:rPr>
        <w:t>VISTOS</w:t>
      </w:r>
    </w:p>
    <w:p w:rsidRPr="00483545" w:rsidR="00483545" w:rsidP="00483545" w:rsidRDefault="00483545" w14:paraId="3F839052" w14:textId="6626558A">
      <w:pPr>
        <w:jc w:val="both"/>
        <w:rPr>
          <w:rFonts w:ascii="Times New Roman" w:hAnsi="Times New Roman"/>
          <w:sz w:val="23"/>
          <w:szCs w:val="23"/>
        </w:rPr>
      </w:pPr>
      <w:r w:rsidRPr="637FB56C" w:rsidR="00483545">
        <w:rPr>
          <w:rFonts w:ascii="Times New Roman" w:hAnsi="Times New Roman"/>
          <w:sz w:val="23"/>
          <w:szCs w:val="23"/>
        </w:rPr>
        <w:t xml:space="preserve">Que con fecha 16 de julio de 2024 don </w:t>
      </w:r>
      <w:r w:rsidRPr="637FB56C" w:rsidR="07391673">
        <w:rPr>
          <w:rFonts w:ascii="Times New Roman" w:hAnsi="Times New Roman"/>
          <w:sz w:val="23"/>
          <w:szCs w:val="23"/>
        </w:rPr>
        <w:t>.............................................................</w:t>
      </w:r>
      <w:r w:rsidRPr="637FB56C" w:rsidR="00483545">
        <w:rPr>
          <w:rFonts w:ascii="Times New Roman" w:hAnsi="Times New Roman"/>
          <w:sz w:val="23"/>
          <w:szCs w:val="23"/>
        </w:rPr>
        <w:t xml:space="preserve"> interpone reclamación ante esta Defensoría del Asegurado (DEFASEG) solicitando que </w:t>
      </w:r>
      <w:r w:rsidRPr="637FB56C" w:rsidR="17015D99">
        <w:rPr>
          <w:rFonts w:ascii="Times New Roman" w:hAnsi="Times New Roman"/>
          <w:sz w:val="23"/>
          <w:szCs w:val="23"/>
        </w:rPr>
        <w:t>.................................</w:t>
      </w:r>
      <w:r w:rsidRPr="637FB56C" w:rsidR="00483545">
        <w:rPr>
          <w:rFonts w:ascii="Times New Roman" w:hAnsi="Times New Roman"/>
          <w:sz w:val="23"/>
          <w:szCs w:val="23"/>
        </w:rPr>
        <w:t xml:space="preserve"> otorgue cobertura de seguro al vehículo de placa </w:t>
      </w:r>
      <w:r w:rsidRPr="637FB56C" w:rsidR="57B2ADEB">
        <w:rPr>
          <w:rFonts w:ascii="Times New Roman" w:hAnsi="Times New Roman"/>
          <w:sz w:val="23"/>
          <w:szCs w:val="23"/>
        </w:rPr>
        <w:t>..................</w:t>
      </w:r>
      <w:r w:rsidRPr="637FB56C" w:rsidR="00483545">
        <w:rPr>
          <w:rFonts w:ascii="Times New Roman" w:hAnsi="Times New Roman"/>
          <w:sz w:val="23"/>
          <w:szCs w:val="23"/>
        </w:rPr>
        <w:t xml:space="preserve"> por los daños advertidos y reportados el 09 de julio de 2024, de acuerdo con las condiciones de la Póliza de Seguro VEHICULAR </w:t>
      </w:r>
      <w:r w:rsidRPr="637FB56C" w:rsidR="33D7D93D">
        <w:rPr>
          <w:rFonts w:ascii="Times New Roman" w:hAnsi="Times New Roman"/>
          <w:sz w:val="23"/>
          <w:szCs w:val="23"/>
        </w:rPr>
        <w:t>............................</w:t>
      </w:r>
      <w:r w:rsidRPr="637FB56C" w:rsidR="00483545">
        <w:rPr>
          <w:rFonts w:ascii="Times New Roman" w:hAnsi="Times New Roman"/>
          <w:sz w:val="23"/>
          <w:szCs w:val="23"/>
        </w:rPr>
        <w:t>.</w:t>
      </w:r>
    </w:p>
    <w:p w:rsidRPr="00483545" w:rsidR="00483545" w:rsidP="00483545" w:rsidRDefault="00483545" w14:paraId="1B46197F" w14:textId="77777777">
      <w:pPr>
        <w:jc w:val="both"/>
        <w:rPr>
          <w:rFonts w:ascii="Times New Roman" w:hAnsi="Times New Roman"/>
          <w:sz w:val="23"/>
          <w:szCs w:val="23"/>
        </w:rPr>
      </w:pPr>
      <w:r w:rsidRPr="00483545">
        <w:rPr>
          <w:rFonts w:ascii="Times New Roman" w:hAnsi="Times New Roman"/>
          <w:sz w:val="23"/>
          <w:szCs w:val="23"/>
        </w:rPr>
        <w:t xml:space="preserve">Que, la señalada reclamación cumple con las exigencias de materia, cuantía y oportunidad establecidas en el reglamento de la DEFASEG, habiéndose presentado dentro del plazo que corresponde </w:t>
      </w:r>
      <w:proofErr w:type="gramStart"/>
      <w:r w:rsidRPr="00483545">
        <w:rPr>
          <w:rFonts w:ascii="Times New Roman" w:hAnsi="Times New Roman"/>
          <w:sz w:val="23"/>
          <w:szCs w:val="23"/>
        </w:rPr>
        <w:t>de acuerdo a</w:t>
      </w:r>
      <w:proofErr w:type="gramEnd"/>
      <w:r w:rsidRPr="00483545">
        <w:rPr>
          <w:rFonts w:ascii="Times New Roman" w:hAnsi="Times New Roman"/>
          <w:sz w:val="23"/>
          <w:szCs w:val="23"/>
        </w:rPr>
        <w:t xml:space="preserve"> dicho reglamento. </w:t>
      </w:r>
    </w:p>
    <w:p w:rsidRPr="00483545" w:rsidR="00483545" w:rsidP="00483545" w:rsidRDefault="00483545" w14:paraId="7C05F30D" w14:textId="73D95D3D">
      <w:pPr>
        <w:jc w:val="both"/>
        <w:rPr>
          <w:rFonts w:ascii="Times New Roman" w:hAnsi="Times New Roman"/>
          <w:sz w:val="23"/>
          <w:szCs w:val="23"/>
        </w:rPr>
      </w:pPr>
      <w:r w:rsidRPr="637FB56C" w:rsidR="00483545">
        <w:rPr>
          <w:rFonts w:ascii="Times New Roman" w:hAnsi="Times New Roman"/>
          <w:sz w:val="23"/>
          <w:szCs w:val="23"/>
        </w:rPr>
        <w:t xml:space="preserve">Que, habiéndose corrido traslado de la señalada reclamación, </w:t>
      </w:r>
      <w:r w:rsidRPr="637FB56C" w:rsidR="17015D99">
        <w:rPr>
          <w:rFonts w:ascii="Times New Roman" w:hAnsi="Times New Roman"/>
          <w:sz w:val="23"/>
          <w:szCs w:val="23"/>
        </w:rPr>
        <w:t>.................................</w:t>
      </w:r>
      <w:r w:rsidRPr="637FB56C" w:rsidR="00483545">
        <w:rPr>
          <w:rFonts w:ascii="Times New Roman" w:hAnsi="Times New Roman"/>
          <w:sz w:val="23"/>
          <w:szCs w:val="23"/>
        </w:rPr>
        <w:t xml:space="preserve"> con fecha 10 de agosto de 2024, ha presentado sus descargos.</w:t>
      </w:r>
    </w:p>
    <w:p w:rsidRPr="00483545" w:rsidR="00483545" w:rsidP="00483545" w:rsidRDefault="00483545" w14:paraId="373BA643" w14:textId="77777777">
      <w:pPr>
        <w:jc w:val="both"/>
        <w:rPr>
          <w:rFonts w:ascii="Times New Roman" w:hAnsi="Times New Roman"/>
          <w:sz w:val="23"/>
          <w:szCs w:val="23"/>
        </w:rPr>
      </w:pPr>
      <w:r w:rsidRPr="00483545">
        <w:rPr>
          <w:rFonts w:ascii="Times New Roman" w:hAnsi="Times New Roman"/>
          <w:sz w:val="23"/>
          <w:szCs w:val="23"/>
        </w:rPr>
        <w:t>Que, con fecha 11 de setiembre de 2024, se realizó la correspondiente audiencia virtual de vista con la participación de ambas partes, las que expusieron sus posiciones absolviendo las preguntas formuladas por el colegiado, oportunidad en la cual se solicitó a la compañía de seguros presentar: (i) el cargo de entrega de la póliza de seguro y (</w:t>
      </w:r>
      <w:proofErr w:type="spellStart"/>
      <w:r w:rsidRPr="00483545">
        <w:rPr>
          <w:rFonts w:ascii="Times New Roman" w:hAnsi="Times New Roman"/>
          <w:sz w:val="23"/>
          <w:szCs w:val="23"/>
        </w:rPr>
        <w:t>ii</w:t>
      </w:r>
      <w:proofErr w:type="spellEnd"/>
      <w:r w:rsidRPr="00483545">
        <w:rPr>
          <w:rFonts w:ascii="Times New Roman" w:hAnsi="Times New Roman"/>
          <w:sz w:val="23"/>
          <w:szCs w:val="23"/>
        </w:rPr>
        <w:t xml:space="preserve">) la copia del audio de aviso de siniestro. </w:t>
      </w:r>
    </w:p>
    <w:p w:rsidRPr="00483545" w:rsidR="00483545" w:rsidP="00483545" w:rsidRDefault="00483545" w14:paraId="2775EA2A" w14:textId="533A2A3D">
      <w:pPr>
        <w:jc w:val="both"/>
        <w:rPr>
          <w:rFonts w:ascii="Times New Roman" w:hAnsi="Times New Roman"/>
          <w:sz w:val="23"/>
          <w:szCs w:val="23"/>
        </w:rPr>
      </w:pPr>
      <w:r w:rsidRPr="00483545">
        <w:rPr>
          <w:rFonts w:ascii="Times New Roman" w:hAnsi="Times New Roman"/>
          <w:sz w:val="23"/>
          <w:szCs w:val="23"/>
        </w:rPr>
        <w:t xml:space="preserve">La reclamación se sustenta resumidamente en los siguientes hechos y argumentos: a) Con fecha 09 de julio de 2024, a las 2:30pm tomó conocimiento del daño a la puerta delantera derecha de su vehículo, debido a que se encendieron las alertas del tablero electrónico señalándole la falta del direccional delantero izquierdo y pérdida del control de estabilidad del vehículo; b) acudió a un grifo pues pensaba era un tema de baja de presión de neumáticos, y allí es donde toma conocimiento del daño; c) se comunica con la aseguradora el mismo día enviando las fotos del daño y advirtiéndoles que había un daño electrónico; d) le comunicaron que sólo reconocerían los daños de la puerta delantera derecha y que según la póliza tenía que hacer la denuncia en las próximas 4 horas; e) les comunicó que no tenía tiempo que debía volver a su trabajo y es por ello que el 13 de julio hace la denuncia policial; e) señaló que su póliza era contra todo riesgo, y contenía un trámite </w:t>
      </w:r>
      <w:proofErr w:type="spellStart"/>
      <w:r w:rsidRPr="00483545">
        <w:rPr>
          <w:rFonts w:ascii="Times New Roman" w:hAnsi="Times New Roman"/>
          <w:sz w:val="23"/>
          <w:szCs w:val="23"/>
        </w:rPr>
        <w:t>speed</w:t>
      </w:r>
      <w:proofErr w:type="spellEnd"/>
      <w:r w:rsidRPr="00483545">
        <w:rPr>
          <w:rFonts w:ascii="Times New Roman" w:hAnsi="Times New Roman"/>
          <w:sz w:val="23"/>
          <w:szCs w:val="23"/>
        </w:rPr>
        <w:t xml:space="preserve"> que le eximía de realizar la denuncia policial; f) solicita que se tomen las medidas correctivas a fin que se cubran los daños que podrían haberse originado en un estacionamiento púbico; g) mediante escrito adicional añade que ningún contrato puede ir más allá de lo mencionado en el Reglamento Nacional de Tránsito, y este no contiene un plazo de caducidad de una denuncia, salvo que la acción penal haya prescrito, lo que no es el caso; asimismo señala que la aseguradora infringe los artículos 2.1., 18 y 19  del Código de Protección al consumidor, sobre información relevante, en tanto no se le informó de la cláusula </w:t>
      </w:r>
      <w:proofErr w:type="spellStart"/>
      <w:r w:rsidRPr="00483545">
        <w:rPr>
          <w:rFonts w:ascii="Times New Roman" w:hAnsi="Times New Roman"/>
          <w:sz w:val="23"/>
          <w:szCs w:val="23"/>
        </w:rPr>
        <w:t>speed</w:t>
      </w:r>
      <w:proofErr w:type="spellEnd"/>
      <w:r w:rsidRPr="00483545">
        <w:rPr>
          <w:rFonts w:ascii="Times New Roman" w:hAnsi="Times New Roman"/>
          <w:sz w:val="23"/>
          <w:szCs w:val="23"/>
        </w:rPr>
        <w:t xml:space="preserve"> que es con la que cuenta todo seguro contra todo riesgo, solo le mencionaron que debía ir a hacer la denuncia policial; no le brindaron un servicio idóneo y habrían realizado publicidad engañosa; h) finalmente y mediante escrito de fecha 09 de octubre de 2024 señala que la DEFASEG es competente para señalar un monto indemnizatorio, cuyos criterios son los de la responsabilidad civil extracontractual, y que la cláusula </w:t>
      </w:r>
      <w:proofErr w:type="spellStart"/>
      <w:r w:rsidRPr="00483545">
        <w:rPr>
          <w:rFonts w:ascii="Times New Roman" w:hAnsi="Times New Roman"/>
          <w:sz w:val="23"/>
          <w:szCs w:val="23"/>
        </w:rPr>
        <w:t>speed</w:t>
      </w:r>
      <w:proofErr w:type="spellEnd"/>
      <w:r w:rsidRPr="00483545">
        <w:rPr>
          <w:rFonts w:ascii="Times New Roman" w:hAnsi="Times New Roman"/>
          <w:sz w:val="23"/>
          <w:szCs w:val="23"/>
        </w:rPr>
        <w:t xml:space="preserve"> opera de pleno derecho, caso contrario se estaría dando una vulneración al deber de idoneidad prescrito en el artículo 18 del Código de Protección al Consumidor, siendo que la aseguradora no ha probado haber actuado con la debida diligencia, </w:t>
      </w:r>
      <w:r w:rsidRPr="00483545">
        <w:rPr>
          <w:rFonts w:ascii="Times New Roman" w:hAnsi="Times New Roman"/>
          <w:sz w:val="23"/>
          <w:szCs w:val="23"/>
        </w:rPr>
        <w:lastRenderedPageBreak/>
        <w:t>por lo que solicita se tomen las medidas correctivas con la finalidad que el seguro cubra lo daños contra el vehículo de su propiedad.</w:t>
      </w:r>
    </w:p>
    <w:p w:rsidRPr="00483545" w:rsidR="00483545" w:rsidP="00483545" w:rsidRDefault="00483545" w14:paraId="1D254A01" w14:textId="253012DB">
      <w:pPr>
        <w:jc w:val="both"/>
        <w:rPr>
          <w:rFonts w:ascii="Times New Roman" w:hAnsi="Times New Roman"/>
          <w:sz w:val="23"/>
          <w:szCs w:val="23"/>
        </w:rPr>
      </w:pPr>
      <w:r w:rsidRPr="637FB56C" w:rsidR="00483545">
        <w:rPr>
          <w:rFonts w:ascii="Times New Roman" w:hAnsi="Times New Roman"/>
          <w:sz w:val="23"/>
          <w:szCs w:val="23"/>
        </w:rPr>
        <w:t xml:space="preserve">Que, por su parte </w:t>
      </w:r>
      <w:r w:rsidRPr="637FB56C" w:rsidR="17015D99">
        <w:rPr>
          <w:rFonts w:ascii="Times New Roman" w:hAnsi="Times New Roman"/>
          <w:sz w:val="23"/>
          <w:szCs w:val="23"/>
        </w:rPr>
        <w:t>.................................</w:t>
      </w:r>
      <w:r w:rsidRPr="637FB56C" w:rsidR="00483545">
        <w:rPr>
          <w:rFonts w:ascii="Times New Roman" w:hAnsi="Times New Roman"/>
          <w:sz w:val="23"/>
          <w:szCs w:val="23"/>
        </w:rPr>
        <w:t xml:space="preserve">, solicita se declare infundada la reclamación, por las siguientes resumidas razones: a) el reclamante, luego de percatarse del daño a su vehículo informó del mismo y de las fallas electrónicas; ante ello se le indicó diligentemente que para activar la cobertura debía proceder conforme a lo estipulado en la póliza y realizar la denuncia correspondiente en las próximas 4 horas; tal y como él lo reconoce en su reclamo; b) no obstante, deliberadamente optó por no realizar la denuncia en el plazo debido y pese a ello solicitó la cobertura del siniestro; c) con fecha 11 de julio de 2024 rechazaron la cobertura por no haber cumplido con lo establecido en las condiciones generales de la póliza; d) ante ello, con fecha 13 de julio, estando fuera de plazo, el asegurado optó por interponer la denuncia correspondiente y con fecha 16 de julio de 2024 interpuso un reclamo ante la DEFASEG; e) la póliza establece claramente que el asegurado tiene la obligación de realizar la denuncia policial dentro de las 4 horas siguientes de producido el siniestro, así como someterse al dosaje etílico; siendo que el artículo 7 de la póliza establece que el incumplimiento de dicha obligación da lugar a la pérdida de los derechos de indemnización; f) el reclamante alega que por tener la cláusula </w:t>
      </w:r>
      <w:r w:rsidRPr="637FB56C" w:rsidR="00483545">
        <w:rPr>
          <w:rFonts w:ascii="Times New Roman" w:hAnsi="Times New Roman"/>
          <w:sz w:val="23"/>
          <w:szCs w:val="23"/>
        </w:rPr>
        <w:t>speed</w:t>
      </w:r>
      <w:r w:rsidRPr="637FB56C" w:rsidR="00483545">
        <w:rPr>
          <w:rFonts w:ascii="Times New Roman" w:hAnsi="Times New Roman"/>
          <w:sz w:val="23"/>
          <w:szCs w:val="23"/>
        </w:rPr>
        <w:t xml:space="preserve"> no habría estado obligado a interponer la denuncia; sin embargo, la compañía aclara que la exoneración de los trámites se da previa autorización del procurador; g) está verificado que la compañía requirió al asegurado realice la denuncia policial para hacer efectiva la cobertura, pero este se negó por presunta falta de tiempo, decidiendo deliberadamente incumplir con su obligación; h) en lo que respecta al escrito adicional presentado por el reclamante, la DEFASEG no es competente para analizar temas relacionados a idoneidad de servicios; asimismo en lo que respecta a la cláusula </w:t>
      </w:r>
      <w:r w:rsidRPr="637FB56C" w:rsidR="00483545">
        <w:rPr>
          <w:rFonts w:ascii="Times New Roman" w:hAnsi="Times New Roman"/>
          <w:sz w:val="23"/>
          <w:szCs w:val="23"/>
        </w:rPr>
        <w:t>speed</w:t>
      </w:r>
      <w:r w:rsidRPr="637FB56C" w:rsidR="00483545">
        <w:rPr>
          <w:rFonts w:ascii="Times New Roman" w:hAnsi="Times New Roman"/>
          <w:sz w:val="23"/>
          <w:szCs w:val="23"/>
        </w:rPr>
        <w:t>, esta es clara al señalar que debe haber necesariamente una autorización previa del procurador, situación que no se dio en el caso en cuestión.</w:t>
      </w:r>
    </w:p>
    <w:p w:rsidRPr="00483545" w:rsidR="00483545" w:rsidP="00483545" w:rsidRDefault="00483545" w14:paraId="76BD7B5C" w14:textId="7F0548E4">
      <w:pPr>
        <w:jc w:val="both"/>
        <w:rPr>
          <w:rFonts w:ascii="Times New Roman" w:hAnsi="Times New Roman"/>
          <w:b/>
          <w:sz w:val="23"/>
          <w:szCs w:val="23"/>
        </w:rPr>
      </w:pPr>
      <w:r w:rsidRPr="00483545">
        <w:rPr>
          <w:rFonts w:ascii="Times New Roman" w:hAnsi="Times New Roman"/>
          <w:b/>
          <w:sz w:val="23"/>
          <w:szCs w:val="23"/>
        </w:rPr>
        <w:t>CONSIDERANDO</w:t>
      </w:r>
    </w:p>
    <w:p w:rsidRPr="00483545" w:rsidR="00483545" w:rsidP="00483545" w:rsidRDefault="00483545" w14:paraId="5E327DDE" w14:textId="77777777">
      <w:pPr>
        <w:jc w:val="both"/>
        <w:rPr>
          <w:rFonts w:ascii="Times New Roman" w:hAnsi="Times New Roman"/>
          <w:sz w:val="23"/>
          <w:szCs w:val="23"/>
        </w:rPr>
      </w:pPr>
      <w:r w:rsidRPr="00483545">
        <w:rPr>
          <w:rFonts w:ascii="Times New Roman" w:hAnsi="Times New Roman"/>
          <w:b/>
          <w:sz w:val="23"/>
          <w:szCs w:val="23"/>
        </w:rPr>
        <w:t>PRIMERO:</w:t>
      </w:r>
      <w:r w:rsidRPr="00483545">
        <w:rPr>
          <w:rFonts w:ascii="Times New Roman" w:hAnsi="Times New Roman"/>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483545" w:rsidR="00483545" w:rsidP="00483545" w:rsidRDefault="00483545" w14:paraId="552736B7" w14:textId="09C3AB47">
      <w:pPr>
        <w:jc w:val="both"/>
        <w:rPr>
          <w:rFonts w:ascii="Times New Roman" w:hAnsi="Times New Roman"/>
          <w:sz w:val="23"/>
          <w:szCs w:val="23"/>
        </w:rPr>
      </w:pPr>
      <w:r w:rsidRPr="00483545">
        <w:rPr>
          <w:rFonts w:ascii="Times New Roman" w:hAnsi="Times New Roman"/>
          <w:b/>
          <w:sz w:val="23"/>
          <w:szCs w:val="23"/>
        </w:rPr>
        <w:t>SEGUNDO</w:t>
      </w:r>
      <w:r w:rsidRPr="00483545">
        <w:rPr>
          <w:rFonts w:ascii="Times New Roman" w:hAnsi="Times New Roman"/>
          <w:sz w:val="23"/>
          <w:szCs w:val="23"/>
        </w:rPr>
        <w:t xml:space="preserve">: Que, así mismo, </w:t>
      </w:r>
      <w:proofErr w:type="gramStart"/>
      <w:r w:rsidRPr="00483545">
        <w:rPr>
          <w:rFonts w:ascii="Times New Roman" w:hAnsi="Times New Roman"/>
          <w:sz w:val="23"/>
          <w:szCs w:val="23"/>
        </w:rPr>
        <w:t>de acuerdo a</w:t>
      </w:r>
      <w:proofErr w:type="gramEnd"/>
      <w:r w:rsidRPr="00483545">
        <w:rPr>
          <w:rFonts w:ascii="Times New Roman" w:hAnsi="Times New Roman"/>
          <w:sz w:val="23"/>
          <w:szCs w:val="23"/>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483545" w:rsidR="00483545" w:rsidP="00483545" w:rsidRDefault="00483545" w14:paraId="5C6AEECF" w14:textId="77777777">
      <w:pPr>
        <w:jc w:val="both"/>
        <w:rPr>
          <w:rFonts w:ascii="Times New Roman" w:hAnsi="Times New Roman"/>
          <w:sz w:val="23"/>
          <w:szCs w:val="23"/>
        </w:rPr>
      </w:pPr>
      <w:r w:rsidRPr="00483545">
        <w:rPr>
          <w:rFonts w:ascii="Times New Roman" w:hAnsi="Times New Roman"/>
          <w:b/>
          <w:sz w:val="23"/>
          <w:szCs w:val="23"/>
        </w:rPr>
        <w:t xml:space="preserve">TERCERO </w:t>
      </w:r>
      <w:r w:rsidRPr="00483545">
        <w:rPr>
          <w:rFonts w:ascii="Times New Roman" w:hAnsi="Times New Roman"/>
          <w:sz w:val="23"/>
          <w:szCs w:val="23"/>
        </w:rPr>
        <w:t xml:space="preserve">: Que el artículo 1 de la Ley </w:t>
      </w:r>
      <w:proofErr w:type="spellStart"/>
      <w:r w:rsidRPr="00483545">
        <w:rPr>
          <w:rFonts w:ascii="Times New Roman" w:hAnsi="Times New Roman"/>
          <w:sz w:val="23"/>
          <w:szCs w:val="23"/>
        </w:rPr>
        <w:t>N°</w:t>
      </w:r>
      <w:proofErr w:type="spellEnd"/>
      <w:r w:rsidRPr="00483545">
        <w:rPr>
          <w:rFonts w:ascii="Times New Roman" w:hAnsi="Times New Roman"/>
          <w:sz w:val="23"/>
          <w:szCs w:val="23"/>
        </w:rPr>
        <w:t xml:space="preserve"> 29946 – Ley del Contrato de Seguros dispone que el contrato de seguro es aquel por el que la aseguradora se obliga , mediante el cobro de una prima y para el caso que se produzca el evento cuyo riesgo es objeto de cobertura, a indemnizar, dentro de los limites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483545" w:rsidR="00483545" w:rsidP="00483545" w:rsidRDefault="00483545" w14:paraId="0D585D5C" w14:textId="77777777">
      <w:pPr>
        <w:jc w:val="both"/>
        <w:rPr>
          <w:rFonts w:ascii="Times New Roman" w:hAnsi="Times New Roman"/>
          <w:sz w:val="23"/>
          <w:szCs w:val="23"/>
        </w:rPr>
      </w:pPr>
    </w:p>
    <w:p w:rsidRPr="00483545" w:rsidR="00483545" w:rsidP="00483545" w:rsidRDefault="00483545" w14:paraId="7BF59D96" w14:textId="0088FF46">
      <w:pPr>
        <w:jc w:val="both"/>
        <w:rPr>
          <w:rFonts w:ascii="Times New Roman" w:hAnsi="Times New Roman"/>
          <w:sz w:val="23"/>
          <w:szCs w:val="23"/>
        </w:rPr>
      </w:pPr>
      <w:r w:rsidRPr="00483545">
        <w:rPr>
          <w:rFonts w:ascii="Times New Roman" w:hAnsi="Times New Roman"/>
          <w:b/>
          <w:sz w:val="23"/>
          <w:szCs w:val="23"/>
        </w:rPr>
        <w:lastRenderedPageBreak/>
        <w:t>CUARTO</w:t>
      </w:r>
      <w:r w:rsidRPr="00483545">
        <w:rPr>
          <w:rFonts w:ascii="Times New Roman" w:hAnsi="Times New Roman"/>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483545" w:rsidR="00483545" w:rsidP="00483545" w:rsidRDefault="00483545" w14:paraId="05A623E6" w14:textId="1A6D6AAC">
      <w:pPr>
        <w:jc w:val="both"/>
        <w:rPr>
          <w:rFonts w:ascii="Times New Roman" w:hAnsi="Times New Roman"/>
          <w:sz w:val="23"/>
          <w:szCs w:val="23"/>
        </w:rPr>
      </w:pPr>
      <w:r w:rsidRPr="00483545">
        <w:rPr>
          <w:rFonts w:ascii="Times New Roman" w:hAnsi="Times New Roman"/>
          <w:b/>
          <w:sz w:val="23"/>
          <w:szCs w:val="23"/>
        </w:rPr>
        <w:t>QUINTO</w:t>
      </w:r>
      <w:r w:rsidRPr="00483545">
        <w:rPr>
          <w:rFonts w:ascii="Times New Roman" w:hAnsi="Times New Roman"/>
          <w:sz w:val="23"/>
          <w:szCs w:val="23"/>
        </w:rPr>
        <w:t xml:space="preserve">: Que, en materia procesal, corresponde a quien invoca hechos probar su existencia, carga procesal a la que se refiere el artículo 196 del Código Procesal </w:t>
      </w:r>
      <w:proofErr w:type="gramStart"/>
      <w:r w:rsidRPr="00483545">
        <w:rPr>
          <w:rFonts w:ascii="Times New Roman" w:hAnsi="Times New Roman"/>
          <w:sz w:val="23"/>
          <w:szCs w:val="23"/>
        </w:rPr>
        <w:t>Civil ,</w:t>
      </w:r>
      <w:proofErr w:type="gramEnd"/>
      <w:r w:rsidRPr="00483545">
        <w:rPr>
          <w:rFonts w:ascii="Times New Roman" w:hAnsi="Times New Roman"/>
          <w:sz w:val="23"/>
          <w:szCs w:val="23"/>
        </w:rPr>
        <w:t xml:space="preserve"> salvo que se acoja a alguna presunción legal de carácter relativo o absoluto.</w:t>
      </w:r>
    </w:p>
    <w:p w:rsidRPr="00483545" w:rsidR="00483545" w:rsidP="00483545" w:rsidRDefault="00483545" w14:paraId="31033142" w14:textId="00A48CE3">
      <w:pPr>
        <w:jc w:val="both"/>
        <w:rPr>
          <w:rFonts w:ascii="Times New Roman" w:hAnsi="Times New Roman"/>
          <w:sz w:val="23"/>
          <w:szCs w:val="23"/>
        </w:rPr>
      </w:pPr>
      <w:r w:rsidRPr="00483545">
        <w:rPr>
          <w:rFonts w:ascii="Times New Roman" w:hAnsi="Times New Roman"/>
          <w:b/>
          <w:sz w:val="23"/>
          <w:szCs w:val="23"/>
        </w:rPr>
        <w:t xml:space="preserve">SEXTO: </w:t>
      </w:r>
      <w:r w:rsidRPr="00483545">
        <w:rPr>
          <w:rFonts w:ascii="Times New Roman" w:hAnsi="Times New Roman"/>
          <w:sz w:val="23"/>
          <w:szCs w:val="23"/>
        </w:rPr>
        <w:t xml:space="preserve">Que, </w:t>
      </w:r>
      <w:proofErr w:type="gramStart"/>
      <w:r w:rsidRPr="00483545">
        <w:rPr>
          <w:rFonts w:ascii="Times New Roman" w:hAnsi="Times New Roman"/>
          <w:sz w:val="23"/>
          <w:szCs w:val="23"/>
        </w:rPr>
        <w:t>de acuerdo a</w:t>
      </w:r>
      <w:proofErr w:type="gramEnd"/>
      <w:r w:rsidRPr="00483545">
        <w:rPr>
          <w:rFonts w:ascii="Times New Roman" w:hAnsi="Times New Roman"/>
          <w:sz w:val="23"/>
          <w:szCs w:val="23"/>
        </w:rPr>
        <w:t xml:space="preserve"> los términos contenidos en la reclamación y en la contestación a la reclamación, la materia controvertida sometida al conocimiento de este colegiado radica en determinar si el rechazo del siniestro comunicado por la aseguradora, basado en el incumplimiento de la carga contractual de realizar la denuncia policial que ocasiona la pérdida del derecho indemnizatorio, resulta o no legítimo. </w:t>
      </w:r>
    </w:p>
    <w:p w:rsidRPr="00483545" w:rsidR="00483545" w:rsidP="00483545" w:rsidRDefault="00483545" w14:paraId="37BB2AA4" w14:textId="022135BC">
      <w:pPr>
        <w:jc w:val="both"/>
        <w:rPr>
          <w:rFonts w:ascii="Times New Roman" w:hAnsi="Times New Roman"/>
          <w:sz w:val="23"/>
          <w:szCs w:val="23"/>
        </w:rPr>
      </w:pPr>
      <w:r w:rsidRPr="00483545">
        <w:rPr>
          <w:rFonts w:ascii="Times New Roman" w:hAnsi="Times New Roman"/>
          <w:b/>
          <w:sz w:val="23"/>
          <w:szCs w:val="23"/>
        </w:rPr>
        <w:t>SETIMO:</w:t>
      </w:r>
      <w:r w:rsidRPr="00483545">
        <w:rPr>
          <w:rFonts w:ascii="Times New Roman" w:hAnsi="Times New Roman"/>
          <w:sz w:val="23"/>
          <w:szCs w:val="23"/>
        </w:rPr>
        <w:t xml:space="preserve"> Que, conforme consta en la carta de rechazo, este se sustenta en que no se cumplió con la carga contractual de realizar la denuncia policial dentro del plazo de cuatro (4) horas que prevé la póliza</w:t>
      </w:r>
    </w:p>
    <w:p w:rsidRPr="00483545" w:rsidR="00483545" w:rsidP="00483545" w:rsidRDefault="00483545" w14:paraId="4CDF01C6" w14:textId="36C69ED9">
      <w:pPr>
        <w:jc w:val="both"/>
        <w:rPr>
          <w:rFonts w:ascii="Times New Roman" w:hAnsi="Times New Roman"/>
          <w:sz w:val="23"/>
          <w:szCs w:val="23"/>
        </w:rPr>
      </w:pPr>
      <w:r w:rsidRPr="00483545">
        <w:rPr>
          <w:rFonts w:ascii="Times New Roman" w:hAnsi="Times New Roman"/>
          <w:sz w:val="23"/>
          <w:szCs w:val="23"/>
        </w:rPr>
        <w:t>La aseguradora ha presentado el condicionado general de la póliza, donde consta entre otras, cargas y/</w:t>
      </w:r>
      <w:proofErr w:type="spellStart"/>
      <w:r w:rsidRPr="00483545">
        <w:rPr>
          <w:rFonts w:ascii="Times New Roman" w:hAnsi="Times New Roman"/>
          <w:sz w:val="23"/>
          <w:szCs w:val="23"/>
        </w:rPr>
        <w:t>o</w:t>
      </w:r>
      <w:proofErr w:type="spellEnd"/>
      <w:r w:rsidRPr="00483545">
        <w:rPr>
          <w:rFonts w:ascii="Times New Roman" w:hAnsi="Times New Roman"/>
          <w:sz w:val="23"/>
          <w:szCs w:val="23"/>
        </w:rPr>
        <w:t xml:space="preserve"> obligaciones, la de realizar la denuncia policial dentro de las 4 horas siguientes, habiéndose asimismo pactado que el incumplimiento de dicha </w:t>
      </w:r>
      <w:proofErr w:type="gramStart"/>
      <w:r w:rsidRPr="00483545">
        <w:rPr>
          <w:rFonts w:ascii="Times New Roman" w:hAnsi="Times New Roman"/>
          <w:sz w:val="23"/>
          <w:szCs w:val="23"/>
        </w:rPr>
        <w:t>carga,</w:t>
      </w:r>
      <w:proofErr w:type="gramEnd"/>
      <w:r w:rsidRPr="00483545">
        <w:rPr>
          <w:rFonts w:ascii="Times New Roman" w:hAnsi="Times New Roman"/>
          <w:sz w:val="23"/>
          <w:szCs w:val="23"/>
        </w:rPr>
        <w:t xml:space="preserve"> genera la pérdida del derecho indemnizatorio; sin embargo, la aseguradora no ha acreditado que la póliza fue entregada en forma previa al siniestro, haciendo dicho carga y sus consecuencias de conocimiento del asegurado.</w:t>
      </w:r>
    </w:p>
    <w:p w:rsidRPr="00483545" w:rsidR="00483545" w:rsidP="00483545" w:rsidRDefault="00483545" w14:paraId="0868C325" w14:textId="450CB1C0">
      <w:pPr>
        <w:jc w:val="both"/>
        <w:rPr>
          <w:rFonts w:ascii="Times New Roman" w:hAnsi="Times New Roman"/>
          <w:sz w:val="23"/>
          <w:szCs w:val="23"/>
        </w:rPr>
      </w:pPr>
      <w:r w:rsidRPr="00483545">
        <w:rPr>
          <w:rFonts w:ascii="Times New Roman" w:hAnsi="Times New Roman"/>
          <w:sz w:val="23"/>
          <w:szCs w:val="23"/>
        </w:rPr>
        <w:t xml:space="preserve">Ahora bien, pese a que la aseguradora no ha presentado el cargo de entrega de la póliza, el propio asegurado reconoce en su reclamo, que al momento de realizar el aviso del siniestro se le indicó que debía </w:t>
      </w:r>
      <w:proofErr w:type="gramStart"/>
      <w:r w:rsidRPr="00483545">
        <w:rPr>
          <w:rFonts w:ascii="Times New Roman" w:hAnsi="Times New Roman"/>
          <w:sz w:val="23"/>
          <w:szCs w:val="23"/>
        </w:rPr>
        <w:t>proceder a realizar</w:t>
      </w:r>
      <w:proofErr w:type="gramEnd"/>
      <w:r w:rsidRPr="00483545">
        <w:rPr>
          <w:rFonts w:ascii="Times New Roman" w:hAnsi="Times New Roman"/>
          <w:sz w:val="23"/>
          <w:szCs w:val="23"/>
        </w:rPr>
        <w:t xml:space="preserve"> la denuncia policial, ante lo cual manifestó que no contaba con tiempo para realizarla porque tenía que volver a su trabajo.</w:t>
      </w:r>
    </w:p>
    <w:p w:rsidRPr="00483545" w:rsidR="00483545" w:rsidP="00483545" w:rsidRDefault="00483545" w14:paraId="16D7B78D" w14:textId="353D3209">
      <w:pPr>
        <w:jc w:val="both"/>
        <w:rPr>
          <w:rFonts w:ascii="Times New Roman" w:hAnsi="Times New Roman"/>
          <w:sz w:val="23"/>
          <w:szCs w:val="23"/>
        </w:rPr>
      </w:pPr>
      <w:r w:rsidRPr="00483545">
        <w:rPr>
          <w:rFonts w:ascii="Times New Roman" w:hAnsi="Times New Roman"/>
          <w:sz w:val="23"/>
          <w:szCs w:val="23"/>
        </w:rPr>
        <w:t>Dicha afirmación del propio reclamante, evidencia que se le advirtió de dicha carga; no obstante, no acredita que también se le indicó de las consecuencias de dicho incumplimiento.</w:t>
      </w:r>
    </w:p>
    <w:p w:rsidRPr="00483545" w:rsidR="00483545" w:rsidP="00483545" w:rsidRDefault="00483545" w14:paraId="39FE0E30" w14:textId="5E76CCDC">
      <w:pPr>
        <w:jc w:val="both"/>
        <w:rPr>
          <w:rFonts w:ascii="Times New Roman" w:hAnsi="Times New Roman"/>
          <w:sz w:val="23"/>
          <w:szCs w:val="23"/>
        </w:rPr>
      </w:pPr>
      <w:r w:rsidRPr="00483545">
        <w:rPr>
          <w:rFonts w:ascii="Times New Roman" w:hAnsi="Times New Roman"/>
          <w:sz w:val="23"/>
          <w:szCs w:val="23"/>
        </w:rPr>
        <w:t>La aseguradora podría acreditar la oponibilidad de la carga y sus consecuencias, ya sea con el cargo de entrega de la póliza, o con el audio del aviso donde conste que se le informó que ello podría originar la pérdida del derecho indemnizatorio. No obstante, la aseguradora no ha cumplido con lo requerido, pese a haber vencido en exceso el plazo otorgado para dicho efecto.</w:t>
      </w:r>
    </w:p>
    <w:p w:rsidRPr="00483545" w:rsidR="00483545" w:rsidP="00483545" w:rsidRDefault="00483545" w14:paraId="72FC130D" w14:textId="2F3C71F1">
      <w:pPr>
        <w:jc w:val="both"/>
        <w:rPr>
          <w:rFonts w:ascii="Times New Roman" w:hAnsi="Times New Roman"/>
          <w:sz w:val="23"/>
          <w:szCs w:val="23"/>
        </w:rPr>
      </w:pPr>
      <w:r w:rsidRPr="00483545">
        <w:rPr>
          <w:rFonts w:ascii="Times New Roman" w:hAnsi="Times New Roman"/>
          <w:sz w:val="23"/>
          <w:szCs w:val="23"/>
        </w:rPr>
        <w:t>Teniendo en cuenta que no se ha acreditado que el asegurado fue informado de las consecuencias de la carga incumplida, el rechazo de siniestro basado en dicho incumplimiento no resulta legítimo.</w:t>
      </w:r>
    </w:p>
    <w:p w:rsidRPr="00483545" w:rsidR="00483545" w:rsidP="00483545" w:rsidRDefault="00483545" w14:paraId="36D266F7" w14:textId="279F6619">
      <w:pPr>
        <w:jc w:val="both"/>
        <w:rPr>
          <w:rFonts w:ascii="Times New Roman" w:hAnsi="Times New Roman"/>
          <w:sz w:val="23"/>
          <w:szCs w:val="23"/>
        </w:rPr>
      </w:pPr>
      <w:r w:rsidRPr="00483545">
        <w:rPr>
          <w:rFonts w:ascii="Times New Roman" w:hAnsi="Times New Roman"/>
          <w:sz w:val="23"/>
          <w:szCs w:val="23"/>
        </w:rPr>
        <w:t xml:space="preserve">No obstante, como en vía de impugnación la aseguradora, podría acreditar que informó que el incumplimiento de realizar la denuncia policial en el plazo </w:t>
      </w:r>
      <w:proofErr w:type="gramStart"/>
      <w:r w:rsidRPr="00483545">
        <w:rPr>
          <w:rFonts w:ascii="Times New Roman" w:hAnsi="Times New Roman"/>
          <w:sz w:val="23"/>
          <w:szCs w:val="23"/>
        </w:rPr>
        <w:t>indicado,</w:t>
      </w:r>
      <w:proofErr w:type="gramEnd"/>
      <w:r w:rsidRPr="00483545">
        <w:rPr>
          <w:rFonts w:ascii="Times New Roman" w:hAnsi="Times New Roman"/>
          <w:sz w:val="23"/>
          <w:szCs w:val="23"/>
        </w:rPr>
        <w:t xml:space="preserve"> originaba la pérdida del derecho indemnizatorio, a continuación se analizará si el solo incumplimiento genera la pérdida del derecho indemnizatorio.</w:t>
      </w:r>
    </w:p>
    <w:p w:rsidRPr="00483545" w:rsidR="00483545" w:rsidP="00483545" w:rsidRDefault="00483545" w14:paraId="40C4E98C" w14:textId="77777777">
      <w:pPr>
        <w:jc w:val="both"/>
        <w:rPr>
          <w:rFonts w:ascii="Times New Roman" w:hAnsi="Times New Roman"/>
          <w:sz w:val="23"/>
          <w:szCs w:val="23"/>
        </w:rPr>
      </w:pPr>
      <w:r w:rsidRPr="00483545">
        <w:rPr>
          <w:rFonts w:ascii="Times New Roman" w:hAnsi="Times New Roman"/>
          <w:sz w:val="23"/>
          <w:szCs w:val="23"/>
        </w:rPr>
        <w:t xml:space="preserve">Al respecto, se tiene que </w:t>
      </w:r>
      <w:proofErr w:type="spellStart"/>
      <w:r w:rsidRPr="00483545">
        <w:rPr>
          <w:rFonts w:ascii="Times New Roman" w:hAnsi="Times New Roman"/>
          <w:sz w:val="23"/>
          <w:szCs w:val="23"/>
        </w:rPr>
        <w:t>el</w:t>
      </w:r>
      <w:proofErr w:type="spellEnd"/>
      <w:r w:rsidRPr="00483545">
        <w:rPr>
          <w:rFonts w:ascii="Times New Roman" w:hAnsi="Times New Roman"/>
          <w:sz w:val="23"/>
          <w:szCs w:val="23"/>
        </w:rPr>
        <w:t xml:space="preserve"> solo incumplimiento de una carga contractual no determina la pérdida del derecho indemnizatorio, para que ello ocurra, debe existir dolo o culpa inexcusable y el incumplimiento influir en la extensión de la obligación asumida.</w:t>
      </w:r>
    </w:p>
    <w:p w:rsidRPr="00483545" w:rsidR="00483545" w:rsidP="00483545" w:rsidRDefault="00483545" w14:paraId="5D407534" w14:textId="77777777">
      <w:pPr>
        <w:jc w:val="both"/>
        <w:rPr>
          <w:rFonts w:ascii="Times New Roman" w:hAnsi="Times New Roman"/>
          <w:sz w:val="23"/>
          <w:szCs w:val="23"/>
        </w:rPr>
      </w:pPr>
    </w:p>
    <w:p w:rsidRPr="00483545" w:rsidR="00483545" w:rsidP="00483545" w:rsidRDefault="00483545" w14:paraId="1A596FFB" w14:textId="4C317F1B">
      <w:pPr>
        <w:jc w:val="both"/>
        <w:rPr>
          <w:rFonts w:ascii="Times New Roman" w:hAnsi="Times New Roman"/>
          <w:sz w:val="23"/>
          <w:szCs w:val="23"/>
        </w:rPr>
      </w:pPr>
      <w:r w:rsidRPr="00483545">
        <w:rPr>
          <w:rFonts w:ascii="Times New Roman" w:hAnsi="Times New Roman"/>
          <w:sz w:val="23"/>
          <w:szCs w:val="23"/>
        </w:rPr>
        <w:t>En efecto, para que el incumplimiento de una carga genere la pérdida del derecho indemnizatorio, la Ley del contrato de seguro, Ley 29946, establece en su artículo 59 que dicho incumplimiento, debería haber sido realizado con dolo o culpa inexcusable, y haber influido en la extensión de la obligación asumida. Siendo que cuando existe culpa leve, la indemnización se reduce de manera proporcional a la agravación del siniestro consecuencia del incumplimiento</w:t>
      </w:r>
    </w:p>
    <w:p w:rsidRPr="00483545" w:rsidR="00483545" w:rsidP="00483545" w:rsidRDefault="00483545" w14:paraId="7D1C34B1" w14:textId="03ACCDF6">
      <w:pPr>
        <w:jc w:val="both"/>
        <w:rPr>
          <w:rFonts w:ascii="Times New Roman" w:hAnsi="Times New Roman"/>
          <w:sz w:val="23"/>
          <w:szCs w:val="23"/>
        </w:rPr>
      </w:pPr>
      <w:r w:rsidRPr="00483545">
        <w:rPr>
          <w:rFonts w:ascii="Times New Roman" w:hAnsi="Times New Roman"/>
          <w:sz w:val="23"/>
          <w:szCs w:val="23"/>
        </w:rPr>
        <w:t xml:space="preserve">A continuación, se trascribe el artículo 69 de la Ley que permite que </w:t>
      </w:r>
      <w:proofErr w:type="gramStart"/>
      <w:r w:rsidRPr="00483545">
        <w:rPr>
          <w:rFonts w:ascii="Times New Roman" w:hAnsi="Times New Roman"/>
          <w:sz w:val="23"/>
          <w:szCs w:val="23"/>
        </w:rPr>
        <w:t>el incumplimiento de cargas post siniestro generen</w:t>
      </w:r>
      <w:proofErr w:type="gramEnd"/>
      <w:r w:rsidRPr="00483545">
        <w:rPr>
          <w:rFonts w:ascii="Times New Roman" w:hAnsi="Times New Roman"/>
          <w:sz w:val="23"/>
          <w:szCs w:val="23"/>
        </w:rPr>
        <w:t xml:space="preserve"> la pérdida del derecho indemnizatorio, en las condiciones que prevé la ley:</w:t>
      </w:r>
    </w:p>
    <w:p w:rsidRPr="00483545" w:rsidR="00483545" w:rsidP="0093654E" w:rsidRDefault="00483545" w14:paraId="3E1E6569" w14:textId="77777777">
      <w:pPr>
        <w:ind w:left="708"/>
        <w:jc w:val="both"/>
        <w:rPr>
          <w:rFonts w:ascii="Times New Roman" w:hAnsi="Times New Roman"/>
          <w:i/>
          <w:iCs/>
          <w:sz w:val="23"/>
          <w:szCs w:val="23"/>
        </w:rPr>
      </w:pPr>
      <w:r w:rsidRPr="00483545">
        <w:rPr>
          <w:rFonts w:ascii="Times New Roman" w:hAnsi="Times New Roman"/>
          <w:b/>
          <w:bCs/>
          <w:i/>
          <w:iCs/>
          <w:sz w:val="23"/>
          <w:szCs w:val="23"/>
        </w:rPr>
        <w:t>“Artículo 59. Caducidad convencional</w:t>
      </w:r>
    </w:p>
    <w:p w:rsidRPr="00483545" w:rsidR="00483545" w:rsidP="0093654E" w:rsidRDefault="00483545" w14:paraId="2F253168" w14:textId="77777777">
      <w:pPr>
        <w:ind w:left="708"/>
        <w:jc w:val="both"/>
        <w:rPr>
          <w:rFonts w:ascii="Times New Roman" w:hAnsi="Times New Roman"/>
          <w:i/>
          <w:iCs/>
          <w:sz w:val="23"/>
          <w:szCs w:val="23"/>
        </w:rPr>
      </w:pPr>
      <w:r w:rsidRPr="00483545">
        <w:rPr>
          <w:rFonts w:ascii="Times New Roman" w:hAnsi="Times New Roman"/>
          <w:i/>
          <w:iCs/>
          <w:sz w:val="23"/>
          <w:szCs w:val="23"/>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483545">
        <w:rPr>
          <w:rFonts w:ascii="Times New Roman" w:hAnsi="Times New Roman"/>
          <w:i/>
          <w:iCs/>
          <w:sz w:val="23"/>
          <w:szCs w:val="23"/>
        </w:rPr>
        <w:t>de acuerdo al</w:t>
      </w:r>
      <w:proofErr w:type="gramEnd"/>
      <w:r w:rsidRPr="00483545">
        <w:rPr>
          <w:rFonts w:ascii="Times New Roman" w:hAnsi="Times New Roman"/>
          <w:i/>
          <w:iCs/>
          <w:sz w:val="23"/>
          <w:szCs w:val="23"/>
        </w:rPr>
        <w:t xml:space="preserve"> siguiente régimen:</w:t>
      </w:r>
    </w:p>
    <w:p w:rsidRPr="00483545" w:rsidR="00483545" w:rsidP="0093654E" w:rsidRDefault="00483545" w14:paraId="40E52877" w14:textId="77777777">
      <w:pPr>
        <w:ind w:left="708"/>
        <w:jc w:val="both"/>
        <w:rPr>
          <w:rFonts w:ascii="Times New Roman" w:hAnsi="Times New Roman"/>
          <w:i/>
          <w:iCs/>
          <w:sz w:val="23"/>
          <w:szCs w:val="23"/>
        </w:rPr>
      </w:pPr>
      <w:r w:rsidRPr="00483545">
        <w:rPr>
          <w:rFonts w:ascii="Times New Roman" w:hAnsi="Times New Roman"/>
          <w:b/>
          <w:bCs/>
          <w:i/>
          <w:iCs/>
          <w:sz w:val="23"/>
          <w:szCs w:val="23"/>
        </w:rPr>
        <w:t>Cargas anteriores al siniestro</w:t>
      </w:r>
    </w:p>
    <w:p w:rsidRPr="00483545" w:rsidR="00483545" w:rsidP="0093654E" w:rsidRDefault="00483545" w14:paraId="324E3439" w14:textId="77777777">
      <w:pPr>
        <w:ind w:left="708"/>
        <w:jc w:val="both"/>
        <w:rPr>
          <w:rFonts w:ascii="Times New Roman" w:hAnsi="Times New Roman"/>
          <w:i/>
          <w:iCs/>
          <w:sz w:val="23"/>
          <w:szCs w:val="23"/>
        </w:rPr>
      </w:pPr>
      <w:r w:rsidRPr="00483545">
        <w:rPr>
          <w:rFonts w:ascii="Times New Roman" w:hAnsi="Times New Roman"/>
          <w:b/>
          <w:bCs/>
          <w:i/>
          <w:iCs/>
          <w:sz w:val="23"/>
          <w:szCs w:val="23"/>
        </w:rPr>
        <w:t>     </w:t>
      </w:r>
      <w:r w:rsidRPr="00483545">
        <w:rPr>
          <w:rFonts w:ascii="Times New Roman" w:hAnsi="Times New Roman"/>
          <w:i/>
          <w:iCs/>
          <w:sz w:val="23"/>
          <w:szCs w:val="23"/>
        </w:rPr>
        <w:t>a) Si la carga debe cumplirse antes del siniestro, el asegurador debe alegar la caducidad dentro de treinta (30) días de conocido el incumplimiento.</w:t>
      </w:r>
    </w:p>
    <w:p w:rsidRPr="00483545" w:rsidR="00483545" w:rsidP="0093654E" w:rsidRDefault="00483545" w14:paraId="7D36441F" w14:textId="77777777">
      <w:pPr>
        <w:ind w:left="708"/>
        <w:jc w:val="both"/>
        <w:rPr>
          <w:rFonts w:ascii="Times New Roman" w:hAnsi="Times New Roman"/>
          <w:i/>
          <w:iCs/>
          <w:sz w:val="23"/>
          <w:szCs w:val="23"/>
        </w:rPr>
      </w:pPr>
      <w:r w:rsidRPr="00483545">
        <w:rPr>
          <w:rFonts w:ascii="Times New Roman" w:hAnsi="Times New Roman"/>
          <w:i/>
          <w:iCs/>
          <w:sz w:val="23"/>
          <w:szCs w:val="23"/>
        </w:rPr>
        <w:t>     b) Cuando el siniestro ocurre antes de que el asegurador alegue la caducidad, se libera del pago de su prestación si el incumplimiento influyó en el acaecimiento del siniestro o en la extensión de su obligación.</w:t>
      </w:r>
    </w:p>
    <w:p w:rsidRPr="00483545" w:rsidR="00483545" w:rsidP="0093654E" w:rsidRDefault="00483545" w14:paraId="25E05C2A" w14:textId="77777777">
      <w:pPr>
        <w:ind w:left="708"/>
        <w:jc w:val="both"/>
        <w:rPr>
          <w:rFonts w:ascii="Times New Roman" w:hAnsi="Times New Roman"/>
          <w:i/>
          <w:iCs/>
          <w:sz w:val="23"/>
          <w:szCs w:val="23"/>
        </w:rPr>
      </w:pPr>
      <w:r w:rsidRPr="00483545">
        <w:rPr>
          <w:rFonts w:ascii="Times New Roman" w:hAnsi="Times New Roman"/>
          <w:b/>
          <w:bCs/>
          <w:i/>
          <w:iCs/>
          <w:sz w:val="23"/>
          <w:szCs w:val="23"/>
        </w:rPr>
        <w:t>Cargas posteriores al siniestro</w:t>
      </w:r>
    </w:p>
    <w:p w:rsidRPr="00483545" w:rsidR="00483545" w:rsidP="0093654E" w:rsidRDefault="00483545" w14:paraId="2B3C7753" w14:textId="77777777">
      <w:pPr>
        <w:ind w:left="708"/>
        <w:jc w:val="both"/>
        <w:rPr>
          <w:rFonts w:ascii="Times New Roman" w:hAnsi="Times New Roman"/>
          <w:i/>
          <w:iCs/>
          <w:sz w:val="23"/>
          <w:szCs w:val="23"/>
        </w:rPr>
      </w:pPr>
      <w:r w:rsidRPr="00483545">
        <w:rPr>
          <w:rFonts w:ascii="Times New Roman" w:hAnsi="Times New Roman"/>
          <w:b/>
          <w:bCs/>
          <w:i/>
          <w:iCs/>
          <w:sz w:val="23"/>
          <w:szCs w:val="23"/>
        </w:rPr>
        <w:t>     </w:t>
      </w:r>
      <w:r w:rsidRPr="00483545">
        <w:rPr>
          <w:rFonts w:ascii="Times New Roman" w:hAnsi="Times New Roman"/>
          <w:i/>
          <w:iCs/>
          <w:sz w:val="23"/>
          <w:szCs w:val="23"/>
        </w:rPr>
        <w:t>c) Si la carga debe ejecutarse después del siniestro, el asegurador se libera por el incumplimiento del asegurado, si el mismo influyó en la extensión de la obligación asumida.</w:t>
      </w:r>
    </w:p>
    <w:p w:rsidRPr="00483545" w:rsidR="00483545" w:rsidP="0093654E" w:rsidRDefault="00483545" w14:paraId="49BA6A3E" w14:textId="77777777">
      <w:pPr>
        <w:ind w:left="708"/>
        <w:jc w:val="both"/>
        <w:rPr>
          <w:rFonts w:ascii="Times New Roman" w:hAnsi="Times New Roman"/>
          <w:i/>
          <w:iCs/>
          <w:sz w:val="23"/>
          <w:szCs w:val="23"/>
        </w:rPr>
      </w:pPr>
      <w:r w:rsidRPr="00483545">
        <w:rPr>
          <w:rFonts w:ascii="Times New Roman" w:hAnsi="Times New Roman"/>
          <w:i/>
          <w:iCs/>
          <w:sz w:val="23"/>
          <w:szCs w:val="23"/>
        </w:rPr>
        <w:t>     d) En caso de culpa leve, la indemnización se reduce de manera proporcional a la agravación del siniestro consecuencia del incumplimiento.</w:t>
      </w:r>
    </w:p>
    <w:p w:rsidRPr="00483545" w:rsidR="00483545" w:rsidP="0093654E" w:rsidRDefault="00483545" w14:paraId="54C6D356" w14:textId="148AF62C">
      <w:pPr>
        <w:ind w:left="708"/>
        <w:jc w:val="both"/>
        <w:rPr>
          <w:rFonts w:ascii="Times New Roman" w:hAnsi="Times New Roman"/>
          <w:i/>
          <w:iCs/>
          <w:sz w:val="23"/>
          <w:szCs w:val="23"/>
        </w:rPr>
      </w:pPr>
      <w:r w:rsidRPr="00483545">
        <w:rPr>
          <w:rFonts w:ascii="Times New Roman" w:hAnsi="Times New Roman"/>
          <w:i/>
          <w:iCs/>
          <w:sz w:val="23"/>
          <w:szCs w:val="23"/>
        </w:rPr>
        <w:t>     En caso de caducidad, corresponde al asegurador la prima por el tiempo transcurrido hasta que toma conocimiento del incumplimiento de la carga.”</w:t>
      </w:r>
    </w:p>
    <w:p w:rsidRPr="00483545" w:rsidR="00483545" w:rsidP="00483545" w:rsidRDefault="00483545" w14:paraId="6AA66C2C" w14:textId="77777777">
      <w:pPr>
        <w:jc w:val="both"/>
        <w:rPr>
          <w:rFonts w:ascii="Times New Roman" w:hAnsi="Times New Roman"/>
          <w:sz w:val="23"/>
          <w:szCs w:val="23"/>
        </w:rPr>
      </w:pPr>
      <w:r w:rsidRPr="00483545">
        <w:rPr>
          <w:rFonts w:ascii="Times New Roman" w:hAnsi="Times New Roman"/>
          <w:sz w:val="23"/>
          <w:szCs w:val="23"/>
        </w:rPr>
        <w:t xml:space="preserve">En este caso, el reclamante menciona que sí </w:t>
      </w:r>
      <w:proofErr w:type="gramStart"/>
      <w:r w:rsidRPr="00483545">
        <w:rPr>
          <w:rFonts w:ascii="Times New Roman" w:hAnsi="Times New Roman"/>
          <w:sz w:val="23"/>
          <w:szCs w:val="23"/>
        </w:rPr>
        <w:t>dio aviso</w:t>
      </w:r>
      <w:proofErr w:type="gramEnd"/>
      <w:r w:rsidRPr="00483545">
        <w:rPr>
          <w:rFonts w:ascii="Times New Roman" w:hAnsi="Times New Roman"/>
          <w:sz w:val="23"/>
          <w:szCs w:val="23"/>
        </w:rPr>
        <w:t xml:space="preserve"> a la aseguradora, pero reconoce no haber realizado la denuncia policial. Por lo tanto, el incumplimiento de realizar la denuncia policial dentro de dicho plazo fue realizado con dolo y/o culpa inexcusable, no siendo razón suficiente para no realizarla a tiempo, el alegar que debía ir a trabajar, pues ante un imprevisto como el causado, el reclamante fue informado al tiempo que realizó la denuncia que debía </w:t>
      </w:r>
      <w:proofErr w:type="gramStart"/>
      <w:r w:rsidRPr="00483545">
        <w:rPr>
          <w:rFonts w:ascii="Times New Roman" w:hAnsi="Times New Roman"/>
          <w:sz w:val="23"/>
          <w:szCs w:val="23"/>
        </w:rPr>
        <w:t>proceder a realizar</w:t>
      </w:r>
      <w:proofErr w:type="gramEnd"/>
      <w:r w:rsidRPr="00483545">
        <w:rPr>
          <w:rFonts w:ascii="Times New Roman" w:hAnsi="Times New Roman"/>
          <w:sz w:val="23"/>
          <w:szCs w:val="23"/>
        </w:rPr>
        <w:t xml:space="preserve"> la denuncia policial. Es preciso añadir, que ello impidió a la aseguradora conocer las circunstancias en que se habría materializado el siniestro, más </w:t>
      </w:r>
      <w:proofErr w:type="gramStart"/>
      <w:r w:rsidRPr="00483545">
        <w:rPr>
          <w:rFonts w:ascii="Times New Roman" w:hAnsi="Times New Roman"/>
          <w:sz w:val="23"/>
          <w:szCs w:val="23"/>
        </w:rPr>
        <w:t>aun</w:t>
      </w:r>
      <w:proofErr w:type="gramEnd"/>
      <w:r w:rsidRPr="00483545">
        <w:rPr>
          <w:rFonts w:ascii="Times New Roman" w:hAnsi="Times New Roman"/>
          <w:sz w:val="23"/>
          <w:szCs w:val="23"/>
        </w:rPr>
        <w:t xml:space="preserve"> cuando no existe claridad sobre dónde ocurrió el accidente, siendo que el reclamante señala que “es posible” que el daño se haya producido en un establecimiento público; aun cuando dicho hecho no constituya un punto controvertido.</w:t>
      </w:r>
    </w:p>
    <w:p w:rsidRPr="00483545" w:rsidR="00483545" w:rsidP="00483545" w:rsidRDefault="00483545" w14:paraId="0D90BD56" w14:textId="77777777">
      <w:pPr>
        <w:jc w:val="both"/>
        <w:rPr>
          <w:rFonts w:ascii="Times New Roman" w:hAnsi="Times New Roman"/>
          <w:sz w:val="23"/>
          <w:szCs w:val="23"/>
        </w:rPr>
      </w:pPr>
    </w:p>
    <w:p w:rsidRPr="00483545" w:rsidR="00483545" w:rsidP="00483545" w:rsidRDefault="00483545" w14:paraId="471E6DE9" w14:textId="55B074FF">
      <w:pPr>
        <w:jc w:val="both"/>
        <w:rPr>
          <w:rFonts w:ascii="Times New Roman" w:hAnsi="Times New Roman"/>
          <w:sz w:val="23"/>
          <w:szCs w:val="23"/>
        </w:rPr>
      </w:pPr>
      <w:r w:rsidRPr="00483545">
        <w:rPr>
          <w:rFonts w:ascii="Times New Roman" w:hAnsi="Times New Roman"/>
          <w:sz w:val="23"/>
          <w:szCs w:val="23"/>
        </w:rPr>
        <w:t>Ello determina, que en la medida que la aseguradora pudiera acreditar que informó al reclamante de las consecuencias del incumplimiento de la carga, ya sea a través del cargo de entrega de la póliza de seguro, o del audio del aviso de siniestro, el rechazo resultaría legítimo. No obstante, al no haber sido ello acreditado, el rechazo no resulta ajustado a derecho.</w:t>
      </w:r>
    </w:p>
    <w:p w:rsidRPr="00483545" w:rsidR="00483545" w:rsidP="00483545" w:rsidRDefault="00483545" w14:paraId="31504258" w14:textId="3A029C09">
      <w:pPr>
        <w:jc w:val="both"/>
        <w:rPr>
          <w:rFonts w:ascii="Times New Roman" w:hAnsi="Times New Roman"/>
          <w:sz w:val="23"/>
          <w:szCs w:val="23"/>
        </w:rPr>
      </w:pPr>
      <w:proofErr w:type="gramStart"/>
      <w:r w:rsidRPr="00483545">
        <w:rPr>
          <w:rFonts w:ascii="Times New Roman" w:hAnsi="Times New Roman"/>
          <w:sz w:val="23"/>
          <w:szCs w:val="23"/>
        </w:rPr>
        <w:t>Finalmente</w:t>
      </w:r>
      <w:proofErr w:type="gramEnd"/>
      <w:r w:rsidRPr="00483545">
        <w:rPr>
          <w:rFonts w:ascii="Times New Roman" w:hAnsi="Times New Roman"/>
          <w:sz w:val="23"/>
          <w:szCs w:val="23"/>
        </w:rPr>
        <w:t xml:space="preserve"> y como en vía de impugnación la aseguradora podría acreditar lo omitido, a continuación analizaremos la cláusula </w:t>
      </w:r>
      <w:proofErr w:type="spellStart"/>
      <w:r w:rsidRPr="00483545">
        <w:rPr>
          <w:rFonts w:ascii="Times New Roman" w:hAnsi="Times New Roman"/>
          <w:sz w:val="23"/>
          <w:szCs w:val="23"/>
        </w:rPr>
        <w:t>speed</w:t>
      </w:r>
      <w:proofErr w:type="spellEnd"/>
      <w:r w:rsidRPr="00483545">
        <w:rPr>
          <w:rFonts w:ascii="Times New Roman" w:hAnsi="Times New Roman"/>
          <w:sz w:val="23"/>
          <w:szCs w:val="23"/>
        </w:rPr>
        <w:t xml:space="preserve"> invocada por el reclamante, como argumento adicional, quien además menciona que esta debería operar de pleno derecho, caso contrario se estaría vulnerando el deber de idoneidad.</w:t>
      </w:r>
    </w:p>
    <w:p w:rsidRPr="00483545" w:rsidR="00483545" w:rsidP="00483545" w:rsidRDefault="00483545" w14:paraId="049B9192" w14:textId="659CAF21">
      <w:pPr>
        <w:jc w:val="both"/>
        <w:rPr>
          <w:rFonts w:ascii="Times New Roman" w:hAnsi="Times New Roman"/>
          <w:sz w:val="23"/>
          <w:szCs w:val="23"/>
        </w:rPr>
      </w:pPr>
      <w:r w:rsidRPr="00483545">
        <w:rPr>
          <w:rFonts w:ascii="Times New Roman" w:hAnsi="Times New Roman"/>
          <w:sz w:val="23"/>
          <w:szCs w:val="23"/>
        </w:rPr>
        <w:t xml:space="preserve">En lo que respecta a la aplicación de la cláusula </w:t>
      </w:r>
      <w:proofErr w:type="spellStart"/>
      <w:r w:rsidRPr="00483545">
        <w:rPr>
          <w:rFonts w:ascii="Times New Roman" w:hAnsi="Times New Roman"/>
          <w:sz w:val="23"/>
          <w:szCs w:val="23"/>
        </w:rPr>
        <w:t>speed</w:t>
      </w:r>
      <w:proofErr w:type="spellEnd"/>
      <w:r w:rsidRPr="00483545">
        <w:rPr>
          <w:rFonts w:ascii="Times New Roman" w:hAnsi="Times New Roman"/>
          <w:sz w:val="23"/>
          <w:szCs w:val="23"/>
        </w:rPr>
        <w:t xml:space="preserve">, esta se rige por lo establecido en el contrato de seguros, no siendo una exoneración automática. A continuación, se transcribe la cláusula </w:t>
      </w:r>
      <w:proofErr w:type="spellStart"/>
      <w:r w:rsidRPr="00483545">
        <w:rPr>
          <w:rFonts w:ascii="Times New Roman" w:hAnsi="Times New Roman"/>
          <w:sz w:val="23"/>
          <w:szCs w:val="23"/>
        </w:rPr>
        <w:t>speed</w:t>
      </w:r>
      <w:proofErr w:type="spellEnd"/>
      <w:r w:rsidRPr="00483545">
        <w:rPr>
          <w:rFonts w:ascii="Times New Roman" w:hAnsi="Times New Roman"/>
          <w:sz w:val="23"/>
          <w:szCs w:val="23"/>
        </w:rPr>
        <w:t xml:space="preserve"> remitida por la compañía de seguros:</w:t>
      </w:r>
    </w:p>
    <w:p w:rsidRPr="00483545" w:rsidR="00483545" w:rsidP="00395250" w:rsidRDefault="00483545" w14:paraId="3DC94E6C" w14:textId="12C73636">
      <w:pPr>
        <w:jc w:val="center"/>
      </w:pPr>
      <w:r w:rsidR="684A2E58">
        <w:rPr/>
        <w:t>...........................................................................................................................................</w:t>
      </w:r>
    </w:p>
    <w:p w:rsidR="637FB56C" w:rsidP="637FB56C" w:rsidRDefault="637FB56C" w14:paraId="65F402D6" w14:textId="49ADF2EE">
      <w:pPr>
        <w:jc w:val="center"/>
      </w:pPr>
    </w:p>
    <w:p w:rsidRPr="00483545" w:rsidR="00483545" w:rsidP="00483545" w:rsidRDefault="00483545" w14:paraId="162BFDDF" w14:textId="5BC0BDC0">
      <w:pPr>
        <w:jc w:val="both"/>
        <w:rPr>
          <w:rFonts w:ascii="Times New Roman" w:hAnsi="Times New Roman"/>
          <w:sz w:val="23"/>
          <w:szCs w:val="23"/>
        </w:rPr>
      </w:pPr>
      <w:r w:rsidRPr="00483545">
        <w:rPr>
          <w:rFonts w:ascii="Times New Roman" w:hAnsi="Times New Roman"/>
          <w:sz w:val="23"/>
          <w:szCs w:val="23"/>
        </w:rPr>
        <w:t>En consecuencia, lo alegado por el reclamante, no resulta ajustado a derecho.</w:t>
      </w:r>
    </w:p>
    <w:p w:rsidRPr="00483545" w:rsidR="00483545" w:rsidP="00483545" w:rsidRDefault="00483545" w14:paraId="7BA9756B" w14:textId="0E6A0670">
      <w:pPr>
        <w:jc w:val="both"/>
        <w:rPr>
          <w:rFonts w:ascii="Times New Roman" w:hAnsi="Times New Roman"/>
          <w:sz w:val="23"/>
          <w:szCs w:val="23"/>
        </w:rPr>
      </w:pPr>
      <w:r w:rsidRPr="00483545">
        <w:rPr>
          <w:rFonts w:ascii="Times New Roman" w:hAnsi="Times New Roman"/>
          <w:sz w:val="23"/>
          <w:szCs w:val="23"/>
        </w:rPr>
        <w:t xml:space="preserve">De otro lado, este colegiado considera necesario pronunciarse sobre el argumento del reclamante, referido a que no puede contractualmente establecerse un plazo para realizar la denuncia policía, pues ello iría contra el Reglamento Nacional de Tránsito que no establece plazo de caducidad alguno. Al respecto, los usuarios pueden realizar denuncias policiales en cualquier momento; sin embargo, ello no afecta el derecho de la aseguradora, conforme ha sido pactado en el contrato de seguro, de requerir que ello sea realizado en un plazo determinado, bajo pena de perder los derechos indemnizatorios, pues existen circunstancias en las que la aseguradora requiere conocer a detalle las circunstancias en las que ocurrió un siniestro, y para ello requiere el apoyo de las autoridades policiales. Es por ello </w:t>
      </w:r>
      <w:proofErr w:type="gramStart"/>
      <w:r w:rsidRPr="00483545">
        <w:rPr>
          <w:rFonts w:ascii="Times New Roman" w:hAnsi="Times New Roman"/>
          <w:sz w:val="23"/>
          <w:szCs w:val="23"/>
        </w:rPr>
        <w:t>que</w:t>
      </w:r>
      <w:proofErr w:type="gramEnd"/>
      <w:r w:rsidRPr="00483545">
        <w:rPr>
          <w:rFonts w:ascii="Times New Roman" w:hAnsi="Times New Roman"/>
          <w:sz w:val="23"/>
          <w:szCs w:val="23"/>
        </w:rPr>
        <w:t xml:space="preserve"> la ley del contrato de seguro (previamente referida), permite que se pacten cargas y/</w:t>
      </w:r>
      <w:proofErr w:type="spellStart"/>
      <w:r w:rsidRPr="00483545">
        <w:rPr>
          <w:rFonts w:ascii="Times New Roman" w:hAnsi="Times New Roman"/>
          <w:sz w:val="23"/>
          <w:szCs w:val="23"/>
        </w:rPr>
        <w:t>o</w:t>
      </w:r>
      <w:proofErr w:type="spellEnd"/>
      <w:r w:rsidRPr="00483545">
        <w:rPr>
          <w:rFonts w:ascii="Times New Roman" w:hAnsi="Times New Roman"/>
          <w:sz w:val="23"/>
          <w:szCs w:val="23"/>
        </w:rPr>
        <w:t xml:space="preserve"> obligaciones post siniestro, que si no son observadas y causan un perjuicio para la compañía (en su derecho a conocer las circunstancias del siniestro, el estado </w:t>
      </w:r>
      <w:r w:rsidRPr="00483545">
        <w:rPr>
          <w:rFonts w:ascii="Times New Roman" w:hAnsi="Times New Roman"/>
          <w:sz w:val="23"/>
          <w:szCs w:val="23"/>
        </w:rPr>
        <w:lastRenderedPageBreak/>
        <w:t>de ecuanimidad del conductor, etc., lo que influye en la extensión de la obligación asumida) determinan la pérdida del derecho indemnizatorio.</w:t>
      </w:r>
    </w:p>
    <w:p w:rsidRPr="00483545" w:rsidR="00483545" w:rsidP="00483545" w:rsidRDefault="00483545" w14:paraId="4384FF75" w14:textId="126276B1">
      <w:pPr>
        <w:jc w:val="both"/>
        <w:rPr>
          <w:rFonts w:ascii="Times New Roman" w:hAnsi="Times New Roman"/>
          <w:sz w:val="23"/>
          <w:szCs w:val="23"/>
        </w:rPr>
      </w:pPr>
      <w:r w:rsidRPr="00483545">
        <w:rPr>
          <w:rFonts w:ascii="Times New Roman" w:hAnsi="Times New Roman"/>
          <w:sz w:val="23"/>
          <w:szCs w:val="23"/>
        </w:rPr>
        <w:t>Sobre el reclamo del asegurado referido a que se habrían vulnerado determinados artículos del Código de Protección al Consumidor, los mismos se refieren a aspectos vinculados a idoneidad de servicios, sobre los cuales la DEFASEG no resulta competente. El asegurado puede recurrir ante otras instancias respecto de dichas supuestas infracciones, pero no corresponde a este colegiado pronunciarse sobre dichos aspectos.</w:t>
      </w:r>
    </w:p>
    <w:p w:rsidRPr="00483545" w:rsidR="00483545" w:rsidP="00483545" w:rsidRDefault="00483545" w14:paraId="6D98248B" w14:textId="1C792E90">
      <w:pPr>
        <w:jc w:val="both"/>
        <w:rPr>
          <w:rFonts w:ascii="Times New Roman" w:hAnsi="Times New Roman"/>
          <w:sz w:val="23"/>
          <w:szCs w:val="23"/>
        </w:rPr>
      </w:pPr>
      <w:r w:rsidRPr="00483545">
        <w:rPr>
          <w:rFonts w:ascii="Times New Roman" w:hAnsi="Times New Roman"/>
          <w:sz w:val="23"/>
          <w:szCs w:val="23"/>
        </w:rPr>
        <w:t>Finalmente, este colegiado precisa que sus facultades se limitan a determinar si un rechazo de siniestro resulta o no legítimo; y/o, si una liquidación ha sido realizada o no conforme a lo establecido en la póliza. En este caso, sin embargo, no se está reclamando el pago de un monto determinado, ni se ha presentado una liquidación de gastos, por lo que este colegiado solo se pronunciará sobre si el rechazo es legítimo o no, y de no serlo, corresponderá a la aseguradora determinar el monto indemnizatorio en función al daño acreditado. Asimismo, si el asegurado no estuviera de acuerdo con el monto liquidado, podrá acudir nuevamente a esta Defensoría, cumpliendo con exigencias de materia, cuantía y oportunidad establecidas en el reglamento de la DEFASEG</w:t>
      </w:r>
    </w:p>
    <w:p w:rsidRPr="00483545" w:rsidR="00483545" w:rsidP="00483545" w:rsidRDefault="00483545" w14:paraId="32CD3C92" w14:textId="47805A0C">
      <w:pPr>
        <w:jc w:val="both"/>
        <w:rPr>
          <w:rFonts w:ascii="Times New Roman" w:hAnsi="Times New Roman"/>
          <w:sz w:val="23"/>
          <w:szCs w:val="23"/>
        </w:rPr>
      </w:pPr>
      <w:r w:rsidRPr="00483545">
        <w:rPr>
          <w:rFonts w:ascii="Times New Roman" w:hAnsi="Times New Roman"/>
          <w:sz w:val="23"/>
          <w:szCs w:val="23"/>
        </w:rPr>
        <w:t>Atendiendo a lo expresado, este colegiado concluye su apreciación razonada y conjunta al amparo de lo establecido en su Reglamento, determinando que el rechazo de siniestro no resulta legítimo por cuanto la aseguradora no ha acreditado, hasta la fecha, que informó al asegurado de las consecuencias de la demora en realizar la denuncia policial, dejando constancia que el sentido de lo resuelto podría cambiar de acreditarse lo indicado, en vía de impugnación; por lo que</w:t>
      </w:r>
    </w:p>
    <w:p w:rsidRPr="00483545" w:rsidR="00483545" w:rsidP="00483545" w:rsidRDefault="00483545" w14:paraId="4AC9E38F" w14:textId="4C117C1D">
      <w:pPr>
        <w:jc w:val="both"/>
        <w:rPr>
          <w:rFonts w:ascii="Times New Roman" w:hAnsi="Times New Roman"/>
          <w:sz w:val="23"/>
          <w:szCs w:val="23"/>
        </w:rPr>
      </w:pPr>
      <w:r w:rsidRPr="00483545">
        <w:rPr>
          <w:rFonts w:ascii="Times New Roman" w:hAnsi="Times New Roman"/>
          <w:sz w:val="23"/>
          <w:szCs w:val="23"/>
        </w:rPr>
        <w:t>RESUELVE:</w:t>
      </w:r>
    </w:p>
    <w:p w:rsidRPr="00483545" w:rsidR="00483545" w:rsidP="00483545" w:rsidRDefault="00483545" w14:paraId="3E2BBB3B" w14:textId="4515AE2D">
      <w:pPr>
        <w:jc w:val="both"/>
        <w:rPr>
          <w:rFonts w:ascii="Times New Roman" w:hAnsi="Times New Roman"/>
          <w:sz w:val="23"/>
          <w:szCs w:val="23"/>
        </w:rPr>
      </w:pPr>
      <w:r w:rsidRPr="637FB56C" w:rsidR="00483545">
        <w:rPr>
          <w:rFonts w:ascii="Times New Roman" w:hAnsi="Times New Roman"/>
          <w:sz w:val="23"/>
          <w:szCs w:val="23"/>
        </w:rPr>
        <w:t>Declarar FUNDADA la reclamación interpuesta por</w:t>
      </w:r>
      <w:r w:rsidRPr="637FB56C" w:rsidR="373C729C">
        <w:rPr>
          <w:rFonts w:ascii="Times New Roman" w:hAnsi="Times New Roman"/>
          <w:sz w:val="23"/>
          <w:szCs w:val="23"/>
        </w:rPr>
        <w:t xml:space="preserve"> </w:t>
      </w:r>
      <w:r w:rsidRPr="637FB56C" w:rsidR="07391673">
        <w:rPr>
          <w:rFonts w:ascii="Times New Roman" w:hAnsi="Times New Roman"/>
          <w:sz w:val="23"/>
          <w:szCs w:val="23"/>
        </w:rPr>
        <w:t>............................................................</w:t>
      </w:r>
      <w:r w:rsidRPr="637FB56C" w:rsidR="00483545">
        <w:rPr>
          <w:rFonts w:ascii="Times New Roman" w:hAnsi="Times New Roman"/>
          <w:sz w:val="23"/>
          <w:szCs w:val="23"/>
        </w:rPr>
        <w:t xml:space="preserve"> contra </w:t>
      </w:r>
      <w:r w:rsidRPr="637FB56C" w:rsidR="004B98AA">
        <w:rPr>
          <w:rFonts w:ascii="Times New Roman" w:hAnsi="Times New Roman"/>
          <w:sz w:val="23"/>
          <w:szCs w:val="23"/>
        </w:rPr>
        <w:t>.................</w:t>
      </w:r>
      <w:r w:rsidRPr="637FB56C" w:rsidR="00483545">
        <w:rPr>
          <w:rFonts w:ascii="Times New Roman" w:hAnsi="Times New Roman"/>
          <w:sz w:val="23"/>
          <w:szCs w:val="23"/>
        </w:rPr>
        <w:t xml:space="preserve"> respecto de la póliza de Seguro Vehicular </w:t>
      </w:r>
      <w:r w:rsidRPr="637FB56C" w:rsidR="33D7D93D">
        <w:rPr>
          <w:rFonts w:ascii="Times New Roman" w:hAnsi="Times New Roman"/>
          <w:sz w:val="23"/>
          <w:szCs w:val="23"/>
        </w:rPr>
        <w:t>............................</w:t>
      </w:r>
      <w:r w:rsidRPr="637FB56C" w:rsidR="00483545">
        <w:rPr>
          <w:rFonts w:ascii="Times New Roman" w:hAnsi="Times New Roman"/>
          <w:sz w:val="23"/>
          <w:szCs w:val="23"/>
        </w:rPr>
        <w:t>.</w:t>
      </w:r>
    </w:p>
    <w:p w:rsidRPr="00C577AF" w:rsidR="007E21A6" w:rsidP="00F3482B" w:rsidRDefault="00D00142" w14:paraId="2DE1D337" w14:textId="711BE670">
      <w:pPr>
        <w:jc w:val="right"/>
        <w:rPr>
          <w:rFonts w:ascii="Times New Roman" w:hAnsi="Times New Roman"/>
          <w:sz w:val="23"/>
          <w:szCs w:val="23"/>
        </w:rPr>
      </w:pPr>
      <w:r w:rsidRPr="00C577AF">
        <w:rPr>
          <w:rFonts w:ascii="Times New Roman" w:hAnsi="Times New Roman"/>
          <w:sz w:val="23"/>
          <w:szCs w:val="23"/>
        </w:rPr>
        <w:t>Lima,</w:t>
      </w:r>
      <w:r w:rsidRPr="00C577AF" w:rsidR="0034229F">
        <w:rPr>
          <w:rFonts w:ascii="Times New Roman" w:hAnsi="Times New Roman"/>
          <w:sz w:val="23"/>
          <w:szCs w:val="23"/>
        </w:rPr>
        <w:t xml:space="preserve"> </w:t>
      </w:r>
      <w:r w:rsidRPr="00C577AF" w:rsidR="00946F83">
        <w:rPr>
          <w:rFonts w:ascii="Times New Roman" w:hAnsi="Times New Roman"/>
          <w:sz w:val="23"/>
          <w:szCs w:val="23"/>
        </w:rPr>
        <w:t>2</w:t>
      </w:r>
      <w:r w:rsidRPr="00C577AF" w:rsidR="00313B25">
        <w:rPr>
          <w:rFonts w:ascii="Times New Roman" w:hAnsi="Times New Roman"/>
          <w:sz w:val="23"/>
          <w:szCs w:val="23"/>
        </w:rPr>
        <w:t>5</w:t>
      </w:r>
      <w:r w:rsidRPr="00C577AF" w:rsidR="008B7675">
        <w:rPr>
          <w:rFonts w:ascii="Times New Roman" w:hAnsi="Times New Roman"/>
          <w:sz w:val="23"/>
          <w:szCs w:val="23"/>
        </w:rPr>
        <w:t xml:space="preserve"> </w:t>
      </w:r>
      <w:r w:rsidRPr="00C577AF">
        <w:rPr>
          <w:rFonts w:ascii="Times New Roman" w:hAnsi="Times New Roman"/>
          <w:sz w:val="23"/>
          <w:szCs w:val="23"/>
        </w:rPr>
        <w:t>de</w:t>
      </w:r>
      <w:r w:rsidRPr="00C577AF" w:rsidR="00D874A8">
        <w:rPr>
          <w:rFonts w:ascii="Times New Roman" w:hAnsi="Times New Roman"/>
          <w:sz w:val="23"/>
          <w:szCs w:val="23"/>
        </w:rPr>
        <w:t xml:space="preserve"> </w:t>
      </w:r>
      <w:r w:rsidRPr="00C577AF" w:rsidR="008B7675">
        <w:rPr>
          <w:rFonts w:ascii="Times New Roman" w:hAnsi="Times New Roman"/>
          <w:sz w:val="23"/>
          <w:szCs w:val="23"/>
        </w:rPr>
        <w:t>noviembre</w:t>
      </w:r>
      <w:r w:rsidRPr="00C577AF" w:rsidR="000A7BCF">
        <w:rPr>
          <w:rFonts w:ascii="Times New Roman" w:hAnsi="Times New Roman"/>
          <w:sz w:val="23"/>
          <w:szCs w:val="23"/>
        </w:rPr>
        <w:t xml:space="preserve"> </w:t>
      </w:r>
      <w:r w:rsidRPr="00C577AF">
        <w:rPr>
          <w:rFonts w:ascii="Times New Roman" w:hAnsi="Times New Roman"/>
          <w:sz w:val="23"/>
          <w:szCs w:val="23"/>
        </w:rPr>
        <w:t>de 202</w:t>
      </w:r>
      <w:r w:rsidRPr="00C577AF" w:rsidR="00BF08F9">
        <w:rPr>
          <w:rFonts w:ascii="Times New Roman" w:hAnsi="Times New Roman"/>
          <w:sz w:val="23"/>
          <w:szCs w:val="23"/>
        </w:rPr>
        <w:t>4</w:t>
      </w:r>
    </w:p>
    <w:p w:rsidRPr="00C577AF" w:rsidR="00922F8A" w:rsidP="001A4E48" w:rsidRDefault="00922F8A" w14:paraId="370F6A9B" w14:textId="45F0A5A9">
      <w:pPr>
        <w:jc w:val="center"/>
        <w:rPr>
          <w:rFonts w:ascii="Times New Roman" w:hAnsi="Times New Roman"/>
          <w:b/>
          <w:bCs/>
          <w:i/>
          <w:iCs/>
          <w:sz w:val="23"/>
          <w:szCs w:val="23"/>
          <w:lang w:val="es-ES_tradnl"/>
        </w:rPr>
      </w:pPr>
      <w:r w:rsidRPr="00C577AF">
        <w:rPr>
          <w:rFonts w:ascii="Times New Roman" w:hAnsi="Times New Roman"/>
          <w:b/>
          <w:bCs/>
          <w:i/>
          <w:iCs/>
          <w:sz w:val="23"/>
          <w:szCs w:val="23"/>
          <w:lang w:val="es-ES_tradnl"/>
        </w:rPr>
        <w:t>La Secretaría Técnica certifica que la presente resolución cuenta con el voto de los vocales cuyos nombres figuran en el presente documento.</w:t>
      </w:r>
    </w:p>
    <w:p w:rsidRPr="00C577AF" w:rsidR="00922F8A" w:rsidP="00922F8A" w:rsidRDefault="00922F8A" w14:paraId="0EA87B59" w14:textId="77777777">
      <w:pPr>
        <w:spacing w:line="240" w:lineRule="auto"/>
        <w:jc w:val="center"/>
        <w:rPr>
          <w:rFonts w:ascii="Times New Roman" w:hAnsi="Times New Roman"/>
          <w:b/>
          <w:bCs/>
          <w:sz w:val="23"/>
          <w:szCs w:val="23"/>
        </w:rPr>
      </w:pPr>
      <w:r w:rsidRPr="00C577AF">
        <w:rPr>
          <w:rFonts w:ascii="Times New Roman" w:hAnsi="Times New Roman"/>
          <w:b/>
          <w:bCs/>
          <w:sz w:val="23"/>
          <w:szCs w:val="23"/>
        </w:rPr>
        <w:t xml:space="preserve">Rolando Eyzaguirre </w:t>
      </w:r>
      <w:proofErr w:type="spellStart"/>
      <w:r w:rsidRPr="00C577AF">
        <w:rPr>
          <w:rFonts w:ascii="Times New Roman" w:hAnsi="Times New Roman"/>
          <w:b/>
          <w:bCs/>
          <w:sz w:val="23"/>
          <w:szCs w:val="23"/>
        </w:rPr>
        <w:t>Maccan</w:t>
      </w:r>
      <w:proofErr w:type="spellEnd"/>
      <w:r w:rsidRPr="00C577AF">
        <w:rPr>
          <w:rFonts w:ascii="Times New Roman" w:hAnsi="Times New Roman"/>
          <w:b/>
          <w:bCs/>
          <w:sz w:val="23"/>
          <w:szCs w:val="23"/>
        </w:rPr>
        <w:t xml:space="preserve"> – </w:t>
      </w:r>
      <w:proofErr w:type="gramStart"/>
      <w:r w:rsidRPr="00C577AF">
        <w:rPr>
          <w:rFonts w:ascii="Times New Roman" w:hAnsi="Times New Roman"/>
          <w:b/>
          <w:bCs/>
          <w:sz w:val="23"/>
          <w:szCs w:val="23"/>
        </w:rPr>
        <w:t>Presidente</w:t>
      </w:r>
      <w:proofErr w:type="gramEnd"/>
    </w:p>
    <w:p w:rsidRPr="00C577AF" w:rsidR="00922F8A" w:rsidP="00922F8A" w:rsidRDefault="00922F8A" w14:paraId="7090BA3B" w14:textId="77777777">
      <w:pPr>
        <w:spacing w:line="240" w:lineRule="auto"/>
        <w:jc w:val="center"/>
        <w:rPr>
          <w:rFonts w:ascii="Times New Roman" w:hAnsi="Times New Roman"/>
          <w:b/>
          <w:bCs/>
          <w:sz w:val="23"/>
          <w:szCs w:val="23"/>
        </w:rPr>
      </w:pPr>
      <w:r w:rsidRPr="00C577AF">
        <w:rPr>
          <w:rFonts w:ascii="Times New Roman" w:hAnsi="Times New Roman"/>
          <w:b/>
          <w:bCs/>
          <w:sz w:val="23"/>
          <w:szCs w:val="23"/>
        </w:rPr>
        <w:t>María Eugenia Valdez Fernández Baca – Vocal</w:t>
      </w:r>
    </w:p>
    <w:p w:rsidRPr="00C577AF" w:rsidR="00922F8A" w:rsidP="00922F8A" w:rsidRDefault="00922F8A" w14:paraId="7B454C69" w14:textId="77777777">
      <w:pPr>
        <w:spacing w:line="240" w:lineRule="auto"/>
        <w:jc w:val="center"/>
        <w:rPr>
          <w:rFonts w:ascii="Times New Roman" w:hAnsi="Times New Roman"/>
          <w:b/>
          <w:bCs/>
          <w:sz w:val="23"/>
          <w:szCs w:val="23"/>
        </w:rPr>
      </w:pPr>
      <w:r w:rsidRPr="00C577AF">
        <w:rPr>
          <w:rFonts w:ascii="Times New Roman" w:hAnsi="Times New Roman"/>
          <w:b/>
          <w:bCs/>
          <w:sz w:val="23"/>
          <w:szCs w:val="23"/>
        </w:rPr>
        <w:t>Omar Alfaro Villanueva – Vocal</w:t>
      </w:r>
    </w:p>
    <w:p w:rsidRPr="00C577AF" w:rsidR="00922F8A" w:rsidP="00922F8A" w:rsidRDefault="00922F8A" w14:paraId="2C915666" w14:textId="77777777">
      <w:pPr>
        <w:spacing w:line="240" w:lineRule="auto"/>
        <w:jc w:val="center"/>
        <w:rPr>
          <w:rFonts w:ascii="Times New Roman" w:hAnsi="Times New Roman"/>
          <w:sz w:val="23"/>
          <w:szCs w:val="23"/>
          <w:lang w:val="es-MX"/>
        </w:rPr>
      </w:pPr>
      <w:r w:rsidRPr="00C577AF">
        <w:rPr>
          <w:rFonts w:ascii="Times New Roman" w:hAnsi="Times New Roman"/>
          <w:b/>
          <w:bCs/>
          <w:sz w:val="23"/>
          <w:szCs w:val="23"/>
        </w:rPr>
        <w:t>Gonzalo Abad del Busto - Vocal</w:t>
      </w:r>
    </w:p>
    <w:p w:rsidRPr="001A4E48" w:rsidR="000341A4" w:rsidP="001D5079" w:rsidRDefault="000341A4" w14:paraId="78842804" w14:textId="77777777">
      <w:pPr>
        <w:jc w:val="both"/>
        <w:rPr>
          <w:rFonts w:ascii="Times New Roman" w:hAnsi="Times New Roman"/>
          <w:sz w:val="23"/>
          <w:szCs w:val="23"/>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9"/>
      <w:footerReference w:type="default" r:id="rId10"/>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D1F11" w:rsidP="00722F1A" w:rsidRDefault="008D1F11" w14:paraId="332425FD" w14:textId="77777777">
      <w:pPr>
        <w:spacing w:after="0" w:line="240" w:lineRule="auto"/>
      </w:pPr>
      <w:r>
        <w:separator/>
      </w:r>
    </w:p>
  </w:endnote>
  <w:endnote w:type="continuationSeparator" w:id="0">
    <w:p w:rsidR="008D1F11" w:rsidP="00722F1A" w:rsidRDefault="008D1F11" w14:paraId="77DF742D" w14:textId="77777777">
      <w:pPr>
        <w:spacing w:after="0" w:line="240" w:lineRule="auto"/>
      </w:pPr>
      <w:r>
        <w:continuationSeparator/>
      </w:r>
    </w:p>
  </w:endnote>
  <w:endnote w:type="continuationNotice" w:id="1">
    <w:p w:rsidR="008D1F11" w:rsidRDefault="008D1F11" w14:paraId="026FCEC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D1F11" w:rsidP="00722F1A" w:rsidRDefault="008D1F11" w14:paraId="0E631C33" w14:textId="77777777">
      <w:pPr>
        <w:spacing w:after="0" w:line="240" w:lineRule="auto"/>
      </w:pPr>
      <w:r>
        <w:separator/>
      </w:r>
    </w:p>
  </w:footnote>
  <w:footnote w:type="continuationSeparator" w:id="0">
    <w:p w:rsidR="008D1F11" w:rsidP="00722F1A" w:rsidRDefault="008D1F11" w14:paraId="51BEAEE1" w14:textId="77777777">
      <w:pPr>
        <w:spacing w:after="0" w:line="240" w:lineRule="auto"/>
      </w:pPr>
      <w:r>
        <w:continuationSeparator/>
      </w:r>
    </w:p>
  </w:footnote>
  <w:footnote w:type="continuationNotice" w:id="1">
    <w:p w:rsidR="008D1F11" w:rsidRDefault="008D1F11" w14:paraId="2DC5B32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D74357"/>
    <w:multiLevelType w:val="hybridMultilevel"/>
    <w:tmpl w:val="1706A3A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DF1D15"/>
    <w:multiLevelType w:val="hybridMultilevel"/>
    <w:tmpl w:val="A852E066"/>
    <w:lvl w:ilvl="0" w:tplc="E160E534">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2A3274DF"/>
    <w:multiLevelType w:val="hybridMultilevel"/>
    <w:tmpl w:val="5BEA96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0AD08A0"/>
    <w:multiLevelType w:val="hybridMultilevel"/>
    <w:tmpl w:val="42D2BDB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33520553"/>
    <w:multiLevelType w:val="hybridMultilevel"/>
    <w:tmpl w:val="1706A3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33CE1BC2"/>
    <w:multiLevelType w:val="hybridMultilevel"/>
    <w:tmpl w:val="06A2CBA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5EC5E47"/>
    <w:multiLevelType w:val="hybridMultilevel"/>
    <w:tmpl w:val="223829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47B6F08"/>
    <w:multiLevelType w:val="hybridMultilevel"/>
    <w:tmpl w:val="44D87D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487273AB"/>
    <w:multiLevelType w:val="hybridMultilevel"/>
    <w:tmpl w:val="06A2CB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4E043D78"/>
    <w:multiLevelType w:val="hybridMultilevel"/>
    <w:tmpl w:val="E268552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0993584"/>
    <w:multiLevelType w:val="hybridMultilevel"/>
    <w:tmpl w:val="223829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F0148DD"/>
    <w:multiLevelType w:val="hybridMultilevel"/>
    <w:tmpl w:val="45D8F4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1" w15:restartNumberingAfterBreak="0">
    <w:nsid w:val="73665F0E"/>
    <w:multiLevelType w:val="hybridMultilevel"/>
    <w:tmpl w:val="44D87D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4715D51"/>
    <w:multiLevelType w:val="hybridMultilevel"/>
    <w:tmpl w:val="5BEA96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5"/>
  </w:num>
  <w:num w:numId="3" w16cid:durableId="1340812648">
    <w:abstractNumId w:val="23"/>
  </w:num>
  <w:num w:numId="4" w16cid:durableId="428040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2"/>
  </w:num>
  <w:num w:numId="8" w16cid:durableId="1157187982">
    <w:abstractNumId w:val="17"/>
  </w:num>
  <w:num w:numId="9" w16cid:durableId="1430198479">
    <w:abstractNumId w:val="7"/>
  </w:num>
  <w:num w:numId="10" w16cid:durableId="1888687822">
    <w:abstractNumId w:val="12"/>
  </w:num>
  <w:num w:numId="11" w16cid:durableId="16015722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014132">
    <w:abstractNumId w:val="4"/>
  </w:num>
  <w:num w:numId="13" w16cid:durableId="9976591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84757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30115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57047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57107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944571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4861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24974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9128211">
    <w:abstractNumId w:val="22"/>
  </w:num>
  <w:num w:numId="22" w16cid:durableId="741103113">
    <w:abstractNumId w:val="14"/>
  </w:num>
  <w:num w:numId="23" w16cid:durableId="471177">
    <w:abstractNumId w:val="8"/>
  </w:num>
  <w:num w:numId="24" w16cid:durableId="1754013007">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5508"/>
    <w:rsid w:val="00025724"/>
    <w:rsid w:val="00025E30"/>
    <w:rsid w:val="000303B6"/>
    <w:rsid w:val="00031F0F"/>
    <w:rsid w:val="000329BA"/>
    <w:rsid w:val="000341A4"/>
    <w:rsid w:val="00037822"/>
    <w:rsid w:val="00040F0F"/>
    <w:rsid w:val="00042F08"/>
    <w:rsid w:val="00043955"/>
    <w:rsid w:val="00043F2F"/>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348"/>
    <w:rsid w:val="00163666"/>
    <w:rsid w:val="00163C04"/>
    <w:rsid w:val="0016703A"/>
    <w:rsid w:val="001700F1"/>
    <w:rsid w:val="00173030"/>
    <w:rsid w:val="00173308"/>
    <w:rsid w:val="00180E23"/>
    <w:rsid w:val="00181367"/>
    <w:rsid w:val="00181784"/>
    <w:rsid w:val="00184444"/>
    <w:rsid w:val="00185516"/>
    <w:rsid w:val="00187FCB"/>
    <w:rsid w:val="00190DC3"/>
    <w:rsid w:val="0019133F"/>
    <w:rsid w:val="0019297C"/>
    <w:rsid w:val="0019479B"/>
    <w:rsid w:val="00194FAA"/>
    <w:rsid w:val="0019552A"/>
    <w:rsid w:val="00197A32"/>
    <w:rsid w:val="001A0DC6"/>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437B"/>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44B6F"/>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228"/>
    <w:rsid w:val="002D5755"/>
    <w:rsid w:val="002D6AC5"/>
    <w:rsid w:val="002D7167"/>
    <w:rsid w:val="002D7D52"/>
    <w:rsid w:val="002E464C"/>
    <w:rsid w:val="002F2037"/>
    <w:rsid w:val="002F56FD"/>
    <w:rsid w:val="00310439"/>
    <w:rsid w:val="00313B25"/>
    <w:rsid w:val="00313C03"/>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250"/>
    <w:rsid w:val="003957A8"/>
    <w:rsid w:val="00396623"/>
    <w:rsid w:val="00397B7E"/>
    <w:rsid w:val="003A08CB"/>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08B"/>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4B0A"/>
    <w:rsid w:val="0044595E"/>
    <w:rsid w:val="00446F01"/>
    <w:rsid w:val="00454B7E"/>
    <w:rsid w:val="00454FD1"/>
    <w:rsid w:val="0045636B"/>
    <w:rsid w:val="004571A0"/>
    <w:rsid w:val="00461DC4"/>
    <w:rsid w:val="004646D6"/>
    <w:rsid w:val="00464821"/>
    <w:rsid w:val="00466D00"/>
    <w:rsid w:val="00467F3C"/>
    <w:rsid w:val="0047277D"/>
    <w:rsid w:val="004727BA"/>
    <w:rsid w:val="004739D5"/>
    <w:rsid w:val="00476C8E"/>
    <w:rsid w:val="00480302"/>
    <w:rsid w:val="00481B0F"/>
    <w:rsid w:val="00482C24"/>
    <w:rsid w:val="00483545"/>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5ED6"/>
    <w:rsid w:val="004B6207"/>
    <w:rsid w:val="004B6665"/>
    <w:rsid w:val="004B7F72"/>
    <w:rsid w:val="004B98AA"/>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1E54"/>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3A24"/>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0A3E"/>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40D0"/>
    <w:rsid w:val="00757E4A"/>
    <w:rsid w:val="0076391F"/>
    <w:rsid w:val="007649EE"/>
    <w:rsid w:val="00766307"/>
    <w:rsid w:val="00766E78"/>
    <w:rsid w:val="00767297"/>
    <w:rsid w:val="00770984"/>
    <w:rsid w:val="00773552"/>
    <w:rsid w:val="00775058"/>
    <w:rsid w:val="00783849"/>
    <w:rsid w:val="0078567F"/>
    <w:rsid w:val="00786219"/>
    <w:rsid w:val="00790DF4"/>
    <w:rsid w:val="00792BF2"/>
    <w:rsid w:val="007942E5"/>
    <w:rsid w:val="007A193B"/>
    <w:rsid w:val="007A4A6D"/>
    <w:rsid w:val="007A51E2"/>
    <w:rsid w:val="007A554B"/>
    <w:rsid w:val="007A69E2"/>
    <w:rsid w:val="007B1C95"/>
    <w:rsid w:val="007B3E34"/>
    <w:rsid w:val="007B4078"/>
    <w:rsid w:val="007B4101"/>
    <w:rsid w:val="007B48E1"/>
    <w:rsid w:val="007B7C56"/>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801C5F"/>
    <w:rsid w:val="00803158"/>
    <w:rsid w:val="008041CD"/>
    <w:rsid w:val="008050AA"/>
    <w:rsid w:val="008054F9"/>
    <w:rsid w:val="00805B57"/>
    <w:rsid w:val="00806576"/>
    <w:rsid w:val="008076B8"/>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7FB"/>
    <w:rsid w:val="008C4426"/>
    <w:rsid w:val="008C5A9C"/>
    <w:rsid w:val="008C6600"/>
    <w:rsid w:val="008D1F11"/>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654E"/>
    <w:rsid w:val="00937046"/>
    <w:rsid w:val="00940963"/>
    <w:rsid w:val="009437E1"/>
    <w:rsid w:val="00946F83"/>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634"/>
    <w:rsid w:val="009B1C6E"/>
    <w:rsid w:val="009B2153"/>
    <w:rsid w:val="009B24C0"/>
    <w:rsid w:val="009B58C9"/>
    <w:rsid w:val="009B68D2"/>
    <w:rsid w:val="009C5334"/>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559D"/>
    <w:rsid w:val="00A265AA"/>
    <w:rsid w:val="00A27659"/>
    <w:rsid w:val="00A27C06"/>
    <w:rsid w:val="00A30166"/>
    <w:rsid w:val="00A32C5D"/>
    <w:rsid w:val="00A3337F"/>
    <w:rsid w:val="00A33AF1"/>
    <w:rsid w:val="00A3452D"/>
    <w:rsid w:val="00A36289"/>
    <w:rsid w:val="00A368F4"/>
    <w:rsid w:val="00A405FD"/>
    <w:rsid w:val="00A40FB5"/>
    <w:rsid w:val="00A44920"/>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4767"/>
    <w:rsid w:val="00B570FD"/>
    <w:rsid w:val="00B643AD"/>
    <w:rsid w:val="00B662AB"/>
    <w:rsid w:val="00B6630C"/>
    <w:rsid w:val="00B66439"/>
    <w:rsid w:val="00B67BB6"/>
    <w:rsid w:val="00B67BDE"/>
    <w:rsid w:val="00B7022C"/>
    <w:rsid w:val="00B70670"/>
    <w:rsid w:val="00B71411"/>
    <w:rsid w:val="00B75D55"/>
    <w:rsid w:val="00B76155"/>
    <w:rsid w:val="00B81BC6"/>
    <w:rsid w:val="00B83808"/>
    <w:rsid w:val="00B841DC"/>
    <w:rsid w:val="00B84979"/>
    <w:rsid w:val="00B84E04"/>
    <w:rsid w:val="00B8618B"/>
    <w:rsid w:val="00B863AB"/>
    <w:rsid w:val="00B876E9"/>
    <w:rsid w:val="00B931C5"/>
    <w:rsid w:val="00B962BF"/>
    <w:rsid w:val="00B97051"/>
    <w:rsid w:val="00BA2F42"/>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45618"/>
    <w:rsid w:val="00C4616E"/>
    <w:rsid w:val="00C472F3"/>
    <w:rsid w:val="00C5028F"/>
    <w:rsid w:val="00C52E1E"/>
    <w:rsid w:val="00C53313"/>
    <w:rsid w:val="00C537C3"/>
    <w:rsid w:val="00C53DBF"/>
    <w:rsid w:val="00C567DE"/>
    <w:rsid w:val="00C56F86"/>
    <w:rsid w:val="00C577AF"/>
    <w:rsid w:val="00C613E6"/>
    <w:rsid w:val="00C6288C"/>
    <w:rsid w:val="00C66D8C"/>
    <w:rsid w:val="00C73828"/>
    <w:rsid w:val="00C73CAF"/>
    <w:rsid w:val="00C75095"/>
    <w:rsid w:val="00C75398"/>
    <w:rsid w:val="00C80567"/>
    <w:rsid w:val="00C84C97"/>
    <w:rsid w:val="00C87F2C"/>
    <w:rsid w:val="00C910DC"/>
    <w:rsid w:val="00C94E4D"/>
    <w:rsid w:val="00C968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3D8F"/>
    <w:rsid w:val="00D159E5"/>
    <w:rsid w:val="00D160A0"/>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0D21"/>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259"/>
    <w:rsid w:val="00D855A4"/>
    <w:rsid w:val="00D874A8"/>
    <w:rsid w:val="00D90081"/>
    <w:rsid w:val="00D90777"/>
    <w:rsid w:val="00D92C30"/>
    <w:rsid w:val="00D93652"/>
    <w:rsid w:val="00D95994"/>
    <w:rsid w:val="00DA10E5"/>
    <w:rsid w:val="00DA1D06"/>
    <w:rsid w:val="00DA2065"/>
    <w:rsid w:val="00DA26F9"/>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571C5"/>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193D"/>
    <w:rsid w:val="00EA1F14"/>
    <w:rsid w:val="00EA48E7"/>
    <w:rsid w:val="00EA4D76"/>
    <w:rsid w:val="00EA5D03"/>
    <w:rsid w:val="00EA6298"/>
    <w:rsid w:val="00EA7580"/>
    <w:rsid w:val="00EB2C0D"/>
    <w:rsid w:val="00EB6E1A"/>
    <w:rsid w:val="00EB739B"/>
    <w:rsid w:val="00EC0BCA"/>
    <w:rsid w:val="00EC1324"/>
    <w:rsid w:val="00EC1C7A"/>
    <w:rsid w:val="00EC37A0"/>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ADB"/>
    <w:rsid w:val="00F602CE"/>
    <w:rsid w:val="00F62CF6"/>
    <w:rsid w:val="00F66108"/>
    <w:rsid w:val="00F73787"/>
    <w:rsid w:val="00F778E2"/>
    <w:rsid w:val="00F80A3F"/>
    <w:rsid w:val="00F85750"/>
    <w:rsid w:val="00F8639B"/>
    <w:rsid w:val="00F86B44"/>
    <w:rsid w:val="00F873BF"/>
    <w:rsid w:val="00F90D00"/>
    <w:rsid w:val="00F94D3C"/>
    <w:rsid w:val="00F95A46"/>
    <w:rsid w:val="00F95FBF"/>
    <w:rsid w:val="00FA2432"/>
    <w:rsid w:val="00FA2AB4"/>
    <w:rsid w:val="00FA3490"/>
    <w:rsid w:val="00FA53FE"/>
    <w:rsid w:val="00FA57E1"/>
    <w:rsid w:val="00FB0D1D"/>
    <w:rsid w:val="00FB114A"/>
    <w:rsid w:val="00FB4AA4"/>
    <w:rsid w:val="00FB5D13"/>
    <w:rsid w:val="00FB695F"/>
    <w:rsid w:val="00FC05DE"/>
    <w:rsid w:val="00FC50C5"/>
    <w:rsid w:val="00FC5226"/>
    <w:rsid w:val="00FC56D3"/>
    <w:rsid w:val="00FC7596"/>
    <w:rsid w:val="00FC79F6"/>
    <w:rsid w:val="00FD25A1"/>
    <w:rsid w:val="00FD48FC"/>
    <w:rsid w:val="00FE0AE9"/>
    <w:rsid w:val="00FE0CCE"/>
    <w:rsid w:val="00FE2A70"/>
    <w:rsid w:val="00FE4167"/>
    <w:rsid w:val="00FE4A2F"/>
    <w:rsid w:val="00FE50F9"/>
    <w:rsid w:val="00FE5CEA"/>
    <w:rsid w:val="00FE6BAE"/>
    <w:rsid w:val="00FF0137"/>
    <w:rsid w:val="00FF2E3D"/>
    <w:rsid w:val="07391673"/>
    <w:rsid w:val="17015D99"/>
    <w:rsid w:val="26557121"/>
    <w:rsid w:val="33D7D93D"/>
    <w:rsid w:val="373C729C"/>
    <w:rsid w:val="3D493DCB"/>
    <w:rsid w:val="57B2ADEB"/>
    <w:rsid w:val="637FB56C"/>
    <w:rsid w:val="684A2E58"/>
    <w:rsid w:val="74C3574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94250592">
      <w:bodyDiv w:val="1"/>
      <w:marLeft w:val="0"/>
      <w:marRight w:val="0"/>
      <w:marTop w:val="0"/>
      <w:marBottom w:val="0"/>
      <w:divBdr>
        <w:top w:val="none" w:sz="0" w:space="0" w:color="auto"/>
        <w:left w:val="none" w:sz="0" w:space="0" w:color="auto"/>
        <w:bottom w:val="none" w:sz="0" w:space="0" w:color="auto"/>
        <w:right w:val="none" w:sz="0" w:space="0" w:color="auto"/>
      </w:divBdr>
    </w:div>
    <w:div w:id="109471275">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21410138">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4121072">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77176116">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17043654">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52618715">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63653676">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5782301">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172376981">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599559355">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5033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02123185">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1171649">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03320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79454307">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54929996-0C61-4479-B235-E08697C906EC}"/>
</file>

<file path=customXml/itemProps3.xml><?xml version="1.0" encoding="utf-8"?>
<ds:datastoreItem xmlns:ds="http://schemas.openxmlformats.org/officeDocument/2006/customXml" ds:itemID="{F89F6AF0-8B99-4672-94A4-5D9497FF7437}"/>
</file>

<file path=customXml/itemProps4.xml><?xml version="1.0" encoding="utf-8"?>
<ds:datastoreItem xmlns:ds="http://schemas.openxmlformats.org/officeDocument/2006/customXml" ds:itemID="{B6CC9015-E3BE-4708-BD78-6B376A4AE69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1014</cp:revision>
  <cp:lastPrinted>2024-11-26T16:52:00Z</cp:lastPrinted>
  <dcterms:created xsi:type="dcterms:W3CDTF">2022-12-22T22:59:00Z</dcterms:created>
  <dcterms:modified xsi:type="dcterms:W3CDTF">2025-11-13T15:47:12Z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