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54767" w:rsidR="000341A4" w:rsidP="00EA7580" w:rsidRDefault="000341A4" w14:paraId="6752CB7C" w14:textId="77777777">
      <w:pPr>
        <w:pStyle w:val="Puesto"/>
        <w:tabs>
          <w:tab w:val="left" w:pos="2730"/>
          <w:tab w:val="center" w:pos="4419"/>
        </w:tabs>
        <w:jc w:val="both"/>
        <w:outlineLvl w:val="0"/>
        <w:rPr>
          <w:rStyle w:val="Textoennegrita"/>
          <w:lang w:val="es-ES"/>
        </w:rPr>
      </w:pPr>
    </w:p>
    <w:p w:rsidRPr="00B54767" w:rsidR="000341A4" w:rsidP="00EA7580" w:rsidRDefault="000341A4" w14:paraId="56329F19" w14:textId="77777777">
      <w:pPr>
        <w:pStyle w:val="Puesto"/>
        <w:tabs>
          <w:tab w:val="left" w:pos="2730"/>
          <w:tab w:val="center" w:pos="4419"/>
        </w:tabs>
        <w:jc w:val="both"/>
        <w:outlineLvl w:val="0"/>
        <w:rPr>
          <w:rStyle w:val="Textoennegrita"/>
          <w:lang w:val="es-ES"/>
        </w:rPr>
      </w:pPr>
    </w:p>
    <w:p w:rsidRPr="00B54767" w:rsidR="001A4E48" w:rsidP="00EA7580" w:rsidRDefault="00D00142" w14:paraId="783043A4" w14:textId="40234850">
      <w:pPr>
        <w:pStyle w:val="Puesto"/>
        <w:tabs>
          <w:tab w:val="left" w:pos="2730"/>
          <w:tab w:val="center" w:pos="4419"/>
        </w:tabs>
        <w:outlineLvl w:val="0"/>
        <w:rPr>
          <w:rStyle w:val="Textoennegrita"/>
          <w:b/>
          <w:bCs/>
          <w:lang w:val="es-ES"/>
        </w:rPr>
      </w:pPr>
      <w:r w:rsidRPr="00B54767">
        <w:rPr>
          <w:rStyle w:val="Textoennegrita"/>
          <w:b/>
          <w:bCs/>
          <w:lang w:val="es-ES"/>
        </w:rPr>
        <w:t xml:space="preserve">RESOLUCION </w:t>
      </w:r>
      <w:proofErr w:type="spellStart"/>
      <w:r w:rsidRPr="00B54767">
        <w:rPr>
          <w:rStyle w:val="Textoennegrita"/>
          <w:b/>
          <w:bCs/>
          <w:lang w:val="es-ES"/>
        </w:rPr>
        <w:t>N°</w:t>
      </w:r>
      <w:proofErr w:type="spellEnd"/>
      <w:r w:rsidRPr="00B54767" w:rsidR="000341A4">
        <w:rPr>
          <w:rStyle w:val="Textoennegrita"/>
          <w:b/>
          <w:bCs/>
          <w:lang w:val="es-ES"/>
        </w:rPr>
        <w:t xml:space="preserve"> </w:t>
      </w:r>
      <w:r w:rsidRPr="00B54767" w:rsidR="005E0729">
        <w:rPr>
          <w:rStyle w:val="Textoennegrita"/>
          <w:b/>
          <w:bCs/>
          <w:lang w:val="es-ES"/>
        </w:rPr>
        <w:t>2</w:t>
      </w:r>
      <w:r w:rsidR="009C5334">
        <w:rPr>
          <w:rStyle w:val="Textoennegrita"/>
          <w:b/>
          <w:bCs/>
          <w:lang w:val="es-ES"/>
        </w:rPr>
        <w:t>3</w:t>
      </w:r>
      <w:r w:rsidR="00236323">
        <w:rPr>
          <w:rStyle w:val="Textoennegrita"/>
          <w:b/>
          <w:bCs/>
          <w:lang w:val="es-ES"/>
        </w:rPr>
        <w:t>2</w:t>
      </w:r>
      <w:r w:rsidRPr="00B54767">
        <w:rPr>
          <w:rStyle w:val="Textoennegrita"/>
          <w:b/>
          <w:bCs/>
          <w:lang w:val="es-ES"/>
        </w:rPr>
        <w:t>/2</w:t>
      </w:r>
      <w:r w:rsidRPr="00B54767" w:rsidR="004B168E">
        <w:rPr>
          <w:rStyle w:val="Textoennegrita"/>
          <w:b/>
          <w:bCs/>
          <w:lang w:val="es-ES"/>
        </w:rPr>
        <w:t>4</w:t>
      </w:r>
    </w:p>
    <w:p w:rsidRPr="00BE0BE9" w:rsidR="00BE0BE9" w:rsidP="00BE0BE9" w:rsidRDefault="00BE0BE9" w14:paraId="1B92F8D1" w14:textId="77777777">
      <w:pPr>
        <w:jc w:val="both"/>
        <w:rPr>
          <w:rFonts w:ascii="Times New Roman" w:hAnsi="Times New Roman"/>
          <w:sz w:val="23"/>
          <w:szCs w:val="23"/>
          <w:lang w:val="es-ES"/>
        </w:rPr>
      </w:pPr>
      <w:r w:rsidRPr="00BE0BE9">
        <w:rPr>
          <w:rFonts w:ascii="Times New Roman" w:hAnsi="Times New Roman"/>
          <w:b/>
          <w:bCs/>
          <w:sz w:val="23"/>
          <w:szCs w:val="23"/>
          <w:lang w:val="es-ES"/>
        </w:rPr>
        <w:t>VISTOS:</w:t>
      </w:r>
    </w:p>
    <w:p w:rsidRPr="00BE0BE9" w:rsidR="00BE0BE9" w:rsidP="00BE0BE9" w:rsidRDefault="00BE0BE9" w14:paraId="347F9122" w14:textId="0C1A1D49">
      <w:pPr>
        <w:jc w:val="both"/>
        <w:rPr>
          <w:rFonts w:ascii="Times New Roman" w:hAnsi="Times New Roman"/>
          <w:sz w:val="23"/>
          <w:szCs w:val="23"/>
        </w:rPr>
      </w:pPr>
      <w:r w:rsidRPr="3CF438BC" w:rsidR="00BE0BE9">
        <w:rPr>
          <w:rFonts w:ascii="Times New Roman" w:hAnsi="Times New Roman"/>
          <w:sz w:val="23"/>
          <w:szCs w:val="23"/>
        </w:rPr>
        <w:t xml:space="preserve">Que, con fecha 15 de agosto de 2024 </w:t>
      </w:r>
      <w:r w:rsidRPr="3CF438BC" w:rsidR="00BE0BE9">
        <w:rPr>
          <w:rFonts w:ascii="Times New Roman" w:hAnsi="Times New Roman"/>
          <w:sz w:val="23"/>
          <w:szCs w:val="23"/>
        </w:rPr>
        <w:t xml:space="preserve">doña  </w:t>
      </w:r>
      <w:r w:rsidRPr="3CF438BC" w:rsidR="0D55DE1C">
        <w:rPr>
          <w:rFonts w:ascii="Times New Roman" w:hAnsi="Times New Roman"/>
          <w:b w:val="1"/>
          <w:bCs w:val="1"/>
          <w:sz w:val="23"/>
          <w:szCs w:val="23"/>
        </w:rPr>
        <w:t>.....................................................................</w:t>
      </w:r>
      <w:r w:rsidRPr="3CF438BC" w:rsidR="00BE0BE9">
        <w:rPr>
          <w:rFonts w:ascii="Times New Roman" w:hAnsi="Times New Roman"/>
          <w:b w:val="1"/>
          <w:bCs w:val="1"/>
          <w:sz w:val="23"/>
          <w:szCs w:val="23"/>
        </w:rPr>
        <w:t xml:space="preserve"> </w:t>
      </w:r>
      <w:r w:rsidRPr="3CF438BC" w:rsidR="00BE0BE9">
        <w:rPr>
          <w:rFonts w:ascii="Times New Roman" w:hAnsi="Times New Roman"/>
          <w:sz w:val="23"/>
          <w:szCs w:val="23"/>
        </w:rPr>
        <w:t xml:space="preserve">interpone reclamación ante esta Defensoría del Asegurado (DEFASEG), solicitando que </w:t>
      </w:r>
      <w:r w:rsidRPr="3CF438BC" w:rsidR="59376D4C">
        <w:rPr>
          <w:rFonts w:ascii="Times New Roman" w:hAnsi="Times New Roman"/>
          <w:b w:val="1"/>
          <w:bCs w:val="1"/>
          <w:sz w:val="23"/>
          <w:szCs w:val="23"/>
        </w:rPr>
        <w:t>...................................</w:t>
      </w:r>
      <w:r w:rsidRPr="3CF438BC" w:rsidR="00BE0BE9">
        <w:rPr>
          <w:rFonts w:ascii="Times New Roman" w:hAnsi="Times New Roman"/>
          <w:b w:val="1"/>
          <w:bCs w:val="1"/>
          <w:sz w:val="23"/>
          <w:szCs w:val="23"/>
        </w:rPr>
        <w:t xml:space="preserve"> </w:t>
      </w:r>
      <w:r w:rsidRPr="3CF438BC" w:rsidR="00BE0BE9">
        <w:rPr>
          <w:rFonts w:ascii="Times New Roman" w:hAnsi="Times New Roman"/>
          <w:sz w:val="23"/>
          <w:szCs w:val="23"/>
        </w:rPr>
        <w:t xml:space="preserve">otorgue cobertura de seguro por el fallecimiento de su madre </w:t>
      </w:r>
      <w:r w:rsidRPr="3CF438BC" w:rsidR="17316252">
        <w:rPr>
          <w:rFonts w:ascii="Times New Roman" w:hAnsi="Times New Roman"/>
          <w:sz w:val="23"/>
          <w:szCs w:val="23"/>
        </w:rPr>
        <w:t>.....................................................</w:t>
      </w:r>
      <w:r w:rsidRPr="3CF438BC" w:rsidR="00BE0BE9">
        <w:rPr>
          <w:rFonts w:ascii="Times New Roman" w:hAnsi="Times New Roman"/>
          <w:sz w:val="23"/>
          <w:szCs w:val="23"/>
        </w:rPr>
        <w:t xml:space="preserve"> ocurrido el 28 de abril de 2024, conforme al</w:t>
      </w:r>
      <w:r w:rsidRPr="3CF438BC" w:rsidR="00BE0BE9">
        <w:rPr>
          <w:rFonts w:ascii="Times New Roman" w:hAnsi="Times New Roman"/>
          <w:b w:val="1"/>
          <w:bCs w:val="1"/>
          <w:sz w:val="23"/>
          <w:szCs w:val="23"/>
          <w:lang w:val="es-MX"/>
        </w:rPr>
        <w:t xml:space="preserve"> SEGURO DE VIDA POLIZA </w:t>
      </w:r>
      <w:r w:rsidRPr="3CF438BC" w:rsidR="00BE0BE9">
        <w:rPr>
          <w:rFonts w:ascii="Times New Roman" w:hAnsi="Times New Roman"/>
          <w:b w:val="1"/>
          <w:bCs w:val="1"/>
          <w:sz w:val="23"/>
          <w:szCs w:val="23"/>
          <w:lang w:val="es-MX"/>
        </w:rPr>
        <w:t>N°</w:t>
      </w:r>
      <w:r w:rsidRPr="3CF438BC" w:rsidR="00BE0BE9">
        <w:rPr>
          <w:rFonts w:ascii="Times New Roman" w:hAnsi="Times New Roman"/>
          <w:b w:val="1"/>
          <w:bCs w:val="1"/>
          <w:sz w:val="23"/>
          <w:szCs w:val="23"/>
          <w:lang w:val="es-MX"/>
        </w:rPr>
        <w:t xml:space="preserve"> </w:t>
      </w:r>
      <w:r w:rsidRPr="3CF438BC" w:rsidR="0FC82189">
        <w:rPr>
          <w:rFonts w:ascii="Times New Roman" w:hAnsi="Times New Roman"/>
          <w:b w:val="1"/>
          <w:bCs w:val="1"/>
          <w:sz w:val="23"/>
          <w:szCs w:val="23"/>
          <w:lang w:val="es-MX"/>
        </w:rPr>
        <w:t>........................</w:t>
      </w:r>
      <w:bookmarkStart w:name="OLE_LINK2" w:id="0"/>
      <w:r w:rsidRPr="3CF438BC" w:rsidR="00BE0BE9">
        <w:rPr>
          <w:rFonts w:ascii="Times New Roman" w:hAnsi="Times New Roman"/>
          <w:b w:val="1"/>
          <w:bCs w:val="1"/>
          <w:sz w:val="23"/>
          <w:szCs w:val="23"/>
          <w:lang w:val="es-MX"/>
        </w:rPr>
        <w:t>.</w:t>
      </w:r>
    </w:p>
    <w:bookmarkEnd w:id="0"/>
    <w:p w:rsidRPr="00BE0BE9" w:rsidR="00BE0BE9" w:rsidP="00BE0BE9" w:rsidRDefault="00BE0BE9" w14:paraId="2B769D9E" w14:textId="77777777">
      <w:pPr>
        <w:jc w:val="both"/>
        <w:rPr>
          <w:rFonts w:ascii="Times New Roman" w:hAnsi="Times New Roman"/>
          <w:sz w:val="23"/>
          <w:szCs w:val="23"/>
        </w:rPr>
      </w:pPr>
      <w:r w:rsidRPr="00BE0BE9">
        <w:rPr>
          <w:rFonts w:ascii="Times New Roman" w:hAnsi="Times New Roman"/>
          <w:sz w:val="23"/>
          <w:szCs w:val="23"/>
        </w:rPr>
        <w:t>Que, la señalada reclamación cumple con los requisitos de materia, cuantía y oportunidad establecidos en el Reglamento de la DEFASEG (http://www.defaseg.com.pe/reglamento);</w:t>
      </w:r>
    </w:p>
    <w:p w:rsidRPr="00BE0BE9" w:rsidR="00BE0BE9" w:rsidP="00BE0BE9" w:rsidRDefault="00BE0BE9" w14:paraId="37559282" w14:textId="77777777">
      <w:pPr>
        <w:jc w:val="both"/>
        <w:rPr>
          <w:rFonts w:ascii="Times New Roman" w:hAnsi="Times New Roman"/>
          <w:sz w:val="23"/>
          <w:szCs w:val="23"/>
        </w:rPr>
      </w:pPr>
      <w:r w:rsidRPr="00BE0BE9">
        <w:rPr>
          <w:rFonts w:ascii="Times New Roman" w:hAnsi="Times New Roman"/>
          <w:sz w:val="23"/>
          <w:szCs w:val="23"/>
        </w:rPr>
        <w:t>Que, habiéndose corrido traslado el 10 de setiembre de 2024 de la respectiva reclamación, la aseguradora no cumplió con presentar sus respectivos descargos y la documentación correspondiente;</w:t>
      </w:r>
    </w:p>
    <w:p w:rsidRPr="00BE0BE9" w:rsidR="00BE0BE9" w:rsidP="00BE0BE9" w:rsidRDefault="00BE0BE9" w14:paraId="4C9D0C62" w14:textId="77777777">
      <w:pPr>
        <w:jc w:val="both"/>
        <w:rPr>
          <w:rFonts w:ascii="Times New Roman" w:hAnsi="Times New Roman"/>
          <w:sz w:val="23"/>
          <w:szCs w:val="23"/>
        </w:rPr>
      </w:pPr>
      <w:r w:rsidRPr="00BE0BE9">
        <w:rPr>
          <w:rFonts w:ascii="Times New Roman" w:hAnsi="Times New Roman"/>
          <w:sz w:val="23"/>
          <w:szCs w:val="23"/>
        </w:rPr>
        <w:t>Que, el 04 de noviembre de 2024 se realizó la audiencia virtual de vista con la concurrencia de ambas partes, quienes tuvieron oportunidad de exponer sus posiciones, absolviendo las diversas preguntas formuladas por el colegiado, conforme consta en la respectiva acta;</w:t>
      </w:r>
    </w:p>
    <w:p w:rsidRPr="00BE0BE9" w:rsidR="00BE0BE9" w:rsidP="00BE0BE9" w:rsidRDefault="00BE0BE9" w14:paraId="1A08F5EC" w14:textId="77777777">
      <w:pPr>
        <w:jc w:val="both"/>
        <w:rPr>
          <w:rFonts w:ascii="Times New Roman" w:hAnsi="Times New Roman"/>
          <w:sz w:val="23"/>
          <w:szCs w:val="23"/>
        </w:rPr>
      </w:pPr>
      <w:r w:rsidRPr="00BE0BE9">
        <w:rPr>
          <w:rFonts w:ascii="Times New Roman" w:hAnsi="Times New Roman"/>
          <w:sz w:val="23"/>
          <w:szCs w:val="23"/>
          <w:lang w:val="es-ES"/>
        </w:rPr>
        <w:t xml:space="preserve">Que, en síntesis, la reclamante manifiesta lo siguiente: </w:t>
      </w:r>
      <w:r w:rsidRPr="00BE0BE9">
        <w:rPr>
          <w:rFonts w:ascii="Times New Roman" w:hAnsi="Times New Roman"/>
          <w:sz w:val="23"/>
          <w:szCs w:val="23"/>
        </w:rPr>
        <w:t xml:space="preserve">a) Su madre suscribió la póliza de seguro de vida “Vida Ya” el 26 de febrero de 2024; lamentablemente el 28 de abril de 2024 fallece, siendo la causa directa de la muerte insuficiencia respiratoria, con antecedentes de shock séptico y celulitis en pierna; b) la diabetes mellitus que la aseguradora considera como causa preexistente, figura como un estado patológico significativo que contribuyó a la muerte, pero no relacionado directamente con la causa básica; c) la exclusión aplicable a las condiciones preexistentes, según la póliza, se refiere a enfermedades que causan directamente el fallecimiento, lo que no ocurre en este caso respecto de la diabetes; por lo tanto la aseguradora ha aplicado incorrectamente la cláusula de exclusión al rechazar su solicitud, ya que la condición preexistente no fue la causa directa del fallecimiento; d) se ha vulnerado el artículo 4 del Código de Protección y Defensa del Consumidor, en tanto no se ha esclarecido de manera adecuada la aplicación de la exclusión rechazando la reclamación de manera arbitraria; e) tampoco se ha observado lo dispuesto en el artículo 3 de la Ley del Contrato de Seguro que señala que en caso de duda se interpreta a favor del asegurado, así como tampoco se ha observado el artículo 13 de la misma ley que señala que las exclusiones deben ser claras y precisas; f) si bien la diabetes fue mencionada en el certificado de defunción como un estado significativo, no fue la causa directa del fallecimiento como el propio certificado lo indica; por lo que solicita que su reclamo sea declarado fundado y se sanciona a la aseguradora por la incorrecta aplicación de las exclusiones y por vulnerar sus derechos como beneficiaria. </w:t>
      </w:r>
    </w:p>
    <w:p w:rsidRPr="00BE0BE9" w:rsidR="00BE0BE9" w:rsidP="00BE0BE9" w:rsidRDefault="00BE0BE9" w14:paraId="5004F749" w14:textId="77777777">
      <w:pPr>
        <w:jc w:val="both"/>
        <w:rPr>
          <w:rFonts w:ascii="Times New Roman" w:hAnsi="Times New Roman"/>
          <w:sz w:val="23"/>
          <w:szCs w:val="23"/>
        </w:rPr>
      </w:pPr>
      <w:r w:rsidRPr="00BE0BE9">
        <w:rPr>
          <w:rFonts w:ascii="Times New Roman" w:hAnsi="Times New Roman"/>
          <w:sz w:val="23"/>
          <w:szCs w:val="23"/>
        </w:rPr>
        <w:t xml:space="preserve">Que por su parte, la aseguradora sustenta su posición en lo siguiente: a) con fecha 08 de julio de 2024 rechazaron la solicitud de cobertura ya que el deceso de la asegurada se debió a una enfermedad preexistente al momento de la contratación del seguro: b) en la solicitud de seguro presentada se advierte que se detalló como exclusión de la cobertura aquellos siniestros que se produzcan como consecuencia de enfermedades preexistentes al inicio de vigencia del seguro; c) en el certificado de defunción se puede advertir que las causad del deceso fueron (i) insuficiencia </w:t>
      </w:r>
      <w:r w:rsidRPr="00BE0BE9">
        <w:rPr>
          <w:rFonts w:ascii="Times New Roman" w:hAnsi="Times New Roman"/>
          <w:sz w:val="23"/>
          <w:szCs w:val="23"/>
        </w:rPr>
        <w:lastRenderedPageBreak/>
        <w:t>respiratoria, (</w:t>
      </w:r>
      <w:proofErr w:type="spellStart"/>
      <w:r w:rsidRPr="00BE0BE9">
        <w:rPr>
          <w:rFonts w:ascii="Times New Roman" w:hAnsi="Times New Roman"/>
          <w:sz w:val="23"/>
          <w:szCs w:val="23"/>
        </w:rPr>
        <w:t>ii</w:t>
      </w:r>
      <w:proofErr w:type="spellEnd"/>
      <w:r w:rsidRPr="00BE0BE9">
        <w:rPr>
          <w:rFonts w:ascii="Times New Roman" w:hAnsi="Times New Roman"/>
          <w:sz w:val="23"/>
          <w:szCs w:val="23"/>
        </w:rPr>
        <w:t>) shock séptico; y (</w:t>
      </w:r>
      <w:proofErr w:type="spellStart"/>
      <w:r w:rsidRPr="00BE0BE9">
        <w:rPr>
          <w:rFonts w:ascii="Times New Roman" w:hAnsi="Times New Roman"/>
          <w:sz w:val="23"/>
          <w:szCs w:val="23"/>
        </w:rPr>
        <w:t>iii</w:t>
      </w:r>
      <w:proofErr w:type="spellEnd"/>
      <w:r w:rsidRPr="00BE0BE9">
        <w:rPr>
          <w:rFonts w:ascii="Times New Roman" w:hAnsi="Times New Roman"/>
          <w:sz w:val="23"/>
          <w:szCs w:val="23"/>
        </w:rPr>
        <w:t>) celulitis en la pierna, dando ello como resultado diabetes mellitus; d) tomando en consideración que la causa del fallecimiento e debió a una condición médica que ya padecía con anterioridad rechazaron el seguro de acuerdo a ley.</w:t>
      </w:r>
    </w:p>
    <w:p w:rsidRPr="00BE0BE9" w:rsidR="00BE0BE9" w:rsidP="00BE0BE9" w:rsidRDefault="00BE0BE9" w14:paraId="27B7ECED" w14:textId="77777777">
      <w:pPr>
        <w:jc w:val="both"/>
        <w:rPr>
          <w:rFonts w:ascii="Times New Roman" w:hAnsi="Times New Roman"/>
          <w:sz w:val="23"/>
          <w:szCs w:val="23"/>
          <w:lang w:val="es-ES"/>
        </w:rPr>
      </w:pPr>
      <w:r w:rsidRPr="00BE0BE9">
        <w:rPr>
          <w:rFonts w:ascii="Times New Roman" w:hAnsi="Times New Roman"/>
          <w:b/>
          <w:bCs/>
          <w:sz w:val="23"/>
          <w:szCs w:val="23"/>
          <w:lang w:val="es-ES"/>
        </w:rPr>
        <w:t>CONSIDERANDO:</w:t>
      </w:r>
    </w:p>
    <w:p w:rsidRPr="00BE0BE9" w:rsidR="00BE0BE9" w:rsidP="00BE0BE9" w:rsidRDefault="00BE0BE9" w14:paraId="336EDDCE" w14:textId="0CEDC9F5">
      <w:pPr>
        <w:jc w:val="both"/>
        <w:rPr>
          <w:rFonts w:ascii="Times New Roman" w:hAnsi="Times New Roman"/>
          <w:sz w:val="23"/>
          <w:szCs w:val="23"/>
          <w:lang w:val="es-ES"/>
        </w:rPr>
      </w:pPr>
      <w:r w:rsidRPr="00BE0BE9">
        <w:rPr>
          <w:rFonts w:ascii="Times New Roman" w:hAnsi="Times New Roman"/>
          <w:sz w:val="23"/>
          <w:szCs w:val="23"/>
          <w:lang w:val="es-ES"/>
        </w:rPr>
        <w:t> </w:t>
      </w:r>
      <w:r w:rsidRPr="00BE0BE9">
        <w:rPr>
          <w:rFonts w:ascii="Times New Roman" w:hAnsi="Times New Roman"/>
          <w:b/>
          <w:sz w:val="23"/>
          <w:szCs w:val="23"/>
          <w:lang w:val="es-ES"/>
        </w:rPr>
        <w:t>PRIMERO:</w:t>
      </w:r>
      <w:r w:rsidRPr="00BE0BE9">
        <w:rPr>
          <w:rFonts w:ascii="Times New Roman" w:hAnsi="Times New Roman"/>
          <w:sz w:val="23"/>
          <w:szCs w:val="23"/>
          <w:lang w:val="es-ES"/>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E0BE9" w:rsidR="00BE0BE9" w:rsidP="00BE0BE9" w:rsidRDefault="00BE0BE9" w14:paraId="12CCDB35" w14:textId="77777777">
      <w:pPr>
        <w:jc w:val="both"/>
        <w:rPr>
          <w:rFonts w:ascii="Times New Roman" w:hAnsi="Times New Roman"/>
          <w:sz w:val="23"/>
          <w:szCs w:val="23"/>
          <w:lang w:val="es-ES"/>
        </w:rPr>
      </w:pPr>
      <w:r w:rsidRPr="00BE0BE9">
        <w:rPr>
          <w:rFonts w:ascii="Times New Roman" w:hAnsi="Times New Roman"/>
          <w:b/>
          <w:sz w:val="23"/>
          <w:szCs w:val="23"/>
          <w:lang w:val="es-ES"/>
        </w:rPr>
        <w:t>SEGUNDO</w:t>
      </w:r>
      <w:r w:rsidRPr="00BE0BE9">
        <w:rPr>
          <w:rFonts w:ascii="Times New Roman" w:hAnsi="Times New Roman"/>
          <w:sz w:val="23"/>
          <w:szCs w:val="23"/>
          <w:lang w:val="es-ES"/>
        </w:rPr>
        <w:t xml:space="preserve">: Que, así mismo, </w:t>
      </w:r>
      <w:proofErr w:type="gramStart"/>
      <w:r w:rsidRPr="00BE0BE9">
        <w:rPr>
          <w:rFonts w:ascii="Times New Roman" w:hAnsi="Times New Roman"/>
          <w:sz w:val="23"/>
          <w:szCs w:val="23"/>
          <w:lang w:val="es-ES"/>
        </w:rPr>
        <w:t>de acuerdo a</w:t>
      </w:r>
      <w:proofErr w:type="gramEnd"/>
      <w:r w:rsidRPr="00BE0BE9">
        <w:rPr>
          <w:rFonts w:ascii="Times New Roman" w:hAnsi="Times New Roman"/>
          <w:sz w:val="23"/>
          <w:szCs w:val="23"/>
          <w:lang w:val="es-ES"/>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E0BE9" w:rsidR="00BE0BE9" w:rsidP="00BE0BE9" w:rsidRDefault="00BE0BE9" w14:paraId="694AAA4D" w14:textId="7E089F38">
      <w:pPr>
        <w:jc w:val="both"/>
        <w:rPr>
          <w:rFonts w:ascii="Times New Roman" w:hAnsi="Times New Roman"/>
          <w:sz w:val="23"/>
          <w:szCs w:val="23"/>
          <w:lang w:val="es-ES"/>
        </w:rPr>
      </w:pPr>
      <w:r w:rsidRPr="00BE0BE9">
        <w:rPr>
          <w:rFonts w:ascii="Times New Roman" w:hAnsi="Times New Roman"/>
          <w:b/>
          <w:sz w:val="23"/>
          <w:szCs w:val="23"/>
          <w:lang w:val="es-ES"/>
        </w:rPr>
        <w:t>TERCERO</w:t>
      </w:r>
      <w:r w:rsidRPr="00BE0BE9">
        <w:rPr>
          <w:rFonts w:ascii="Times New Roman" w:hAnsi="Times New Roman"/>
          <w:sz w:val="23"/>
          <w:szCs w:val="23"/>
          <w:lang w:val="es-ES"/>
        </w:rPr>
        <w:t xml:space="preserve">: Que el artículo 1 de la Ley </w:t>
      </w:r>
      <w:proofErr w:type="spellStart"/>
      <w:r w:rsidRPr="00BE0BE9">
        <w:rPr>
          <w:rFonts w:ascii="Times New Roman" w:hAnsi="Times New Roman"/>
          <w:sz w:val="23"/>
          <w:szCs w:val="23"/>
          <w:lang w:val="es-ES"/>
        </w:rPr>
        <w:t>N°</w:t>
      </w:r>
      <w:proofErr w:type="spellEnd"/>
      <w:r w:rsidRPr="00BE0BE9">
        <w:rPr>
          <w:rFonts w:ascii="Times New Roman" w:hAnsi="Times New Roman"/>
          <w:sz w:val="23"/>
          <w:szCs w:val="23"/>
          <w:lang w:val="es-ES"/>
        </w:rPr>
        <w:t xml:space="preserve">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E0BE9" w:rsidR="00BE0BE9" w:rsidP="00BE0BE9" w:rsidRDefault="00BE0BE9" w14:paraId="33908617" w14:textId="77777777">
      <w:pPr>
        <w:jc w:val="both"/>
        <w:rPr>
          <w:rFonts w:ascii="Times New Roman" w:hAnsi="Times New Roman"/>
          <w:sz w:val="23"/>
          <w:szCs w:val="23"/>
          <w:lang w:val="es-ES"/>
        </w:rPr>
      </w:pPr>
      <w:r w:rsidRPr="00BE0BE9">
        <w:rPr>
          <w:rFonts w:ascii="Times New Roman" w:hAnsi="Times New Roman"/>
          <w:b/>
          <w:sz w:val="23"/>
          <w:szCs w:val="23"/>
          <w:lang w:val="es-ES"/>
        </w:rPr>
        <w:t>CUARTO</w:t>
      </w:r>
      <w:r w:rsidRPr="00BE0BE9">
        <w:rPr>
          <w:rFonts w:ascii="Times New Roman" w:hAnsi="Times New Roman"/>
          <w:sz w:val="23"/>
          <w:szCs w:val="23"/>
          <w:lang w:val="es-ES"/>
        </w:rPr>
        <w:t>: Que, el artículo 1361 del Código Civil dispone que los contratos sean obligatorios en cuanto se haya expresado en ellos, presumiéndose que lo declarado es lo querido por ambas partes, de manera que la parte que sostenga lo contrario debe probarlo.</w:t>
      </w:r>
    </w:p>
    <w:p w:rsidRPr="00BE0BE9" w:rsidR="00BE0BE9" w:rsidP="00BE0BE9" w:rsidRDefault="00BE0BE9" w14:paraId="00371550" w14:textId="2BD12D3E">
      <w:pPr>
        <w:jc w:val="both"/>
        <w:rPr>
          <w:rFonts w:ascii="Times New Roman" w:hAnsi="Times New Roman"/>
          <w:sz w:val="23"/>
          <w:szCs w:val="23"/>
          <w:lang w:val="es-ES"/>
        </w:rPr>
      </w:pPr>
      <w:r w:rsidRPr="00BE0BE9">
        <w:rPr>
          <w:rFonts w:ascii="Times New Roman" w:hAnsi="Times New Roman"/>
          <w:b/>
          <w:sz w:val="23"/>
          <w:szCs w:val="23"/>
          <w:lang w:val="es-ES"/>
        </w:rPr>
        <w:t>QUINTO</w:t>
      </w:r>
      <w:r w:rsidRPr="00BE0BE9">
        <w:rPr>
          <w:rFonts w:ascii="Times New Roman" w:hAnsi="Times New Roman"/>
          <w:sz w:val="23"/>
          <w:szCs w:val="23"/>
          <w:lang w:val="es-ES"/>
        </w:rPr>
        <w:t xml:space="preserve">: Que, en materia procesal, corresponde a quien invoca hechos probar su existencia, carga procesal a la que se refiere el artículo 196 del Código Procesal </w:t>
      </w:r>
      <w:proofErr w:type="gramStart"/>
      <w:r w:rsidRPr="00BE0BE9">
        <w:rPr>
          <w:rFonts w:ascii="Times New Roman" w:hAnsi="Times New Roman"/>
          <w:sz w:val="23"/>
          <w:szCs w:val="23"/>
          <w:lang w:val="es-ES"/>
        </w:rPr>
        <w:t>Civil ,</w:t>
      </w:r>
      <w:proofErr w:type="gramEnd"/>
      <w:r w:rsidRPr="00BE0BE9">
        <w:rPr>
          <w:rFonts w:ascii="Times New Roman" w:hAnsi="Times New Roman"/>
          <w:sz w:val="23"/>
          <w:szCs w:val="23"/>
          <w:lang w:val="es-ES"/>
        </w:rPr>
        <w:t xml:space="preserve"> salvo que se acoja a alguna presunción legal de carácter relativo o absoluto.</w:t>
      </w:r>
    </w:p>
    <w:p w:rsidR="00676333" w:rsidP="00BE0BE9" w:rsidRDefault="00BE0BE9" w14:paraId="7308B659" w14:textId="77777777">
      <w:pPr>
        <w:jc w:val="both"/>
        <w:rPr>
          <w:rFonts w:ascii="Times New Roman" w:hAnsi="Times New Roman"/>
          <w:sz w:val="23"/>
          <w:szCs w:val="23"/>
          <w:lang w:val="es-ES"/>
        </w:rPr>
      </w:pPr>
      <w:r w:rsidRPr="00BE0BE9">
        <w:rPr>
          <w:rFonts w:ascii="Times New Roman" w:hAnsi="Times New Roman"/>
          <w:b/>
          <w:sz w:val="23"/>
          <w:szCs w:val="23"/>
          <w:lang w:val="es-ES"/>
        </w:rPr>
        <w:t xml:space="preserve">SEXTO: </w:t>
      </w:r>
      <w:r w:rsidRPr="00BE0BE9">
        <w:rPr>
          <w:rFonts w:ascii="Times New Roman" w:hAnsi="Times New Roman"/>
          <w:sz w:val="23"/>
          <w:szCs w:val="23"/>
          <w:lang w:val="es-ES"/>
        </w:rPr>
        <w:t xml:space="preserve">Que, </w:t>
      </w:r>
      <w:proofErr w:type="gramStart"/>
      <w:r w:rsidRPr="00BE0BE9">
        <w:rPr>
          <w:rFonts w:ascii="Times New Roman" w:hAnsi="Times New Roman"/>
          <w:sz w:val="23"/>
          <w:szCs w:val="23"/>
          <w:lang w:val="es-ES"/>
        </w:rPr>
        <w:t>de acuerdo a</w:t>
      </w:r>
      <w:proofErr w:type="gramEnd"/>
      <w:r w:rsidRPr="00BE0BE9">
        <w:rPr>
          <w:rFonts w:ascii="Times New Roman" w:hAnsi="Times New Roman"/>
          <w:sz w:val="23"/>
          <w:szCs w:val="23"/>
          <w:lang w:val="es-ES"/>
        </w:rPr>
        <w:t xml:space="preserve"> los términos contenidos en la reclamación y en la contestación a la reclamación, la materia controvertida sometida al conocimiento de este colegiado radica en determinar si el rechazo del siniestro comunicado por la aseguradora, basado en que la causa del fallecimiento de la asegurada fue debido a la diabetes, siendo dicha enfermedad preexistente a la contratación del seguro, resulta o no legítimo.</w:t>
      </w:r>
    </w:p>
    <w:p w:rsidRPr="00BE0BE9" w:rsidR="00BE0BE9" w:rsidP="00BE0BE9" w:rsidRDefault="00BE0BE9" w14:paraId="668C2FB3" w14:textId="51ACF390">
      <w:pPr>
        <w:jc w:val="both"/>
        <w:rPr>
          <w:rFonts w:ascii="Times New Roman" w:hAnsi="Times New Roman"/>
          <w:sz w:val="23"/>
          <w:szCs w:val="23"/>
          <w:lang w:val="es-ES"/>
        </w:rPr>
      </w:pPr>
      <w:r w:rsidRPr="00BE0BE9">
        <w:rPr>
          <w:rFonts w:ascii="Times New Roman" w:hAnsi="Times New Roman"/>
          <w:b/>
          <w:sz w:val="23"/>
          <w:szCs w:val="23"/>
          <w:lang w:val="es-ES"/>
        </w:rPr>
        <w:t>SETIMO:</w:t>
      </w:r>
      <w:r w:rsidRPr="00BE0BE9">
        <w:rPr>
          <w:rFonts w:ascii="Times New Roman" w:hAnsi="Times New Roman"/>
          <w:sz w:val="23"/>
          <w:szCs w:val="23"/>
          <w:lang w:val="es-ES"/>
        </w:rPr>
        <w:t xml:space="preserve"> Que, conforme consta en la carta de rechazo, este se sustenta en la aplicación de la exclusión por preexistencia prevista en la póliza, conforme se aprecia a continuación:</w:t>
      </w:r>
    </w:p>
    <w:p w:rsidRPr="00BE0BE9" w:rsidR="00BE0BE9" w:rsidP="00BE0BE9" w:rsidRDefault="00BE0BE9" w14:paraId="2B0EC4AA" w14:textId="77777777">
      <w:pPr>
        <w:jc w:val="both"/>
        <w:rPr>
          <w:rFonts w:ascii="Times New Roman" w:hAnsi="Times New Roman"/>
          <w:sz w:val="23"/>
          <w:szCs w:val="23"/>
          <w:lang w:val="es-ES"/>
        </w:rPr>
      </w:pPr>
    </w:p>
    <w:p w:rsidRPr="00BE0BE9" w:rsidR="00BE0BE9" w:rsidP="00BE0BE9" w:rsidRDefault="00BE0BE9" w14:paraId="164C912F" w14:textId="4DEAAF9A">
      <w:pPr>
        <w:jc w:val="both"/>
      </w:pPr>
      <w:r w:rsidR="5A58D220">
        <w:rPr/>
        <w:t>...................................................................................................................................</w:t>
      </w:r>
    </w:p>
    <w:p w:rsidRPr="00BE0BE9" w:rsidR="00BE0BE9" w:rsidP="00BE0BE9" w:rsidRDefault="00BE0BE9" w14:paraId="1989FC6E" w14:textId="6AAD1A43">
      <w:pPr>
        <w:jc w:val="both"/>
        <w:rPr>
          <w:rFonts w:ascii="Times New Roman" w:hAnsi="Times New Roman"/>
          <w:sz w:val="23"/>
          <w:szCs w:val="23"/>
          <w:lang w:val="es-ES"/>
        </w:rPr>
      </w:pPr>
      <w:r w:rsidRPr="00BE0BE9">
        <w:rPr>
          <w:rFonts w:ascii="Times New Roman" w:hAnsi="Times New Roman"/>
          <w:sz w:val="23"/>
          <w:szCs w:val="23"/>
          <w:lang w:val="es-ES"/>
        </w:rPr>
        <w:t>Al respecto, la parte pertinente ha adjuntado la solicitud de seguro, suscrita por la asegurada, donde figuran las exclusiones del seguro y dentro de ellas la de preexistencia, la misma que se encuentra redactada en los siguientes términos:</w:t>
      </w:r>
    </w:p>
    <w:p w:rsidRPr="00BE0BE9" w:rsidR="00BE0BE9" w:rsidP="00676333" w:rsidRDefault="00BE0BE9" w14:paraId="5DA5C16E" w14:textId="3BFEA753">
      <w:pPr>
        <w:jc w:val="center"/>
        <w:rPr>
          <w:rFonts w:ascii="Times New Roman" w:hAnsi="Times New Roman"/>
          <w:sz w:val="23"/>
          <w:szCs w:val="23"/>
          <w:lang w:val="es-ES"/>
        </w:rPr>
      </w:pPr>
      <w:r w:rsidRPr="00BE0BE9">
        <w:rPr>
          <w:rFonts w:ascii="Times New Roman" w:hAnsi="Times New Roman"/>
          <w:sz w:val="23"/>
          <w:szCs w:val="23"/>
          <w:lang w:val="es-ES"/>
        </w:rPr>
        <w:drawing>
          <wp:inline distT="0" distB="0" distL="0" distR="0" wp14:anchorId="75944D9F" wp14:editId="05AF9548">
            <wp:extent cx="5612130" cy="1033780"/>
            <wp:effectExtent l="0" t="0" r="7620" b="0"/>
            <wp:docPr id="86270074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033780"/>
                    </a:xfrm>
                    <a:prstGeom prst="rect">
                      <a:avLst/>
                    </a:prstGeom>
                    <a:noFill/>
                    <a:ln>
                      <a:noFill/>
                    </a:ln>
                  </pic:spPr>
                </pic:pic>
              </a:graphicData>
            </a:graphic>
          </wp:inline>
        </w:drawing>
      </w:r>
    </w:p>
    <w:p w:rsidRPr="00BE0BE9" w:rsidR="00BE0BE9" w:rsidP="00BE0BE9" w:rsidRDefault="00BE0BE9" w14:paraId="36E77F11" w14:textId="674E0A58">
      <w:pPr>
        <w:jc w:val="both"/>
        <w:rPr>
          <w:rFonts w:ascii="Times New Roman" w:hAnsi="Times New Roman"/>
          <w:sz w:val="23"/>
          <w:szCs w:val="23"/>
          <w:lang w:val="es-ES"/>
        </w:rPr>
      </w:pPr>
      <w:r w:rsidRPr="00BE0BE9">
        <w:rPr>
          <w:rFonts w:ascii="Times New Roman" w:hAnsi="Times New Roman"/>
          <w:sz w:val="23"/>
          <w:szCs w:val="23"/>
          <w:lang w:val="es-ES"/>
        </w:rPr>
        <w:t xml:space="preserve">Es </w:t>
      </w:r>
      <w:r w:rsidRPr="00BE0BE9" w:rsidR="00FB6E62">
        <w:rPr>
          <w:rFonts w:ascii="Times New Roman" w:hAnsi="Times New Roman"/>
          <w:sz w:val="23"/>
          <w:szCs w:val="23"/>
          <w:lang w:val="es-ES"/>
        </w:rPr>
        <w:t>decir,</w:t>
      </w:r>
      <w:r w:rsidRPr="00BE0BE9">
        <w:rPr>
          <w:rFonts w:ascii="Times New Roman" w:hAnsi="Times New Roman"/>
          <w:sz w:val="23"/>
          <w:szCs w:val="23"/>
          <w:lang w:val="es-ES"/>
        </w:rPr>
        <w:t xml:space="preserve"> no basta que estemos ante una enfermedad prexistente, sino que el fallecimiento debe haber sido producido “como consecuencia” de dicha enfermedad preexistente.</w:t>
      </w:r>
    </w:p>
    <w:p w:rsidRPr="00BE0BE9" w:rsidR="00BE0BE9" w:rsidP="00BE0BE9" w:rsidRDefault="00BE0BE9" w14:paraId="7B4FB2A7" w14:textId="7E4A2CDE">
      <w:pPr>
        <w:jc w:val="both"/>
        <w:rPr>
          <w:rFonts w:ascii="Times New Roman" w:hAnsi="Times New Roman"/>
          <w:sz w:val="23"/>
          <w:szCs w:val="23"/>
          <w:lang w:val="es-ES"/>
        </w:rPr>
      </w:pPr>
      <w:r w:rsidRPr="00BE0BE9">
        <w:rPr>
          <w:rFonts w:ascii="Times New Roman" w:hAnsi="Times New Roman"/>
          <w:sz w:val="23"/>
          <w:szCs w:val="23"/>
          <w:lang w:val="es-ES"/>
        </w:rPr>
        <w:t>En este caso, no es un hecho controvertido que la diabetes era una enfermedad preexistente a la contratación del seguro, pues había sido diagnosticada a la asegurada, antes de contratar el seguro.</w:t>
      </w:r>
    </w:p>
    <w:p w:rsidRPr="00BE0BE9" w:rsidR="00BE0BE9" w:rsidP="00BE0BE9" w:rsidRDefault="00BE0BE9" w14:paraId="10F962B1" w14:textId="01829232">
      <w:pPr>
        <w:jc w:val="both"/>
        <w:rPr>
          <w:rFonts w:ascii="Times New Roman" w:hAnsi="Times New Roman"/>
          <w:sz w:val="23"/>
          <w:szCs w:val="23"/>
          <w:lang w:val="es-ES"/>
        </w:rPr>
      </w:pPr>
      <w:r w:rsidRPr="00BE0BE9">
        <w:rPr>
          <w:rFonts w:ascii="Times New Roman" w:hAnsi="Times New Roman"/>
          <w:sz w:val="23"/>
          <w:szCs w:val="23"/>
          <w:lang w:val="es-ES"/>
        </w:rPr>
        <w:t>Lo que corresponde analizar es si dicha enfermedad preexistente fue la causa del fallecimiento de la asegurada, toda vez que -reiteramos- el propio certificado de seguros establece que está excluido el fallecimiento que se produzca “como consecuencia” de enfermedades preexistentes.</w:t>
      </w:r>
    </w:p>
    <w:p w:rsidRPr="00BE0BE9" w:rsidR="00BE0BE9" w:rsidP="00BE0BE9" w:rsidRDefault="00BE0BE9" w14:paraId="4A4BE72F" w14:textId="77777777">
      <w:pPr>
        <w:jc w:val="both"/>
        <w:rPr>
          <w:rFonts w:ascii="Times New Roman" w:hAnsi="Times New Roman"/>
          <w:sz w:val="23"/>
          <w:szCs w:val="23"/>
          <w:lang w:val="es-ES"/>
        </w:rPr>
      </w:pPr>
      <w:r w:rsidRPr="00BE0BE9">
        <w:rPr>
          <w:rFonts w:ascii="Times New Roman" w:hAnsi="Times New Roman"/>
          <w:sz w:val="23"/>
          <w:szCs w:val="23"/>
          <w:lang w:val="es-ES"/>
        </w:rPr>
        <w:t>Al respecto, revisado el certificado de defunción, se aprecia que este establece como causa básica de la muerte un shock séptico, especificando que la causa final del fallecimiento fue una “insuficiencia respiratoria, el cual se produce como consecuencia de un “shock séptico”; y el que a su vez se produce por una celulitis en la pierna, tal y como puede apreciarse a continuación.</w:t>
      </w:r>
    </w:p>
    <w:p w:rsidRPr="00BE0BE9" w:rsidR="00BE0BE9" w:rsidP="00BE0BE9" w:rsidRDefault="00BE0BE9" w14:paraId="5CF0C978" w14:textId="77777777">
      <w:pPr>
        <w:jc w:val="both"/>
        <w:rPr>
          <w:rFonts w:ascii="Times New Roman" w:hAnsi="Times New Roman"/>
          <w:sz w:val="23"/>
          <w:szCs w:val="23"/>
          <w:lang w:val="es-ES"/>
        </w:rPr>
      </w:pPr>
    </w:p>
    <w:p w:rsidRPr="00BE0BE9" w:rsidR="00BE0BE9" w:rsidP="00BE0BE9" w:rsidRDefault="00BE0BE9" w14:paraId="1C6DE0CE" w14:textId="3F66A2BE">
      <w:pPr>
        <w:jc w:val="both"/>
      </w:pPr>
      <w:r w:rsidR="1BF5278F">
        <w:rPr/>
        <w:t>........................................................................................................................</w:t>
      </w:r>
    </w:p>
    <w:p w:rsidR="3CF438BC" w:rsidP="3CF438BC" w:rsidRDefault="3CF438BC" w14:paraId="14A1F37F" w14:textId="60355831">
      <w:pPr>
        <w:jc w:val="both"/>
      </w:pPr>
    </w:p>
    <w:p w:rsidR="1BF5278F" w:rsidP="3CF438BC" w:rsidRDefault="1BF5278F" w14:paraId="6EAC514C" w14:textId="6FF335A6">
      <w:pPr>
        <w:jc w:val="both"/>
      </w:pPr>
      <w:r w:rsidR="1BF5278F">
        <w:rPr/>
        <w:t>.......................................................................................................................</w:t>
      </w:r>
    </w:p>
    <w:p w:rsidR="3CF438BC" w:rsidP="3CF438BC" w:rsidRDefault="3CF438BC" w14:paraId="37ED3628" w14:textId="081527B3">
      <w:pPr>
        <w:jc w:val="both"/>
      </w:pPr>
    </w:p>
    <w:p w:rsidRPr="00BE0BE9" w:rsidR="00BE0BE9" w:rsidP="00BE0BE9" w:rsidRDefault="00BE0BE9" w14:paraId="0BDEE8D1" w14:textId="03BF5AC4">
      <w:pPr>
        <w:jc w:val="both"/>
        <w:rPr>
          <w:rFonts w:ascii="Times New Roman" w:hAnsi="Times New Roman"/>
          <w:sz w:val="23"/>
          <w:szCs w:val="23"/>
          <w:lang w:val="es-ES"/>
        </w:rPr>
      </w:pPr>
      <w:r w:rsidRPr="00BE0BE9">
        <w:rPr>
          <w:rFonts w:ascii="Times New Roman" w:hAnsi="Times New Roman"/>
          <w:sz w:val="23"/>
          <w:szCs w:val="23"/>
          <w:lang w:val="es-ES"/>
        </w:rPr>
        <w:t xml:space="preserve">No se menciona como causa del fallecimiento a la diabetes, sino que esta se menciona como </w:t>
      </w:r>
      <w:r w:rsidRPr="00BE0BE9">
        <w:rPr>
          <w:rFonts w:ascii="Times New Roman" w:hAnsi="Times New Roman"/>
          <w:i/>
          <w:iCs/>
          <w:sz w:val="23"/>
          <w:szCs w:val="23"/>
          <w:lang w:val="es-ES"/>
        </w:rPr>
        <w:t xml:space="preserve">“otro estado patológico que contribuye a la muerte, </w:t>
      </w:r>
      <w:r w:rsidRPr="00BE0BE9">
        <w:rPr>
          <w:rFonts w:ascii="Times New Roman" w:hAnsi="Times New Roman"/>
          <w:i/>
          <w:iCs/>
          <w:sz w:val="23"/>
          <w:szCs w:val="23"/>
          <w:u w:val="single"/>
          <w:lang w:val="es-ES"/>
        </w:rPr>
        <w:t>pero no relacionada</w:t>
      </w:r>
      <w:r w:rsidRPr="00BE0BE9">
        <w:rPr>
          <w:rFonts w:ascii="Times New Roman" w:hAnsi="Times New Roman"/>
          <w:i/>
          <w:iCs/>
          <w:sz w:val="23"/>
          <w:szCs w:val="23"/>
          <w:lang w:val="es-ES"/>
        </w:rPr>
        <w:t xml:space="preserve"> con la enfermedad o estado morboso que la produjo”.</w:t>
      </w:r>
      <w:r w:rsidRPr="00BE0BE9">
        <w:rPr>
          <w:rFonts w:ascii="Times New Roman" w:hAnsi="Times New Roman"/>
          <w:sz w:val="23"/>
          <w:szCs w:val="23"/>
          <w:lang w:val="es-ES"/>
        </w:rPr>
        <w:t xml:space="preserve"> (el subrayado es nuestro)</w:t>
      </w:r>
    </w:p>
    <w:p w:rsidRPr="00BE0BE9" w:rsidR="00BE0BE9" w:rsidP="00BE0BE9" w:rsidRDefault="00BE0BE9" w14:paraId="000FC3FB" w14:textId="5E1AE752">
      <w:pPr>
        <w:jc w:val="both"/>
        <w:rPr>
          <w:rFonts w:ascii="Times New Roman" w:hAnsi="Times New Roman"/>
          <w:sz w:val="23"/>
          <w:szCs w:val="23"/>
          <w:lang w:val="es-ES"/>
        </w:rPr>
      </w:pPr>
      <w:r w:rsidRPr="00BE0BE9">
        <w:rPr>
          <w:rFonts w:ascii="Times New Roman" w:hAnsi="Times New Roman"/>
          <w:sz w:val="23"/>
          <w:szCs w:val="23"/>
          <w:lang w:val="es-ES"/>
        </w:rPr>
        <w:t xml:space="preserve">Cabe señalar </w:t>
      </w:r>
      <w:proofErr w:type="gramStart"/>
      <w:r w:rsidRPr="00BE0BE9">
        <w:rPr>
          <w:rFonts w:ascii="Times New Roman" w:hAnsi="Times New Roman"/>
          <w:sz w:val="23"/>
          <w:szCs w:val="23"/>
          <w:lang w:val="es-ES"/>
        </w:rPr>
        <w:t>que</w:t>
      </w:r>
      <w:proofErr w:type="gramEnd"/>
      <w:r w:rsidRPr="00BE0BE9">
        <w:rPr>
          <w:rFonts w:ascii="Times New Roman" w:hAnsi="Times New Roman"/>
          <w:sz w:val="23"/>
          <w:szCs w:val="23"/>
          <w:lang w:val="es-ES"/>
        </w:rPr>
        <w:t xml:space="preserve"> si bien el texto completo de esta última referencia no figura en la copia legalizada presentada, ello es por la forma como ha sido realizada la copia. El texto completo que se utiliza en todos los formatos de los certificados de defunción es el consignado en el párrafo anterior en letra cursiva o itálicas.</w:t>
      </w:r>
    </w:p>
    <w:p w:rsidRPr="00BE0BE9" w:rsidR="00BE0BE9" w:rsidP="00BE0BE9" w:rsidRDefault="00BE0BE9" w14:paraId="1E73D4C9" w14:textId="099F3BA6">
      <w:pPr>
        <w:jc w:val="both"/>
        <w:rPr>
          <w:rFonts w:ascii="Times New Roman" w:hAnsi="Times New Roman"/>
          <w:sz w:val="23"/>
          <w:szCs w:val="23"/>
          <w:lang w:val="es-ES"/>
        </w:rPr>
      </w:pPr>
      <w:r w:rsidRPr="00BE0BE9">
        <w:rPr>
          <w:rFonts w:ascii="Times New Roman" w:hAnsi="Times New Roman"/>
          <w:sz w:val="23"/>
          <w:szCs w:val="23"/>
          <w:lang w:val="es-ES"/>
        </w:rPr>
        <w:t>Por su parte, la aseguradora, má</w:t>
      </w:r>
      <w:r w:rsidR="00C37F16">
        <w:rPr>
          <w:rFonts w:ascii="Times New Roman" w:hAnsi="Times New Roman"/>
          <w:sz w:val="23"/>
          <w:szCs w:val="23"/>
          <w:lang w:val="es-ES"/>
        </w:rPr>
        <w:t>s</w:t>
      </w:r>
      <w:r w:rsidRPr="00BE0BE9">
        <w:rPr>
          <w:rFonts w:ascii="Times New Roman" w:hAnsi="Times New Roman"/>
          <w:sz w:val="23"/>
          <w:szCs w:val="23"/>
          <w:lang w:val="es-ES"/>
        </w:rPr>
        <w:t xml:space="preserve"> allá de señalar que la diabetes sí fue la causa del fallecimiento, no ha presentado un informe suscrito y sustentado por un médico que permita concluir que la diabetes fue causa del fallecimiento, discrepando médica y documentalmente de lo señalado en el documento oficial que establece que fue un elemento </w:t>
      </w:r>
      <w:proofErr w:type="gramStart"/>
      <w:r w:rsidRPr="00BE0BE9">
        <w:rPr>
          <w:rFonts w:ascii="Times New Roman" w:hAnsi="Times New Roman"/>
          <w:sz w:val="23"/>
          <w:szCs w:val="23"/>
          <w:lang w:val="es-ES"/>
        </w:rPr>
        <w:t>contributivo</w:t>
      </w:r>
      <w:proofErr w:type="gramEnd"/>
      <w:r w:rsidRPr="00BE0BE9">
        <w:rPr>
          <w:rFonts w:ascii="Times New Roman" w:hAnsi="Times New Roman"/>
          <w:sz w:val="23"/>
          <w:szCs w:val="23"/>
          <w:lang w:val="es-ES"/>
        </w:rPr>
        <w:t xml:space="preserve"> pero no relacionado con la enfermedad o estado morboso que produjo el fallecimiento. </w:t>
      </w:r>
    </w:p>
    <w:p w:rsidRPr="00BE0BE9" w:rsidR="00BE0BE9" w:rsidP="00BE0BE9" w:rsidRDefault="00BE0BE9" w14:paraId="5CB6F451" w14:textId="77777777">
      <w:pPr>
        <w:jc w:val="both"/>
        <w:rPr>
          <w:rFonts w:ascii="Times New Roman" w:hAnsi="Times New Roman"/>
          <w:sz w:val="23"/>
          <w:szCs w:val="23"/>
        </w:rPr>
      </w:pPr>
      <w:r w:rsidRPr="00BE0BE9">
        <w:rPr>
          <w:rFonts w:ascii="Times New Roman" w:hAnsi="Times New Roman"/>
          <w:sz w:val="23"/>
          <w:szCs w:val="23"/>
        </w:rPr>
        <w:t xml:space="preserve">Atendiendo a lo expresado este colegiado concluye su apreciación razonada y conjunta al amparo de lo establecido en su Reglamento, encontrando que existen razones fundadas para estimar que el rechazo de cobertura al cual se contrae la presente reclamación no resulta legítimo; por lo que   </w:t>
      </w:r>
    </w:p>
    <w:p w:rsidRPr="00BE0BE9" w:rsidR="00BE0BE9" w:rsidP="00BE0BE9" w:rsidRDefault="00BE0BE9" w14:paraId="71C7A456" w14:textId="77777777">
      <w:pPr>
        <w:jc w:val="both"/>
        <w:rPr>
          <w:rFonts w:ascii="Times New Roman" w:hAnsi="Times New Roman"/>
          <w:sz w:val="23"/>
          <w:szCs w:val="23"/>
        </w:rPr>
      </w:pPr>
    </w:p>
    <w:p w:rsidRPr="00BE0BE9" w:rsidR="00BE0BE9" w:rsidP="00BE0BE9" w:rsidRDefault="00BE0BE9" w14:paraId="12F85A13" w14:textId="77777777">
      <w:pPr>
        <w:jc w:val="both"/>
        <w:rPr>
          <w:rFonts w:ascii="Times New Roman" w:hAnsi="Times New Roman"/>
          <w:sz w:val="23"/>
          <w:szCs w:val="23"/>
        </w:rPr>
      </w:pPr>
    </w:p>
    <w:p w:rsidRPr="00BE0BE9" w:rsidR="00BE0BE9" w:rsidP="00BE0BE9" w:rsidRDefault="00BE0BE9" w14:paraId="27583A1D" w14:textId="37933E9B">
      <w:pPr>
        <w:jc w:val="both"/>
        <w:rPr>
          <w:rFonts w:ascii="Times New Roman" w:hAnsi="Times New Roman"/>
          <w:b/>
          <w:bCs/>
          <w:sz w:val="23"/>
          <w:szCs w:val="23"/>
        </w:rPr>
      </w:pPr>
      <w:r w:rsidRPr="00BE0BE9">
        <w:rPr>
          <w:rFonts w:ascii="Times New Roman" w:hAnsi="Times New Roman"/>
          <w:b/>
          <w:bCs/>
          <w:sz w:val="23"/>
          <w:szCs w:val="23"/>
        </w:rPr>
        <w:lastRenderedPageBreak/>
        <w:t xml:space="preserve">RESUELVE: </w:t>
      </w:r>
    </w:p>
    <w:p w:rsidRPr="00BE0BE9" w:rsidR="00BE0BE9" w:rsidP="00BE0BE9" w:rsidRDefault="00BE0BE9" w14:paraId="7EBA3B3B" w14:textId="1D9AA65E">
      <w:pPr>
        <w:jc w:val="both"/>
        <w:rPr>
          <w:rFonts w:ascii="Times New Roman" w:hAnsi="Times New Roman"/>
          <w:sz w:val="23"/>
          <w:szCs w:val="23"/>
          <w:lang w:val="es-MX"/>
        </w:rPr>
      </w:pPr>
      <w:r w:rsidRPr="3CF438BC" w:rsidR="00BE0BE9">
        <w:rPr>
          <w:rFonts w:ascii="Times New Roman" w:hAnsi="Times New Roman"/>
          <w:sz w:val="23"/>
          <w:szCs w:val="23"/>
        </w:rPr>
        <w:t xml:space="preserve">Declarar </w:t>
      </w:r>
      <w:r w:rsidRPr="3CF438BC" w:rsidR="00BE0BE9">
        <w:rPr>
          <w:rFonts w:ascii="Times New Roman" w:hAnsi="Times New Roman"/>
          <w:b w:val="1"/>
          <w:bCs w:val="1"/>
          <w:sz w:val="23"/>
          <w:szCs w:val="23"/>
        </w:rPr>
        <w:t>FUNDADA</w:t>
      </w:r>
      <w:r w:rsidRPr="3CF438BC" w:rsidR="00BE0BE9">
        <w:rPr>
          <w:rFonts w:ascii="Times New Roman" w:hAnsi="Times New Roman"/>
          <w:sz w:val="23"/>
          <w:szCs w:val="23"/>
        </w:rPr>
        <w:t xml:space="preserve"> la reclamación presentada por </w:t>
      </w:r>
      <w:r w:rsidRPr="3CF438BC" w:rsidR="0D55DE1C">
        <w:rPr>
          <w:rFonts w:ascii="Times New Roman" w:hAnsi="Times New Roman"/>
          <w:b w:val="1"/>
          <w:bCs w:val="1"/>
          <w:sz w:val="23"/>
          <w:szCs w:val="23"/>
        </w:rPr>
        <w:t>.....................................................................</w:t>
      </w:r>
      <w:r w:rsidRPr="3CF438BC" w:rsidR="00BE0BE9">
        <w:rPr>
          <w:rFonts w:ascii="Times New Roman" w:hAnsi="Times New Roman"/>
          <w:b w:val="1"/>
          <w:bCs w:val="1"/>
          <w:sz w:val="23"/>
          <w:szCs w:val="23"/>
        </w:rPr>
        <w:t xml:space="preserve"> </w:t>
      </w:r>
      <w:r w:rsidRPr="3CF438BC" w:rsidR="00BE0BE9">
        <w:rPr>
          <w:rFonts w:ascii="Times New Roman" w:hAnsi="Times New Roman"/>
          <w:sz w:val="23"/>
          <w:szCs w:val="23"/>
          <w:lang w:val="es-MX"/>
        </w:rPr>
        <w:t xml:space="preserve">contra </w:t>
      </w:r>
      <w:r w:rsidRPr="3CF438BC" w:rsidR="129EE5EE">
        <w:rPr>
          <w:rFonts w:ascii="Times New Roman" w:hAnsi="Times New Roman"/>
          <w:b w:val="1"/>
          <w:bCs w:val="1"/>
          <w:sz w:val="23"/>
          <w:szCs w:val="23"/>
          <w:lang w:val="es-MX"/>
        </w:rPr>
        <w:t>............</w:t>
      </w:r>
      <w:r w:rsidRPr="3CF438BC" w:rsidR="00BE0BE9">
        <w:rPr>
          <w:rFonts w:ascii="Times New Roman" w:hAnsi="Times New Roman"/>
          <w:b w:val="1"/>
          <w:bCs w:val="1"/>
          <w:sz w:val="23"/>
          <w:szCs w:val="23"/>
          <w:lang w:val="es-MX"/>
        </w:rPr>
        <w:t>,</w:t>
      </w:r>
      <w:r w:rsidRPr="3CF438BC" w:rsidR="00BE0BE9">
        <w:rPr>
          <w:rFonts w:ascii="Times New Roman" w:hAnsi="Times New Roman"/>
          <w:sz w:val="23"/>
          <w:szCs w:val="23"/>
          <w:lang w:val="es-MX"/>
        </w:rPr>
        <w:t xml:space="preserve"> por lo que dicha aseguradora debe cumplir con otorgar la cobertura del seguro de vida </w:t>
      </w:r>
      <w:r w:rsidRPr="3CF438BC" w:rsidR="00BE0BE9">
        <w:rPr>
          <w:rFonts w:ascii="Times New Roman" w:hAnsi="Times New Roman"/>
          <w:sz w:val="23"/>
          <w:szCs w:val="23"/>
          <w:lang w:val="es-MX"/>
        </w:rPr>
        <w:t>N°</w:t>
      </w:r>
      <w:r w:rsidRPr="3CF438BC" w:rsidR="00BE0BE9">
        <w:rPr>
          <w:rFonts w:ascii="Times New Roman" w:hAnsi="Times New Roman"/>
          <w:sz w:val="23"/>
          <w:szCs w:val="23"/>
          <w:lang w:val="es-MX"/>
        </w:rPr>
        <w:t xml:space="preserve"> </w:t>
      </w:r>
      <w:r w:rsidRPr="3CF438BC" w:rsidR="0FC82189">
        <w:rPr>
          <w:rFonts w:ascii="Times New Roman" w:hAnsi="Times New Roman"/>
          <w:sz w:val="23"/>
          <w:szCs w:val="23"/>
          <w:lang w:val="es-MX"/>
        </w:rPr>
        <w:t>........................</w:t>
      </w:r>
      <w:r w:rsidRPr="3CF438BC" w:rsidR="00BE0BE9">
        <w:rPr>
          <w:rFonts w:ascii="Times New Roman" w:hAnsi="Times New Roman"/>
          <w:sz w:val="23"/>
          <w:szCs w:val="23"/>
          <w:lang w:val="es-MX"/>
        </w:rPr>
        <w:t xml:space="preserve"> “Vida Ya” por el fallecimiento de la asegurada </w:t>
      </w:r>
      <w:r w:rsidRPr="3CF438BC" w:rsidR="17316252">
        <w:rPr>
          <w:rFonts w:ascii="Times New Roman" w:hAnsi="Times New Roman"/>
          <w:sz w:val="23"/>
          <w:szCs w:val="23"/>
          <w:lang w:val="es-MX"/>
        </w:rPr>
        <w:t>.....................................................</w:t>
      </w:r>
      <w:r w:rsidRPr="3CF438BC" w:rsidR="00BE0BE9">
        <w:rPr>
          <w:rFonts w:ascii="Times New Roman" w:hAnsi="Times New Roman"/>
          <w:sz w:val="23"/>
          <w:szCs w:val="23"/>
          <w:lang w:val="es-MX"/>
        </w:rPr>
        <w:t>.</w:t>
      </w:r>
    </w:p>
    <w:p w:rsidRPr="00C577AF" w:rsidR="007E21A6" w:rsidP="00F3482B" w:rsidRDefault="00D00142" w14:paraId="2DE1D337" w14:textId="711BE670">
      <w:pPr>
        <w:jc w:val="right"/>
        <w:rPr>
          <w:rFonts w:ascii="Times New Roman" w:hAnsi="Times New Roman"/>
          <w:sz w:val="23"/>
          <w:szCs w:val="23"/>
        </w:rPr>
      </w:pPr>
      <w:r w:rsidRPr="00C577AF">
        <w:rPr>
          <w:rFonts w:ascii="Times New Roman" w:hAnsi="Times New Roman"/>
          <w:sz w:val="23"/>
          <w:szCs w:val="23"/>
        </w:rPr>
        <w:t>Lima,</w:t>
      </w:r>
      <w:r w:rsidRPr="00C577AF" w:rsidR="0034229F">
        <w:rPr>
          <w:rFonts w:ascii="Times New Roman" w:hAnsi="Times New Roman"/>
          <w:sz w:val="23"/>
          <w:szCs w:val="23"/>
        </w:rPr>
        <w:t xml:space="preserve"> </w:t>
      </w:r>
      <w:r w:rsidRPr="00C577AF" w:rsidR="00946F83">
        <w:rPr>
          <w:rFonts w:ascii="Times New Roman" w:hAnsi="Times New Roman"/>
          <w:sz w:val="23"/>
          <w:szCs w:val="23"/>
        </w:rPr>
        <w:t>2</w:t>
      </w:r>
      <w:r w:rsidRPr="00C577AF" w:rsidR="00313B25">
        <w:rPr>
          <w:rFonts w:ascii="Times New Roman" w:hAnsi="Times New Roman"/>
          <w:sz w:val="23"/>
          <w:szCs w:val="23"/>
        </w:rPr>
        <w:t>5</w:t>
      </w:r>
      <w:r w:rsidRPr="00C577AF" w:rsidR="008B7675">
        <w:rPr>
          <w:rFonts w:ascii="Times New Roman" w:hAnsi="Times New Roman"/>
          <w:sz w:val="23"/>
          <w:szCs w:val="23"/>
        </w:rPr>
        <w:t xml:space="preserve"> </w:t>
      </w:r>
      <w:r w:rsidRPr="00C577AF">
        <w:rPr>
          <w:rFonts w:ascii="Times New Roman" w:hAnsi="Times New Roman"/>
          <w:sz w:val="23"/>
          <w:szCs w:val="23"/>
        </w:rPr>
        <w:t>de</w:t>
      </w:r>
      <w:r w:rsidRPr="00C577AF" w:rsidR="00D874A8">
        <w:rPr>
          <w:rFonts w:ascii="Times New Roman" w:hAnsi="Times New Roman"/>
          <w:sz w:val="23"/>
          <w:szCs w:val="23"/>
        </w:rPr>
        <w:t xml:space="preserve"> </w:t>
      </w:r>
      <w:r w:rsidRPr="00C577AF" w:rsidR="008B7675">
        <w:rPr>
          <w:rFonts w:ascii="Times New Roman" w:hAnsi="Times New Roman"/>
          <w:sz w:val="23"/>
          <w:szCs w:val="23"/>
        </w:rPr>
        <w:t>noviembre</w:t>
      </w:r>
      <w:r w:rsidRPr="00C577AF" w:rsidR="000A7BCF">
        <w:rPr>
          <w:rFonts w:ascii="Times New Roman" w:hAnsi="Times New Roman"/>
          <w:sz w:val="23"/>
          <w:szCs w:val="23"/>
        </w:rPr>
        <w:t xml:space="preserve"> </w:t>
      </w:r>
      <w:r w:rsidRPr="00C577AF">
        <w:rPr>
          <w:rFonts w:ascii="Times New Roman" w:hAnsi="Times New Roman"/>
          <w:sz w:val="23"/>
          <w:szCs w:val="23"/>
        </w:rPr>
        <w:t>de 202</w:t>
      </w:r>
      <w:r w:rsidRPr="00C577AF" w:rsidR="00BF08F9">
        <w:rPr>
          <w:rFonts w:ascii="Times New Roman" w:hAnsi="Times New Roman"/>
          <w:sz w:val="23"/>
          <w:szCs w:val="23"/>
        </w:rPr>
        <w:t>4</w:t>
      </w:r>
    </w:p>
    <w:p w:rsidRPr="00C577AF" w:rsidR="00922F8A" w:rsidP="001A4E48" w:rsidRDefault="00922F8A" w14:paraId="370F6A9B" w14:textId="45F0A5A9">
      <w:pPr>
        <w:jc w:val="center"/>
        <w:rPr>
          <w:rFonts w:ascii="Times New Roman" w:hAnsi="Times New Roman"/>
          <w:b/>
          <w:bCs/>
          <w:i/>
          <w:iCs/>
          <w:sz w:val="23"/>
          <w:szCs w:val="23"/>
          <w:lang w:val="es-ES_tradnl"/>
        </w:rPr>
      </w:pPr>
      <w:r w:rsidRPr="00C577AF">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C577AF" w:rsidR="00922F8A" w:rsidP="00922F8A" w:rsidRDefault="00922F8A" w14:paraId="0EA87B5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 xml:space="preserve">Rolando Eyzaguirre </w:t>
      </w:r>
      <w:proofErr w:type="spellStart"/>
      <w:r w:rsidRPr="00C577AF">
        <w:rPr>
          <w:rFonts w:ascii="Times New Roman" w:hAnsi="Times New Roman"/>
          <w:b/>
          <w:bCs/>
          <w:sz w:val="23"/>
          <w:szCs w:val="23"/>
        </w:rPr>
        <w:t>Maccan</w:t>
      </w:r>
      <w:proofErr w:type="spellEnd"/>
      <w:r w:rsidRPr="00C577AF">
        <w:rPr>
          <w:rFonts w:ascii="Times New Roman" w:hAnsi="Times New Roman"/>
          <w:b/>
          <w:bCs/>
          <w:sz w:val="23"/>
          <w:szCs w:val="23"/>
        </w:rPr>
        <w:t xml:space="preserve"> – </w:t>
      </w:r>
      <w:proofErr w:type="gramStart"/>
      <w:r w:rsidRPr="00C577AF">
        <w:rPr>
          <w:rFonts w:ascii="Times New Roman" w:hAnsi="Times New Roman"/>
          <w:b/>
          <w:bCs/>
          <w:sz w:val="23"/>
          <w:szCs w:val="23"/>
        </w:rPr>
        <w:t>Presidente</w:t>
      </w:r>
      <w:proofErr w:type="gramEnd"/>
    </w:p>
    <w:p w:rsidRPr="00C577AF" w:rsidR="00922F8A" w:rsidP="00922F8A" w:rsidRDefault="00922F8A" w14:paraId="7090BA3B"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María Eugenia Valdez Fernández Baca – Vocal</w:t>
      </w:r>
    </w:p>
    <w:p w:rsidRPr="00C577AF" w:rsidR="00922F8A" w:rsidP="00922F8A" w:rsidRDefault="00922F8A" w14:paraId="7B454C6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Omar Alfaro Villanueva – Vocal</w:t>
      </w:r>
    </w:p>
    <w:p w:rsidRPr="00C577AF" w:rsidR="00922F8A" w:rsidP="00922F8A" w:rsidRDefault="00922F8A" w14:paraId="2C915666" w14:textId="77777777">
      <w:pPr>
        <w:spacing w:line="240" w:lineRule="auto"/>
        <w:jc w:val="center"/>
        <w:rPr>
          <w:rFonts w:ascii="Times New Roman" w:hAnsi="Times New Roman"/>
          <w:sz w:val="23"/>
          <w:szCs w:val="23"/>
          <w:lang w:val="es-MX"/>
        </w:rPr>
      </w:pPr>
      <w:r w:rsidRPr="00C577AF">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1F11" w:rsidP="00722F1A" w:rsidRDefault="008D1F11" w14:paraId="332425FD" w14:textId="77777777">
      <w:pPr>
        <w:spacing w:after="0" w:line="240" w:lineRule="auto"/>
      </w:pPr>
      <w:r>
        <w:separator/>
      </w:r>
    </w:p>
  </w:endnote>
  <w:endnote w:type="continuationSeparator" w:id="0">
    <w:p w:rsidR="008D1F11" w:rsidP="00722F1A" w:rsidRDefault="008D1F11" w14:paraId="77DF742D" w14:textId="77777777">
      <w:pPr>
        <w:spacing w:after="0" w:line="240" w:lineRule="auto"/>
      </w:pPr>
      <w:r>
        <w:continuationSeparator/>
      </w:r>
    </w:p>
  </w:endnote>
  <w:endnote w:type="continuationNotice" w:id="1">
    <w:p w:rsidR="008D1F11" w:rsidRDefault="008D1F11" w14:paraId="026FCE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1F11" w:rsidP="00722F1A" w:rsidRDefault="008D1F11" w14:paraId="0E631C33" w14:textId="77777777">
      <w:pPr>
        <w:spacing w:after="0" w:line="240" w:lineRule="auto"/>
      </w:pPr>
      <w:r>
        <w:separator/>
      </w:r>
    </w:p>
  </w:footnote>
  <w:footnote w:type="continuationSeparator" w:id="0">
    <w:p w:rsidR="008D1F11" w:rsidP="00722F1A" w:rsidRDefault="008D1F11" w14:paraId="51BEAEE1" w14:textId="77777777">
      <w:pPr>
        <w:spacing w:after="0" w:line="240" w:lineRule="auto"/>
      </w:pPr>
      <w:r>
        <w:continuationSeparator/>
      </w:r>
    </w:p>
  </w:footnote>
  <w:footnote w:type="continuationNotice" w:id="1">
    <w:p w:rsidR="008D1F11" w:rsidRDefault="008D1F11" w14:paraId="2DC5B32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1"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23"/>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7"/>
  </w:num>
  <w:num w:numId="9" w16cid:durableId="1430198479">
    <w:abstractNumId w:val="7"/>
  </w:num>
  <w:num w:numId="10" w16cid:durableId="1888687822">
    <w:abstractNumId w:val="12"/>
  </w:num>
  <w:num w:numId="11" w16cid:durableId="1601572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22"/>
  </w:num>
  <w:num w:numId="22" w16cid:durableId="741103113">
    <w:abstractNumId w:val="14"/>
  </w:num>
  <w:num w:numId="23" w16cid:durableId="471177">
    <w:abstractNumId w:val="8"/>
  </w:num>
  <w:num w:numId="24" w16cid:durableId="175401300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BCCB813"/>
    <w:rsid w:val="0D55DE1C"/>
    <w:rsid w:val="0FC82189"/>
    <w:rsid w:val="129EE5EE"/>
    <w:rsid w:val="17316252"/>
    <w:rsid w:val="1BF5278F"/>
    <w:rsid w:val="2CCE858E"/>
    <w:rsid w:val="34129435"/>
    <w:rsid w:val="3CF438BC"/>
    <w:rsid w:val="59376D4C"/>
    <w:rsid w:val="5A58D220"/>
    <w:rsid w:val="7E52225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8BDAB74-A89E-4E79-860A-DF5FEAEEE78E}"/>
</file>

<file path=customXml/itemProps3.xml><?xml version="1.0" encoding="utf-8"?>
<ds:datastoreItem xmlns:ds="http://schemas.openxmlformats.org/officeDocument/2006/customXml" ds:itemID="{7E30E8CF-3910-466B-9AF9-DC305AB644F9}"/>
</file>

<file path=customXml/itemProps4.xml><?xml version="1.0" encoding="utf-8"?>
<ds:datastoreItem xmlns:ds="http://schemas.openxmlformats.org/officeDocument/2006/customXml" ds:itemID="{D90C352B-AA03-4798-B836-E891F576BD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1020</cp:revision>
  <cp:lastPrinted>2024-11-26T16:58:00Z</cp:lastPrinted>
  <dcterms:created xsi:type="dcterms:W3CDTF">2022-12-22T22:59:00Z</dcterms:created>
  <dcterms:modified xsi:type="dcterms:W3CDTF">2025-11-13T16:31:29Z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