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CD2A95" w:rsidR="000341A4" w:rsidP="00EA7580" w:rsidRDefault="000341A4" w14:paraId="6752CB7C" w14:textId="77777777">
      <w:pPr>
        <w:pStyle w:val="Puesto"/>
        <w:tabs>
          <w:tab w:val="left" w:pos="2730"/>
          <w:tab w:val="center" w:pos="4419"/>
        </w:tabs>
        <w:jc w:val="both"/>
        <w:outlineLvl w:val="0"/>
        <w:rPr>
          <w:rStyle w:val="Textoennegrita"/>
          <w:lang w:val="es-ES"/>
        </w:rPr>
      </w:pPr>
    </w:p>
    <w:p w:rsidRPr="00CD2A95" w:rsidR="000341A4" w:rsidP="00EA7580" w:rsidRDefault="000341A4" w14:paraId="56329F19" w14:textId="77777777">
      <w:pPr>
        <w:pStyle w:val="Puesto"/>
        <w:tabs>
          <w:tab w:val="left" w:pos="2730"/>
          <w:tab w:val="center" w:pos="4419"/>
        </w:tabs>
        <w:jc w:val="both"/>
        <w:outlineLvl w:val="0"/>
        <w:rPr>
          <w:rStyle w:val="Textoennegrita"/>
          <w:lang w:val="es-ES"/>
        </w:rPr>
      </w:pPr>
    </w:p>
    <w:p w:rsidRPr="00CD2A95" w:rsidR="001A4E48" w:rsidP="00EA7580" w:rsidRDefault="00D00142" w14:paraId="783043A4" w14:textId="5CECA6C1">
      <w:pPr>
        <w:pStyle w:val="Puesto"/>
        <w:tabs>
          <w:tab w:val="left" w:pos="2730"/>
          <w:tab w:val="center" w:pos="4419"/>
        </w:tabs>
        <w:outlineLvl w:val="0"/>
        <w:rPr>
          <w:rStyle w:val="Textoennegrita"/>
          <w:b/>
          <w:bCs/>
          <w:lang w:val="es-ES"/>
        </w:rPr>
      </w:pPr>
      <w:r w:rsidRPr="00CD2A95">
        <w:rPr>
          <w:rStyle w:val="Textoennegrita"/>
          <w:b/>
          <w:bCs/>
          <w:lang w:val="es-ES"/>
        </w:rPr>
        <w:t xml:space="preserve">RESOLUCION </w:t>
      </w:r>
      <w:proofErr w:type="spellStart"/>
      <w:r w:rsidRPr="00CD2A95">
        <w:rPr>
          <w:rStyle w:val="Textoennegrita"/>
          <w:b/>
          <w:bCs/>
          <w:lang w:val="es-ES"/>
        </w:rPr>
        <w:t>N°</w:t>
      </w:r>
      <w:proofErr w:type="spellEnd"/>
      <w:r w:rsidRPr="00CD2A95" w:rsidR="000341A4">
        <w:rPr>
          <w:rStyle w:val="Textoennegrita"/>
          <w:b/>
          <w:bCs/>
          <w:lang w:val="es-ES"/>
        </w:rPr>
        <w:t xml:space="preserve"> </w:t>
      </w:r>
      <w:r w:rsidRPr="00CD2A95" w:rsidR="005E0729">
        <w:rPr>
          <w:rStyle w:val="Textoennegrita"/>
          <w:b/>
          <w:bCs/>
          <w:lang w:val="es-ES"/>
        </w:rPr>
        <w:t>2</w:t>
      </w:r>
      <w:r w:rsidRPr="00CD2A95" w:rsidR="00EA05EB">
        <w:rPr>
          <w:rStyle w:val="Textoennegrita"/>
          <w:b/>
          <w:bCs/>
          <w:lang w:val="es-ES"/>
        </w:rPr>
        <w:t>4</w:t>
      </w:r>
      <w:r w:rsidRPr="00CD2A95" w:rsidR="000529D1">
        <w:rPr>
          <w:rStyle w:val="Textoennegrita"/>
          <w:b/>
          <w:bCs/>
          <w:lang w:val="es-ES"/>
        </w:rPr>
        <w:t>1</w:t>
      </w:r>
      <w:r w:rsidRPr="00CD2A95">
        <w:rPr>
          <w:rStyle w:val="Textoennegrita"/>
          <w:b/>
          <w:bCs/>
          <w:lang w:val="es-ES"/>
        </w:rPr>
        <w:t>/2</w:t>
      </w:r>
      <w:r w:rsidRPr="00CD2A95" w:rsidR="004B168E">
        <w:rPr>
          <w:rStyle w:val="Textoennegrita"/>
          <w:b/>
          <w:bCs/>
          <w:lang w:val="es-ES"/>
        </w:rPr>
        <w:t>4</w:t>
      </w:r>
    </w:p>
    <w:p w:rsidRPr="00CD2A95" w:rsidR="00753D6A" w:rsidP="00753D6A" w:rsidRDefault="00753D6A" w14:paraId="77E1F80F" w14:textId="77777777">
      <w:pPr>
        <w:spacing w:after="0" w:line="240" w:lineRule="auto"/>
        <w:jc w:val="both"/>
        <w:rPr>
          <w:rFonts w:ascii="Times New Roman" w:hAnsi="Times New Roman"/>
          <w:b/>
          <w:bCs/>
          <w:sz w:val="24"/>
          <w:szCs w:val="24"/>
        </w:rPr>
      </w:pPr>
    </w:p>
    <w:p w:rsidRPr="00CD2A95" w:rsidR="00FE17B0" w:rsidP="00FE17B0" w:rsidRDefault="00FE17B0" w14:paraId="7C702D7C" w14:textId="77777777">
      <w:pPr>
        <w:jc w:val="both"/>
        <w:rPr>
          <w:rFonts w:ascii="Times New Roman" w:hAnsi="Times New Roman"/>
          <w:sz w:val="24"/>
          <w:szCs w:val="24"/>
        </w:rPr>
      </w:pPr>
      <w:r w:rsidRPr="00CD2A95">
        <w:rPr>
          <w:rStyle w:val="Textoennegrita"/>
          <w:rFonts w:ascii="Times New Roman" w:hAnsi="Times New Roman" w:eastAsiaTheme="majorEastAsia"/>
          <w:sz w:val="24"/>
          <w:szCs w:val="24"/>
        </w:rPr>
        <w:t>VISTOS:</w:t>
      </w:r>
    </w:p>
    <w:p w:rsidRPr="00CD2A95" w:rsidR="00FE17B0" w:rsidP="00FE17B0" w:rsidRDefault="00FE17B0" w14:paraId="3C4AB265" w14:textId="4EACDAD8">
      <w:pPr>
        <w:jc w:val="both"/>
        <w:rPr>
          <w:rFonts w:ascii="Times New Roman" w:hAnsi="Times New Roman"/>
          <w:sz w:val="24"/>
          <w:szCs w:val="24"/>
        </w:rPr>
      </w:pPr>
      <w:r w:rsidRPr="36249CF9" w:rsidR="00FE17B0">
        <w:rPr>
          <w:rFonts w:ascii="Times New Roman" w:hAnsi="Times New Roman"/>
          <w:sz w:val="24"/>
          <w:szCs w:val="24"/>
        </w:rPr>
        <w:t xml:space="preserve">Que, con fecha 03 de setiembre de 2024 doña </w:t>
      </w:r>
      <w:r w:rsidRPr="36249CF9" w:rsidR="76E99566">
        <w:rPr>
          <w:rFonts w:ascii="Times New Roman" w:hAnsi="Times New Roman"/>
          <w:b w:val="1"/>
          <w:bCs w:val="1"/>
          <w:sz w:val="24"/>
          <w:szCs w:val="24"/>
        </w:rPr>
        <w:t>.........................................................................</w:t>
      </w:r>
      <w:r w:rsidRPr="36249CF9" w:rsidR="00FE17B0">
        <w:rPr>
          <w:rFonts w:ascii="Times New Roman" w:hAnsi="Times New Roman"/>
          <w:sz w:val="24"/>
          <w:szCs w:val="24"/>
        </w:rPr>
        <w:t xml:space="preserve">  interpone</w:t>
      </w:r>
      <w:r w:rsidRPr="36249CF9" w:rsidR="00FE17B0">
        <w:rPr>
          <w:rFonts w:ascii="Times New Roman" w:hAnsi="Times New Roman"/>
          <w:sz w:val="24"/>
          <w:szCs w:val="24"/>
        </w:rPr>
        <w:t xml:space="preserve"> reclamación ante esta Defensoría del Asegurado (DEFASEG), solicitando que </w:t>
      </w:r>
      <w:r w:rsidRPr="36249CF9" w:rsidR="7F4B6DFA">
        <w:rPr>
          <w:rFonts w:ascii="Times New Roman" w:hAnsi="Times New Roman"/>
          <w:b w:val="1"/>
          <w:bCs w:val="1"/>
          <w:sz w:val="24"/>
          <w:szCs w:val="24"/>
        </w:rPr>
        <w:t>....................................</w:t>
      </w:r>
      <w:r w:rsidRPr="36249CF9" w:rsidR="00FE17B0">
        <w:rPr>
          <w:rFonts w:ascii="Times New Roman" w:hAnsi="Times New Roman"/>
          <w:b w:val="1"/>
          <w:bCs w:val="1"/>
          <w:sz w:val="24"/>
          <w:szCs w:val="24"/>
        </w:rPr>
        <w:t xml:space="preserve"> </w:t>
      </w:r>
      <w:r w:rsidRPr="36249CF9" w:rsidR="00FE17B0">
        <w:rPr>
          <w:rFonts w:ascii="Times New Roman" w:hAnsi="Times New Roman"/>
          <w:sz w:val="24"/>
          <w:szCs w:val="24"/>
        </w:rPr>
        <w:t xml:space="preserve">otorgue cobertura de seguro por el fallecimiento de su cónyuge </w:t>
      </w:r>
      <w:r w:rsidRPr="36249CF9" w:rsidR="3968BE19">
        <w:rPr>
          <w:rFonts w:ascii="Times New Roman" w:hAnsi="Times New Roman"/>
          <w:sz w:val="24"/>
          <w:szCs w:val="24"/>
        </w:rPr>
        <w:t>...................................................</w:t>
      </w:r>
      <w:r w:rsidRPr="36249CF9" w:rsidR="00FE17B0">
        <w:rPr>
          <w:rFonts w:ascii="Times New Roman" w:hAnsi="Times New Roman"/>
          <w:sz w:val="24"/>
          <w:szCs w:val="24"/>
        </w:rPr>
        <w:t xml:space="preserve"> ocurrido el 15 de mayo de 2024, conforme al</w:t>
      </w:r>
      <w:r w:rsidRPr="36249CF9" w:rsidR="00FE17B0">
        <w:rPr>
          <w:rFonts w:ascii="Times New Roman" w:hAnsi="Times New Roman"/>
          <w:b w:val="1"/>
          <w:bCs w:val="1"/>
          <w:sz w:val="24"/>
          <w:szCs w:val="24"/>
          <w:lang w:val="es-MX"/>
        </w:rPr>
        <w:t xml:space="preserve"> SEGURO DE VIDA ENTERA POLIZA </w:t>
      </w:r>
      <w:r w:rsidRPr="36249CF9" w:rsidR="00FE17B0">
        <w:rPr>
          <w:rFonts w:ascii="Times New Roman" w:hAnsi="Times New Roman"/>
          <w:b w:val="1"/>
          <w:bCs w:val="1"/>
          <w:sz w:val="24"/>
          <w:szCs w:val="24"/>
          <w:lang w:val="es-MX"/>
        </w:rPr>
        <w:t>N°</w:t>
      </w:r>
      <w:r w:rsidRPr="36249CF9" w:rsidR="00FE17B0">
        <w:rPr>
          <w:rFonts w:ascii="Times New Roman" w:hAnsi="Times New Roman"/>
          <w:b w:val="1"/>
          <w:bCs w:val="1"/>
          <w:sz w:val="24"/>
          <w:szCs w:val="24"/>
          <w:lang w:val="es-MX"/>
        </w:rPr>
        <w:t xml:space="preserve"> </w:t>
      </w:r>
      <w:r w:rsidRPr="36249CF9" w:rsidR="3B4072DE">
        <w:rPr>
          <w:rFonts w:ascii="Times New Roman" w:hAnsi="Times New Roman"/>
          <w:b w:val="1"/>
          <w:bCs w:val="1"/>
          <w:sz w:val="24"/>
          <w:szCs w:val="24"/>
          <w:lang w:val="es-MX"/>
        </w:rPr>
        <w:t>...................</w:t>
      </w:r>
      <w:bookmarkStart w:name="OLE_LINK2" w:id="0"/>
      <w:r w:rsidRPr="36249CF9" w:rsidR="00FE17B0">
        <w:rPr>
          <w:rFonts w:ascii="Times New Roman" w:hAnsi="Times New Roman"/>
          <w:b w:val="1"/>
          <w:bCs w:val="1"/>
          <w:sz w:val="24"/>
          <w:szCs w:val="24"/>
          <w:lang w:val="es-MX"/>
        </w:rPr>
        <w:t>.</w:t>
      </w:r>
    </w:p>
    <w:bookmarkEnd w:id="0"/>
    <w:p w:rsidRPr="00CD2A95" w:rsidR="00FE17B0" w:rsidP="00FE17B0" w:rsidRDefault="00FE17B0" w14:paraId="67672E32" w14:textId="545DF851">
      <w:pPr>
        <w:jc w:val="both"/>
        <w:rPr>
          <w:rFonts w:ascii="Times New Roman" w:hAnsi="Times New Roman" w:eastAsia="Arial Unicode MS"/>
          <w:sz w:val="24"/>
          <w:szCs w:val="24"/>
        </w:rPr>
      </w:pPr>
      <w:r w:rsidRPr="36249CF9" w:rsidR="00FE17B0">
        <w:rPr>
          <w:rFonts w:ascii="Times New Roman" w:hAnsi="Times New Roman" w:eastAsia="Arial Unicode MS"/>
          <w:sz w:val="24"/>
          <w:szCs w:val="24"/>
        </w:rPr>
        <w:t>Qu</w:t>
      </w:r>
      <w:r w:rsidRPr="36249CF9" w:rsidR="00FE17B0">
        <w:rPr>
          <w:rFonts w:ascii="Times New Roman" w:hAnsi="Times New Roman" w:eastAsia="Arial Unicode MS"/>
          <w:sz w:val="24"/>
          <w:szCs w:val="24"/>
        </w:rPr>
        <w:t>e</w:t>
      </w:r>
      <w:r w:rsidRPr="36249CF9" w:rsidR="00FE17B0">
        <w:rPr>
          <w:rFonts w:ascii="Times New Roman" w:hAnsi="Times New Roman" w:eastAsia="Arial Unicode MS"/>
          <w:sz w:val="24"/>
          <w:szCs w:val="24"/>
        </w:rPr>
        <w:t>, la señalada reclamación cumple con los requisitos de materia, cuantía y oportunidad establecidos en el Reglamento de la DEFASEG (http://www.defaseg.com.pe/reglamento);</w:t>
      </w:r>
    </w:p>
    <w:p w:rsidRPr="00CD2A95" w:rsidR="00FE17B0" w:rsidP="00FE17B0" w:rsidRDefault="00FE17B0" w14:paraId="273A79DD" w14:textId="77777777">
      <w:pPr>
        <w:tabs>
          <w:tab w:val="num" w:pos="720"/>
        </w:tabs>
        <w:jc w:val="both"/>
        <w:rPr>
          <w:rFonts w:ascii="Times New Roman" w:hAnsi="Times New Roman"/>
          <w:sz w:val="24"/>
          <w:szCs w:val="24"/>
        </w:rPr>
      </w:pPr>
      <w:r w:rsidRPr="00CD2A95">
        <w:rPr>
          <w:rFonts w:ascii="Times New Roman" w:hAnsi="Times New Roman"/>
          <w:sz w:val="24"/>
          <w:szCs w:val="24"/>
        </w:rPr>
        <w:t>Que, habiéndose corrido traslado el 02 de octubre de 2024 de la respectiva reclamación, la aseguradora solicitó un plazo adicional para presentar sus descargos, los cuales presenta el 22 de octubre de 2024;</w:t>
      </w:r>
    </w:p>
    <w:p w:rsidRPr="00CD2A95" w:rsidR="00FE17B0" w:rsidP="00FE17B0" w:rsidRDefault="00FE17B0" w14:paraId="086BE8FF" w14:textId="77777777">
      <w:pPr>
        <w:tabs>
          <w:tab w:val="num" w:pos="720"/>
        </w:tabs>
        <w:jc w:val="both"/>
        <w:rPr>
          <w:rFonts w:ascii="Times New Roman" w:hAnsi="Times New Roman"/>
          <w:sz w:val="24"/>
          <w:szCs w:val="24"/>
        </w:rPr>
      </w:pPr>
      <w:r w:rsidRPr="00CD2A95">
        <w:rPr>
          <w:rFonts w:ascii="Times New Roman" w:hAnsi="Times New Roman"/>
          <w:sz w:val="24"/>
          <w:szCs w:val="24"/>
        </w:rPr>
        <w:t>Que, el 25 de noviembre de 2024 se realizó la audiencia virtual de vista con la concurrencia de ambas partes, quienes tuvieron oportunidad de exponer sus posiciones, absolviendo las diversas preguntas formuladas por el colegiado, conforme consta en la respectiva acta;</w:t>
      </w:r>
    </w:p>
    <w:p w:rsidRPr="00CD2A95" w:rsidR="00FE17B0" w:rsidP="00FE17B0" w:rsidRDefault="00FE17B0" w14:paraId="6ADD0DBD" w14:textId="1CE2E712">
      <w:pPr>
        <w:jc w:val="both"/>
        <w:rPr>
          <w:rFonts w:ascii="Times New Roman" w:hAnsi="Times New Roman"/>
          <w:sz w:val="24"/>
          <w:szCs w:val="24"/>
        </w:rPr>
      </w:pPr>
      <w:r w:rsidRPr="36249CF9" w:rsidR="00FE17B0">
        <w:rPr>
          <w:rFonts w:ascii="Times New Roman" w:hAnsi="Times New Roman"/>
          <w:sz w:val="24"/>
          <w:szCs w:val="24"/>
        </w:rPr>
        <w:t xml:space="preserve">Que, en síntesis, la reclamante manifiesta lo siguiente: a) </w:t>
      </w:r>
      <w:r w:rsidRPr="36249CF9" w:rsidR="7F4B6DFA">
        <w:rPr>
          <w:rFonts w:ascii="Times New Roman" w:hAnsi="Times New Roman"/>
          <w:sz w:val="24"/>
          <w:szCs w:val="24"/>
        </w:rPr>
        <w:t>....................................</w:t>
      </w:r>
      <w:r w:rsidRPr="36249CF9" w:rsidR="00FE17B0">
        <w:rPr>
          <w:rFonts w:ascii="Times New Roman" w:hAnsi="Times New Roman"/>
          <w:sz w:val="24"/>
          <w:szCs w:val="24"/>
        </w:rPr>
        <w:t xml:space="preserve"> ha rechazado la cobertura, la primera vez le indican que al momento del fallecimiento de su esposo, la póliza ya había vencido porque tenía una vigencia hasta el 2019; b) al respecto le indicó a la compañía que su póliza indicaba que los pagos de prima eran de 20 años del 21 de octubre de 1999 al 21 de octubre de 2019, como figura en el documento que adjunta, y que en la parte superior de la misma póliza se indica que la vigencia es hasta el 2045; c) posteriormente le indican que el rechazo es porque su esposo pagó hasta el 21 de octubre de 2019, pero no entiende la interpretación; d) adjunta la póliza y las respuestas que le dio la aseguradora para que se vea que está en lo correcto</w:t>
      </w:r>
    </w:p>
    <w:p w:rsidRPr="00CD2A95" w:rsidR="00FE17B0" w:rsidP="00FE17B0" w:rsidRDefault="00FE17B0" w14:paraId="66518861" w14:textId="77777777">
      <w:pPr>
        <w:pStyle w:val="Default"/>
        <w:jc w:val="both"/>
        <w:rPr>
          <w:rFonts w:ascii="Times New Roman" w:hAnsi="Times New Roman" w:cs="Times New Roman"/>
        </w:rPr>
      </w:pPr>
      <w:r w:rsidRPr="00CD2A95">
        <w:rPr>
          <w:rFonts w:ascii="Times New Roman" w:hAnsi="Times New Roman" w:cs="Times New Roman"/>
        </w:rPr>
        <w:t>Que por su parte, la aseguradora sustenta su posición en lo siguiente: a) rechazaron la cobertura de manera justificada, pues el señor Urbina pagó las primas de la póliza V-20284 únicamente hasta el 21 de octubre de 2019, tal como se aprecia del estado de cuenta que presentan; b) debido al incumplimiento de pago de primas desde el año 2019, hace más de 4 años, el seguro no se encontraba vigente al momento de acaecido el siniestro; por lo tanto no se encuentran obligados de brindar cobertura alguna; por lo que solicitan que el reclamo sea declarado infundado.</w:t>
      </w:r>
    </w:p>
    <w:p w:rsidRPr="00CD2A95" w:rsidR="00FE17B0" w:rsidP="00FE17B0" w:rsidRDefault="00FE17B0" w14:paraId="60E9D3B1" w14:textId="77777777">
      <w:pPr>
        <w:pStyle w:val="Default"/>
        <w:jc w:val="both"/>
        <w:rPr>
          <w:rFonts w:ascii="Times New Roman" w:hAnsi="Times New Roman" w:cs="Times New Roman"/>
        </w:rPr>
      </w:pPr>
    </w:p>
    <w:p w:rsidRPr="00CD2A95" w:rsidR="00FE17B0" w:rsidP="00FE17B0" w:rsidRDefault="00FE17B0" w14:paraId="79E05500" w14:textId="77777777">
      <w:pPr>
        <w:jc w:val="both"/>
        <w:rPr>
          <w:rFonts w:ascii="Times New Roman" w:hAnsi="Times New Roman"/>
          <w:sz w:val="24"/>
          <w:szCs w:val="24"/>
        </w:rPr>
      </w:pPr>
      <w:r w:rsidRPr="00CD2A95">
        <w:rPr>
          <w:rStyle w:val="Textoennegrita"/>
          <w:rFonts w:ascii="Times New Roman" w:hAnsi="Times New Roman" w:eastAsiaTheme="majorEastAsia"/>
          <w:sz w:val="24"/>
          <w:szCs w:val="24"/>
        </w:rPr>
        <w:t>CONSIDERANDO:</w:t>
      </w:r>
    </w:p>
    <w:p w:rsidRPr="00CD2A95" w:rsidR="00FE17B0" w:rsidP="00FE17B0" w:rsidRDefault="00FE17B0" w14:paraId="16A8E58A" w14:textId="3E71F2D1">
      <w:pPr>
        <w:jc w:val="both"/>
        <w:rPr>
          <w:rFonts w:ascii="Times New Roman" w:hAnsi="Times New Roman"/>
          <w:sz w:val="24"/>
          <w:szCs w:val="24"/>
        </w:rPr>
      </w:pPr>
      <w:r w:rsidRPr="00CD2A95">
        <w:rPr>
          <w:rFonts w:ascii="Times New Roman" w:hAnsi="Times New Roman"/>
          <w:sz w:val="24"/>
          <w:szCs w:val="24"/>
        </w:rPr>
        <w:t> </w:t>
      </w:r>
      <w:r w:rsidRPr="00CD2A95">
        <w:rPr>
          <w:rFonts w:ascii="Times New Roman" w:hAnsi="Times New Roman"/>
          <w:b/>
          <w:sz w:val="24"/>
          <w:szCs w:val="24"/>
        </w:rPr>
        <w:t>PRIMERO:</w:t>
      </w:r>
      <w:r w:rsidRPr="00CD2A95">
        <w:rPr>
          <w:rFonts w:ascii="Times New Roman" w:hAnsi="Times New Roman"/>
          <w:sz w:val="24"/>
          <w:szCs w:val="24"/>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w:t>
      </w:r>
      <w:r w:rsidRPr="00CD2A95">
        <w:rPr>
          <w:rFonts w:ascii="Times New Roman" w:hAnsi="Times New Roman"/>
          <w:sz w:val="24"/>
          <w:szCs w:val="24"/>
        </w:rPr>
        <w:lastRenderedPageBreak/>
        <w:t xml:space="preserve">entendiéndose por “asegurados” o “usuarios de seguros” a los asegurados propiamente dichos, a los contratantes del respectivo seguro y/o a los beneficiarios nombrados en la póliza. </w:t>
      </w:r>
    </w:p>
    <w:p w:rsidRPr="00CD2A95" w:rsidR="00FE17B0" w:rsidP="00BE50B7" w:rsidRDefault="00FE17B0" w14:paraId="41A4D8DA" w14:textId="77777777">
      <w:pPr>
        <w:jc w:val="both"/>
        <w:rPr>
          <w:rFonts w:ascii="Times New Roman" w:hAnsi="Times New Roman"/>
          <w:sz w:val="24"/>
          <w:szCs w:val="24"/>
        </w:rPr>
      </w:pPr>
      <w:r w:rsidRPr="00CD2A95">
        <w:rPr>
          <w:rFonts w:ascii="Times New Roman" w:hAnsi="Times New Roman"/>
          <w:b/>
          <w:sz w:val="24"/>
          <w:szCs w:val="24"/>
        </w:rPr>
        <w:t>SEGUNDO</w:t>
      </w:r>
      <w:r w:rsidRPr="00CD2A95">
        <w:rPr>
          <w:rFonts w:ascii="Times New Roman" w:hAnsi="Times New Roman"/>
          <w:sz w:val="24"/>
          <w:szCs w:val="24"/>
        </w:rPr>
        <w:t xml:space="preserve">: Que, así mismo, </w:t>
      </w:r>
      <w:proofErr w:type="gramStart"/>
      <w:r w:rsidRPr="00CD2A95">
        <w:rPr>
          <w:rFonts w:ascii="Times New Roman" w:hAnsi="Times New Roman"/>
          <w:sz w:val="24"/>
          <w:szCs w:val="24"/>
        </w:rPr>
        <w:t>de acuerdo a</w:t>
      </w:r>
      <w:proofErr w:type="gramEnd"/>
      <w:r w:rsidRPr="00CD2A95">
        <w:rPr>
          <w:rFonts w:ascii="Times New Roman" w:hAnsi="Times New Roman"/>
          <w:sz w:val="24"/>
          <w:szCs w:val="24"/>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CD2A95" w:rsidR="00FE17B0" w:rsidP="00FE17B0" w:rsidRDefault="00FE17B0" w14:paraId="22BC6E20" w14:textId="77777777">
      <w:pPr>
        <w:jc w:val="both"/>
        <w:rPr>
          <w:rFonts w:ascii="Times New Roman" w:hAnsi="Times New Roman"/>
          <w:bCs/>
          <w:sz w:val="24"/>
          <w:szCs w:val="24"/>
        </w:rPr>
      </w:pPr>
      <w:proofErr w:type="gramStart"/>
      <w:r w:rsidRPr="00CD2A95">
        <w:rPr>
          <w:rFonts w:ascii="Times New Roman" w:hAnsi="Times New Roman"/>
          <w:b/>
          <w:sz w:val="24"/>
          <w:szCs w:val="24"/>
        </w:rPr>
        <w:t xml:space="preserve">TERCERO </w:t>
      </w:r>
      <w:r w:rsidRPr="00CD2A95">
        <w:rPr>
          <w:rFonts w:ascii="Times New Roman" w:hAnsi="Times New Roman"/>
          <w:sz w:val="24"/>
          <w:szCs w:val="24"/>
        </w:rPr>
        <w:t>:</w:t>
      </w:r>
      <w:proofErr w:type="gramEnd"/>
      <w:r w:rsidRPr="00CD2A95">
        <w:rPr>
          <w:rFonts w:ascii="Times New Roman" w:hAnsi="Times New Roman"/>
          <w:sz w:val="24"/>
          <w:szCs w:val="24"/>
        </w:rPr>
        <w:t xml:space="preserve"> </w:t>
      </w:r>
      <w:r w:rsidRPr="00CD2A95">
        <w:rPr>
          <w:rFonts w:ascii="Times New Roman" w:hAnsi="Times New Roman"/>
          <w:bCs/>
          <w:sz w:val="24"/>
          <w:szCs w:val="24"/>
        </w:rPr>
        <w:t xml:space="preserve">Este colegiado destaca que la Ley Nro. 29946 – Ley del Contrato de Seguro entró en vigencia el 27 de mayo de 2013, esto es, después de la contratación del seguro de vida entera que nos ocupa, el cual entro en vigencia el 21 de octubre de 1999. </w:t>
      </w:r>
    </w:p>
    <w:p w:rsidRPr="00CD2A95" w:rsidR="00FE17B0" w:rsidP="00FE17B0" w:rsidRDefault="00FE17B0" w14:paraId="5B6CC78A" w14:textId="1A950FB5">
      <w:pPr>
        <w:jc w:val="both"/>
        <w:rPr>
          <w:rFonts w:ascii="Times New Roman" w:hAnsi="Times New Roman"/>
          <w:bCs/>
          <w:i/>
          <w:sz w:val="24"/>
          <w:szCs w:val="24"/>
        </w:rPr>
      </w:pPr>
      <w:r w:rsidRPr="00CD2A95">
        <w:rPr>
          <w:rFonts w:ascii="Times New Roman" w:hAnsi="Times New Roman"/>
          <w:bCs/>
          <w:sz w:val="24"/>
          <w:szCs w:val="24"/>
        </w:rPr>
        <w:t xml:space="preserve">Asimismo, este colegiado tiene en cuenta que la Quinta de las Disposiciones Complementarias, Finales y Modificatorias de la Ley del Contrato de Seguro establece que </w:t>
      </w:r>
      <w:r w:rsidRPr="00CD2A95">
        <w:rPr>
          <w:rFonts w:ascii="Times New Roman" w:hAnsi="Times New Roman"/>
          <w:bCs/>
          <w:i/>
          <w:sz w:val="24"/>
          <w:szCs w:val="24"/>
        </w:rPr>
        <w:t>“A partir de su vigencia, las disposiciones de esta Ley se aplicarán inclusive a las consecuencias de las relaciones y situaciones jurídicas existentes y no tienen fuerza ni efecto retroactivo; siempre que previamente estas no hayan estado reguladas legal o contractualmente”.</w:t>
      </w:r>
    </w:p>
    <w:p w:rsidRPr="00CD2A95" w:rsidR="00FE17B0" w:rsidP="00FE17B0" w:rsidRDefault="00FE17B0" w14:paraId="772FE567" w14:textId="77777777">
      <w:pPr>
        <w:ind w:firstLine="2"/>
        <w:jc w:val="both"/>
        <w:rPr>
          <w:rFonts w:ascii="Times New Roman" w:hAnsi="Times New Roman"/>
          <w:sz w:val="24"/>
          <w:szCs w:val="24"/>
        </w:rPr>
      </w:pPr>
      <w:r w:rsidRPr="00CD2A95">
        <w:rPr>
          <w:rFonts w:ascii="Times New Roman" w:hAnsi="Times New Roman"/>
          <w:sz w:val="24"/>
          <w:szCs w:val="24"/>
        </w:rPr>
        <w:t xml:space="preserve">El artículo 1 de la Ley </w:t>
      </w:r>
      <w:proofErr w:type="spellStart"/>
      <w:r w:rsidRPr="00CD2A95">
        <w:rPr>
          <w:rFonts w:ascii="Times New Roman" w:hAnsi="Times New Roman"/>
          <w:sz w:val="24"/>
          <w:szCs w:val="24"/>
        </w:rPr>
        <w:t>N°</w:t>
      </w:r>
      <w:proofErr w:type="spellEnd"/>
      <w:r w:rsidRPr="00CD2A95">
        <w:rPr>
          <w:rFonts w:ascii="Times New Roman" w:hAnsi="Times New Roman"/>
          <w:sz w:val="24"/>
          <w:szCs w:val="24"/>
        </w:rPr>
        <w:t xml:space="preserve"> 29946 – Ley del Contrato de Seguros dispone que el contrato de seguro es aquel por el que la aseguradora se obliga , mediante el cobro de una prima y para el caso que se produzca el evento cuyo riesgo es objeto de cobertura, a indemnizar, dentro de los limites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CD2A95" w:rsidR="00FE17B0" w:rsidP="00F15771" w:rsidRDefault="00FE17B0" w14:paraId="7593C87A" w14:textId="77777777">
      <w:pPr>
        <w:jc w:val="both"/>
        <w:rPr>
          <w:rFonts w:ascii="Times New Roman" w:hAnsi="Times New Roman"/>
          <w:sz w:val="24"/>
          <w:szCs w:val="24"/>
        </w:rPr>
      </w:pPr>
      <w:r w:rsidRPr="00CD2A95">
        <w:rPr>
          <w:rFonts w:ascii="Times New Roman" w:hAnsi="Times New Roman"/>
          <w:b/>
          <w:sz w:val="24"/>
          <w:szCs w:val="24"/>
        </w:rPr>
        <w:t>CUARTO</w:t>
      </w:r>
      <w:r w:rsidRPr="00CD2A95">
        <w:rPr>
          <w:rFonts w:ascii="Times New Roman" w:hAnsi="Times New Roman"/>
          <w:sz w:val="24"/>
          <w:szCs w:val="24"/>
        </w:rPr>
        <w:t>: Que, el artículo 1361 del Código Civil dispone que los contratos sean obligatorios en cuanto se haya expresado en ellos, presumiéndose que lo declarado es lo querido por ambas partes, de manera que la parte que sostenga lo contrario debe probarlo.</w:t>
      </w:r>
    </w:p>
    <w:p w:rsidRPr="00CD2A95" w:rsidR="00FE17B0" w:rsidP="00D23AC5" w:rsidRDefault="00FE17B0" w14:paraId="3E70AFE8" w14:textId="6D139B95">
      <w:pPr>
        <w:jc w:val="both"/>
        <w:rPr>
          <w:rFonts w:ascii="Times New Roman" w:hAnsi="Times New Roman"/>
          <w:sz w:val="24"/>
          <w:szCs w:val="24"/>
        </w:rPr>
      </w:pPr>
      <w:r w:rsidRPr="00CD2A95">
        <w:rPr>
          <w:rFonts w:ascii="Times New Roman" w:hAnsi="Times New Roman"/>
          <w:b/>
          <w:sz w:val="24"/>
          <w:szCs w:val="24"/>
        </w:rPr>
        <w:t>QUINTO</w:t>
      </w:r>
      <w:r w:rsidRPr="00CD2A95">
        <w:rPr>
          <w:rFonts w:ascii="Times New Roman" w:hAnsi="Times New Roman"/>
          <w:sz w:val="24"/>
          <w:szCs w:val="24"/>
        </w:rPr>
        <w:t xml:space="preserve">: Que, en materia procesal, corresponde a quien invoca hechos probar su existencia, carga procesal a la que se refiere el artículo 196 del Código Procesal </w:t>
      </w:r>
      <w:proofErr w:type="gramStart"/>
      <w:r w:rsidRPr="00CD2A95">
        <w:rPr>
          <w:rFonts w:ascii="Times New Roman" w:hAnsi="Times New Roman"/>
          <w:sz w:val="24"/>
          <w:szCs w:val="24"/>
        </w:rPr>
        <w:t>Civil ,</w:t>
      </w:r>
      <w:proofErr w:type="gramEnd"/>
      <w:r w:rsidRPr="00CD2A95">
        <w:rPr>
          <w:rFonts w:ascii="Times New Roman" w:hAnsi="Times New Roman"/>
          <w:sz w:val="24"/>
          <w:szCs w:val="24"/>
        </w:rPr>
        <w:t xml:space="preserve"> salvo que se acoja a alguna presunción legal de carácter relativo o absoluto.</w:t>
      </w:r>
    </w:p>
    <w:p w:rsidRPr="00CD2A95" w:rsidR="00FE17B0" w:rsidP="00D23AC5" w:rsidRDefault="00FE17B0" w14:paraId="54C36C57" w14:textId="77777777">
      <w:pPr>
        <w:jc w:val="both"/>
        <w:rPr>
          <w:rFonts w:ascii="Times New Roman" w:hAnsi="Times New Roman"/>
          <w:sz w:val="24"/>
          <w:szCs w:val="24"/>
        </w:rPr>
      </w:pPr>
      <w:r w:rsidRPr="00CD2A95">
        <w:rPr>
          <w:rFonts w:ascii="Times New Roman" w:hAnsi="Times New Roman"/>
          <w:b/>
          <w:sz w:val="24"/>
          <w:szCs w:val="24"/>
        </w:rPr>
        <w:t xml:space="preserve">SEXTO: </w:t>
      </w:r>
      <w:r w:rsidRPr="00CD2A95">
        <w:rPr>
          <w:rFonts w:ascii="Times New Roman" w:hAnsi="Times New Roman"/>
          <w:sz w:val="24"/>
          <w:szCs w:val="24"/>
        </w:rPr>
        <w:t xml:space="preserve">Que, </w:t>
      </w:r>
      <w:proofErr w:type="gramStart"/>
      <w:r w:rsidRPr="00CD2A95">
        <w:rPr>
          <w:rFonts w:ascii="Times New Roman" w:hAnsi="Times New Roman"/>
          <w:sz w:val="24"/>
          <w:szCs w:val="24"/>
        </w:rPr>
        <w:t>de acuerdo a</w:t>
      </w:r>
      <w:proofErr w:type="gramEnd"/>
      <w:r w:rsidRPr="00CD2A95">
        <w:rPr>
          <w:rFonts w:ascii="Times New Roman" w:hAnsi="Times New Roman"/>
          <w:sz w:val="24"/>
          <w:szCs w:val="24"/>
        </w:rPr>
        <w:t xml:space="preserve"> los términos contenidos en la reclamación y en la contestación a la reclamación, la materia controvertida sometida al conocimiento de este colegiado radica en determinar si el rechazo del siniestro comunicado por la aseguradora, basado en que la causa del fallecimiento de la asegurada fue debido a la diabetes, siendo dicha enfermedad preexistente a la contratación del seguro, resulta o no legítimo.</w:t>
      </w:r>
    </w:p>
    <w:p w:rsidRPr="00CD2A95" w:rsidR="00FE17B0" w:rsidP="0046762F" w:rsidRDefault="00FE17B0" w14:paraId="33380C07" w14:textId="77777777">
      <w:pPr>
        <w:jc w:val="both"/>
        <w:rPr>
          <w:rFonts w:ascii="Times New Roman" w:hAnsi="Times New Roman"/>
          <w:sz w:val="24"/>
          <w:szCs w:val="24"/>
        </w:rPr>
      </w:pPr>
      <w:r w:rsidRPr="00CD2A95">
        <w:rPr>
          <w:rFonts w:ascii="Times New Roman" w:hAnsi="Times New Roman"/>
          <w:b/>
          <w:sz w:val="24"/>
          <w:szCs w:val="24"/>
        </w:rPr>
        <w:t>SETIMO:</w:t>
      </w:r>
      <w:r w:rsidRPr="00CD2A95">
        <w:rPr>
          <w:rFonts w:ascii="Times New Roman" w:hAnsi="Times New Roman"/>
          <w:sz w:val="24"/>
          <w:szCs w:val="24"/>
        </w:rPr>
        <w:t xml:space="preserve"> Que, conforme consta en la carta de rechazo de fecha 06 de junio de 2024, este se sustentó inicialmente en que el contrato de seguro no se encontraba vigente: </w:t>
      </w:r>
    </w:p>
    <w:p w:rsidRPr="00CD2A95" w:rsidR="00FE17B0" w:rsidP="00FE17B0" w:rsidRDefault="00FE17B0" w14:paraId="08323307" w14:textId="77777777">
      <w:pPr>
        <w:ind w:firstLine="2"/>
        <w:jc w:val="both"/>
        <w:rPr>
          <w:rFonts w:ascii="Times New Roman" w:hAnsi="Times New Roman"/>
          <w:sz w:val="24"/>
          <w:szCs w:val="24"/>
        </w:rPr>
      </w:pPr>
    </w:p>
    <w:p w:rsidRPr="00CD2A95" w:rsidR="00FE17B0" w:rsidP="0046762F" w:rsidRDefault="00FE17B0" w14:paraId="03083A3D" w14:textId="164021E6">
      <w:pPr>
        <w:ind w:firstLine="2"/>
        <w:jc w:val="both"/>
      </w:pPr>
      <w:r w:rsidR="450AF7B6">
        <w:rPr/>
        <w:t>................................................................................................................................................</w:t>
      </w:r>
    </w:p>
    <w:p w:rsidRPr="00CD2A95" w:rsidR="00FE17B0" w:rsidP="0046762F" w:rsidRDefault="00FE17B0" w14:paraId="68857810" w14:textId="4BC2FA9C">
      <w:pPr>
        <w:ind w:firstLine="2"/>
        <w:jc w:val="both"/>
        <w:rPr>
          <w:rFonts w:ascii="Times New Roman" w:hAnsi="Times New Roman"/>
          <w:sz w:val="24"/>
          <w:szCs w:val="24"/>
        </w:rPr>
      </w:pPr>
      <w:r w:rsidRPr="00CD2A95">
        <w:rPr>
          <w:rFonts w:ascii="Times New Roman" w:hAnsi="Times New Roman"/>
          <w:sz w:val="24"/>
          <w:szCs w:val="24"/>
        </w:rPr>
        <w:t>Asimismo, en la carta de rechazo de fecha 26 de agosto de 2024, manifestaron que el rechazo se sustenta en la falta de pago de prima con posterioridad a los 20 años de vigencia del contrato, conforme a lo siguiente:</w:t>
      </w:r>
    </w:p>
    <w:p w:rsidRPr="00CD2A95" w:rsidR="00FE17B0" w:rsidP="0046762F" w:rsidRDefault="00FE17B0" w14:paraId="576C9C52" w14:textId="0AA343DE">
      <w:pPr>
        <w:ind w:firstLine="2"/>
        <w:jc w:val="both"/>
      </w:pPr>
      <w:r w:rsidR="38A79B23">
        <w:rPr/>
        <w:t>.....................................................................................................................................................</w:t>
      </w:r>
    </w:p>
    <w:p w:rsidRPr="00CD2A95" w:rsidR="00FE17B0" w:rsidP="0046762F" w:rsidRDefault="00FE17B0" w14:paraId="6527ADF4" w14:textId="70119A4E">
      <w:pPr>
        <w:ind w:firstLine="2"/>
        <w:jc w:val="both"/>
        <w:rPr>
          <w:rFonts w:ascii="Times New Roman" w:hAnsi="Times New Roman"/>
          <w:sz w:val="24"/>
          <w:szCs w:val="24"/>
        </w:rPr>
      </w:pPr>
      <w:r w:rsidRPr="00CD2A95">
        <w:rPr>
          <w:rFonts w:ascii="Times New Roman" w:hAnsi="Times New Roman"/>
          <w:sz w:val="24"/>
          <w:szCs w:val="24"/>
        </w:rPr>
        <w:t>Que, este colegiado ha revisado la póliza presentada por la reclamante y verifica que no estamos ante una póliza de vida temporal, sino ante una póliza de vida entera, contratada en el año 1999 la cual contempla las siguientes condiciones (cabe señalar que la aseguradora no ha presentado una póliza de seguro alguna, ni se ha pronunciado sobre la póliza presentada por la reclamante, por lo que este colegiado considera que dicha póliza es la que corresponde aplicar al presente caso):</w:t>
      </w:r>
    </w:p>
    <w:p w:rsidRPr="00CD2A95" w:rsidR="00FE17B0" w:rsidP="0046762F" w:rsidRDefault="00FE17B0" w14:paraId="3E494EDF" w14:textId="1B3C853D">
      <w:pPr>
        <w:ind w:firstLine="2"/>
        <w:jc w:val="center"/>
      </w:pPr>
      <w:r w:rsidR="08C680D0">
        <w:rPr/>
        <w:t>...........................................................................................................................................................</w:t>
      </w:r>
    </w:p>
    <w:p w:rsidRPr="00CD2A95" w:rsidR="00FE17B0" w:rsidP="36249CF9" w:rsidRDefault="00FE17B0" w14:paraId="0DC036D5" w14:textId="25E8D3E6">
      <w:pPr>
        <w:pStyle w:val="Normal"/>
        <w:ind w:firstLine="2"/>
        <w:jc w:val="both"/>
        <w:rPr>
          <w:rFonts w:ascii="Times New Roman" w:hAnsi="Times New Roman"/>
          <w:sz w:val="24"/>
          <w:szCs w:val="24"/>
        </w:rPr>
      </w:pPr>
    </w:p>
    <w:p w:rsidRPr="00CD2A95" w:rsidR="00FE17B0" w:rsidP="0046762F" w:rsidRDefault="00FE17B0" w14:paraId="18AAC335" w14:textId="10E2BC92">
      <w:pPr>
        <w:ind w:firstLine="2"/>
        <w:jc w:val="both"/>
        <w:rPr>
          <w:rFonts w:ascii="Times New Roman" w:hAnsi="Times New Roman"/>
          <w:sz w:val="24"/>
          <w:szCs w:val="24"/>
        </w:rPr>
      </w:pPr>
      <w:r w:rsidRPr="00CD2A95">
        <w:rPr>
          <w:rFonts w:ascii="Times New Roman" w:hAnsi="Times New Roman"/>
          <w:sz w:val="24"/>
          <w:szCs w:val="24"/>
        </w:rPr>
        <w:t xml:space="preserve">Se </w:t>
      </w:r>
      <w:r w:rsidRPr="00CD2A95" w:rsidR="0046762F">
        <w:rPr>
          <w:rFonts w:ascii="Times New Roman" w:hAnsi="Times New Roman"/>
          <w:sz w:val="24"/>
          <w:szCs w:val="24"/>
        </w:rPr>
        <w:t>aprecia,</w:t>
      </w:r>
      <w:r w:rsidRPr="00CD2A95">
        <w:rPr>
          <w:rFonts w:ascii="Times New Roman" w:hAnsi="Times New Roman"/>
          <w:sz w:val="24"/>
          <w:szCs w:val="24"/>
        </w:rPr>
        <w:t xml:space="preserve"> por tanto, que el primer rechazo de cobertura, sustentado en que la póliza dejaba de tener vigencia al 21 de octubre de 2019, no se ajustaba a derecho, pues la póliza se contrató estableciéndose como vigencia: 21/10/1999 al 30/06/2045, y pactándose un periodo de pago de primas de 20 años, es decir, el asegurado tenía la obligación de pagar primas hasta el 21 de octubre de 2019, fecha que la aseguradora, considera erróneamente como fin de vigencia del contrato de seguro.</w:t>
      </w:r>
    </w:p>
    <w:p w:rsidRPr="00CD2A95" w:rsidR="00FE17B0" w:rsidP="0046762F" w:rsidRDefault="00FE17B0" w14:paraId="6F07A6BB" w14:textId="1709AB70">
      <w:pPr>
        <w:ind w:firstLine="2"/>
        <w:jc w:val="both"/>
        <w:rPr>
          <w:rFonts w:ascii="Times New Roman" w:hAnsi="Times New Roman"/>
          <w:sz w:val="24"/>
          <w:szCs w:val="24"/>
        </w:rPr>
      </w:pPr>
      <w:r w:rsidRPr="00CD2A95">
        <w:rPr>
          <w:rFonts w:ascii="Times New Roman" w:hAnsi="Times New Roman"/>
          <w:sz w:val="24"/>
          <w:szCs w:val="24"/>
        </w:rPr>
        <w:t xml:space="preserve">Es importante destacar que, al tratarse de una póliza de vida entera, esta acumula un valor de rescate y da la posibilidad incluso de rescatar, saldar o prorrogar la póliza a partir del tercer año de vigencia, si no se pagaba una prima posterior, añadiendo que en caso no se pagara la prima luego de los tres años de vigencia, y el asegurado no ejerciera alguna de las opciones anteriores, la aseguradora podría aplicar el valor de rescate para renovar la póliza. En efecto, revisadas las condiciones generales de la póliza de seguro, se verifican las siguientes disposiciones: </w:t>
      </w:r>
    </w:p>
    <w:p w:rsidRPr="00CD2A95" w:rsidR="00FE17B0" w:rsidP="00FE17B0" w:rsidRDefault="00FE17B0" w14:paraId="139457CF" w14:textId="2773AFCE">
      <w:pPr>
        <w:ind w:firstLine="2"/>
        <w:jc w:val="both"/>
        <w:rPr>
          <w:rFonts w:ascii="Times New Roman" w:hAnsi="Times New Roman"/>
          <w:sz w:val="24"/>
          <w:szCs w:val="24"/>
        </w:rPr>
      </w:pPr>
      <w:r w:rsidR="011FE4B1">
        <w:drawing>
          <wp:inline wp14:editId="03D8B48A" wp14:anchorId="520E439D">
            <wp:extent cx="5981700" cy="1206764"/>
            <wp:effectExtent l="0" t="0" r="0" b="0"/>
            <wp:docPr id="1536862853" name="Imagen 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4"/>
                    <pic:cNvPicPr>
                      <a:picLocks noChangeAspect="1" noChangeArrowheads="1"/>
                    </pic:cNvPicPr>
                  </pic:nvPicPr>
                  <pic:blipFill>
                    <a:blip xmlns:r="http://schemas.openxmlformats.org/officeDocument/2006/relationships" r:embed="rId11">
                      <a:extLst>
                        <a:ext uri="{28A0092B-C50C-407E-A947-70E740481C1C}">
                          <a14:useLocalDpi xmlns:a14="http://schemas.microsoft.com/office/drawing/2010/main" val="0"/>
                        </a:ext>
                      </a:extLst>
                    </a:blip>
                    <a:srcRect/>
                    <a:stretch>
                      <a:fillRect/>
                    </a:stretch>
                  </pic:blipFill>
                  <pic:spPr bwMode="auto">
                    <a:xfrm>
                      <a:off x="0" y="0"/>
                      <a:ext cx="5981700" cy="1206764"/>
                    </a:xfrm>
                    <a:prstGeom prst="rect">
                      <a:avLst/>
                    </a:prstGeom>
                    <a:noFill/>
                    <a:ln>
                      <a:noFill/>
                    </a:ln>
                  </pic:spPr>
                </pic:pic>
              </a:graphicData>
            </a:graphic>
          </wp:inline>
        </w:drawing>
      </w:r>
    </w:p>
    <w:p w:rsidRPr="00CD2A95" w:rsidR="00FE17B0" w:rsidP="00FE17B0" w:rsidRDefault="00FE17B0" w14:paraId="3CF96E0D" w14:textId="77777777">
      <w:pPr>
        <w:ind w:firstLine="2"/>
        <w:jc w:val="both"/>
        <w:rPr>
          <w:rFonts w:ascii="Times New Roman" w:hAnsi="Times New Roman"/>
          <w:sz w:val="24"/>
          <w:szCs w:val="24"/>
        </w:rPr>
      </w:pPr>
    </w:p>
    <w:p w:rsidRPr="00CD2A95" w:rsidR="00FE17B0" w:rsidP="0032316C" w:rsidRDefault="00FE17B0" w14:paraId="38429238" w14:textId="10DBED3D">
      <w:pPr>
        <w:ind w:firstLine="2"/>
        <w:jc w:val="both"/>
      </w:pPr>
    </w:p>
    <w:p w:rsidRPr="00CD2A95" w:rsidR="00FE17B0" w:rsidP="00FE17B0" w:rsidRDefault="00FE17B0" w14:paraId="6CF04D5A" w14:textId="1B34778A">
      <w:pPr>
        <w:ind w:firstLine="2"/>
        <w:jc w:val="both"/>
        <w:rPr>
          <w:rFonts w:ascii="Times New Roman" w:hAnsi="Times New Roman"/>
          <w:sz w:val="24"/>
          <w:szCs w:val="24"/>
        </w:rPr>
      </w:pPr>
      <w:r w:rsidRPr="00CD2A95">
        <w:rPr>
          <w:rFonts w:ascii="Times New Roman" w:hAnsi="Times New Roman"/>
          <w:sz w:val="24"/>
          <w:szCs w:val="24"/>
        </w:rPr>
        <w:t xml:space="preserve">A mayor abundamiento, la póliza contempla un anexo con los valores garantizados, estableciendo el valor de rescate, a partir de cada año de vigencia y el valor saldado de la póliza; como puede apreciarse a continuación (cabe señalar que el seguro saldado es la opción que tiene el asegurado de no pagar más primas de seguro, a partir de determinada fecha, estando asegurado hasta el final de la vigencia del contrato firmado, pero bajo un capital asegurado menor). En el anexo se puede apreciar </w:t>
      </w:r>
      <w:proofErr w:type="gramStart"/>
      <w:r w:rsidRPr="00CD2A95">
        <w:rPr>
          <w:rFonts w:ascii="Times New Roman" w:hAnsi="Times New Roman"/>
          <w:sz w:val="24"/>
          <w:szCs w:val="24"/>
        </w:rPr>
        <w:t>que</w:t>
      </w:r>
      <w:proofErr w:type="gramEnd"/>
      <w:r w:rsidRPr="00CD2A95">
        <w:rPr>
          <w:rFonts w:ascii="Times New Roman" w:hAnsi="Times New Roman"/>
          <w:sz w:val="24"/>
          <w:szCs w:val="24"/>
        </w:rPr>
        <w:t xml:space="preserve"> a partir del año 20, el valor saldado corresponde a la suma asegurada contratada, lo que es concordante con el periodo de pago de prima, de 20 años señalado en la introducción de la póliza: </w:t>
      </w:r>
    </w:p>
    <w:p w:rsidRPr="00CD2A95" w:rsidR="00FE17B0" w:rsidP="00FE17B0" w:rsidRDefault="00FE17B0" w14:paraId="59D45BD2" w14:textId="77777777">
      <w:pPr>
        <w:ind w:firstLine="2"/>
        <w:jc w:val="both"/>
        <w:rPr>
          <w:rFonts w:ascii="Times New Roman" w:hAnsi="Times New Roman"/>
          <w:sz w:val="24"/>
          <w:szCs w:val="24"/>
        </w:rPr>
      </w:pPr>
    </w:p>
    <w:p w:rsidRPr="00CD2A95" w:rsidR="00FE17B0" w:rsidP="00391328" w:rsidRDefault="00FE17B0" w14:paraId="329FA544" w14:textId="5C5792EE">
      <w:pPr>
        <w:ind w:left="708" w:firstLine="2"/>
        <w:jc w:val="both"/>
      </w:pPr>
      <w:r w:rsidR="30416DA9">
        <w:rPr/>
        <w:t>..................................................................................................................................</w:t>
      </w:r>
    </w:p>
    <w:p w:rsidR="36249CF9" w:rsidP="36249CF9" w:rsidRDefault="36249CF9" w14:paraId="2C5AFFC6" w14:textId="6D66B448">
      <w:pPr>
        <w:ind w:left="708" w:firstLine="2"/>
        <w:jc w:val="both"/>
      </w:pPr>
    </w:p>
    <w:p w:rsidRPr="00CD2A95" w:rsidR="00FE17B0" w:rsidP="00FE17B0" w:rsidRDefault="00FE17B0" w14:paraId="3193E6DD" w14:textId="4D53F89B">
      <w:pPr>
        <w:ind w:firstLine="2"/>
        <w:jc w:val="both"/>
        <w:rPr>
          <w:rFonts w:ascii="Times New Roman" w:hAnsi="Times New Roman"/>
          <w:sz w:val="24"/>
          <w:szCs w:val="24"/>
        </w:rPr>
      </w:pPr>
      <w:r w:rsidRPr="00CD2A95">
        <w:rPr>
          <w:rFonts w:ascii="Times New Roman" w:hAnsi="Times New Roman"/>
          <w:sz w:val="24"/>
          <w:szCs w:val="24"/>
        </w:rPr>
        <w:t>En este caso, el asegurado cumplió con pagar las primas, por todo el periodo de 20 a</w:t>
      </w:r>
      <w:r w:rsidRPr="00CD2A95" w:rsidR="00391328">
        <w:rPr>
          <w:rFonts w:ascii="Times New Roman" w:hAnsi="Times New Roman"/>
          <w:sz w:val="24"/>
          <w:szCs w:val="24"/>
        </w:rPr>
        <w:t>ñ</w:t>
      </w:r>
      <w:r w:rsidRPr="00CD2A95">
        <w:rPr>
          <w:rFonts w:ascii="Times New Roman" w:hAnsi="Times New Roman"/>
          <w:sz w:val="24"/>
          <w:szCs w:val="24"/>
        </w:rPr>
        <w:t>os pactado, tal y como lo reconoce la propia aseguradora en sus descargos, considerando erróneamente que debía continuar pagando las primas luego de los 20 años de pago pactados, conforme reproducimos a continuación (se copia parte pertinente de sus descargos):</w:t>
      </w:r>
    </w:p>
    <w:p w:rsidRPr="00CD2A95" w:rsidR="00FE17B0" w:rsidP="00FE17B0" w:rsidRDefault="00FE17B0" w14:paraId="120C78DD" w14:textId="77777777">
      <w:pPr>
        <w:ind w:firstLine="2"/>
        <w:jc w:val="both"/>
        <w:rPr>
          <w:rFonts w:ascii="Times New Roman" w:hAnsi="Times New Roman"/>
          <w:sz w:val="24"/>
          <w:szCs w:val="24"/>
        </w:rPr>
      </w:pPr>
    </w:p>
    <w:p w:rsidRPr="00CD2A95" w:rsidR="00FE17B0" w:rsidP="00FE17B0" w:rsidRDefault="00FE17B0" w14:paraId="03858231" w14:textId="77777777">
      <w:pPr>
        <w:ind w:left="708" w:firstLine="2"/>
        <w:jc w:val="both"/>
        <w:rPr>
          <w:rFonts w:ascii="Times New Roman" w:hAnsi="Times New Roman"/>
          <w:sz w:val="24"/>
          <w:szCs w:val="24"/>
        </w:rPr>
      </w:pPr>
    </w:p>
    <w:p w:rsidRPr="00CD2A95" w:rsidR="00FE17B0" w:rsidP="00391328" w:rsidRDefault="00FE17B0" w14:paraId="254FC683" w14:textId="18F742CE">
      <w:pPr>
        <w:ind w:left="708" w:firstLine="2"/>
        <w:jc w:val="both"/>
      </w:pPr>
      <w:r w:rsidR="0069A0AD">
        <w:rPr/>
        <w:t>..........................................................................................................................................</w:t>
      </w:r>
    </w:p>
    <w:p w:rsidR="36249CF9" w:rsidP="36249CF9" w:rsidRDefault="36249CF9" w14:paraId="048C7AB1" w14:textId="6DA9442E">
      <w:pPr>
        <w:ind w:left="708" w:firstLine="2"/>
        <w:jc w:val="both"/>
      </w:pPr>
    </w:p>
    <w:p w:rsidRPr="00CD2A95" w:rsidR="00FE17B0" w:rsidP="00391328" w:rsidRDefault="00FE17B0" w14:paraId="314D4608" w14:textId="1D835827">
      <w:pPr>
        <w:ind w:firstLine="2"/>
        <w:jc w:val="both"/>
        <w:rPr>
          <w:rFonts w:ascii="Times New Roman" w:hAnsi="Times New Roman"/>
          <w:sz w:val="24"/>
          <w:szCs w:val="24"/>
        </w:rPr>
      </w:pPr>
      <w:r w:rsidRPr="36249CF9" w:rsidR="00FE17B0">
        <w:rPr>
          <w:rFonts w:ascii="Times New Roman" w:hAnsi="Times New Roman"/>
          <w:sz w:val="24"/>
          <w:szCs w:val="24"/>
        </w:rPr>
        <w:t xml:space="preserve">En consecuencia, al haber el asegurado cumplido con la pactado, es decir, con haber pagado la prima acordada durante los 20 años establecidos, la póliza de vida entera se encontraba vigente a la fecha de fallecimiento, </w:t>
      </w:r>
      <w:r w:rsidRPr="36249CF9" w:rsidR="00FE17B0">
        <w:rPr>
          <w:rFonts w:ascii="Times New Roman" w:hAnsi="Times New Roman"/>
          <w:sz w:val="24"/>
          <w:szCs w:val="24"/>
        </w:rPr>
        <w:t>y</w:t>
      </w:r>
      <w:r w:rsidRPr="36249CF9" w:rsidR="00FE17B0">
        <w:rPr>
          <w:rFonts w:ascii="Times New Roman" w:hAnsi="Times New Roman"/>
          <w:sz w:val="24"/>
          <w:szCs w:val="24"/>
        </w:rPr>
        <w:t xml:space="preserve"> en consecuencia, el rechazo de cobertura informado por </w:t>
      </w:r>
      <w:r w:rsidRPr="36249CF9" w:rsidR="7F4B6DFA">
        <w:rPr>
          <w:rFonts w:ascii="Times New Roman" w:hAnsi="Times New Roman"/>
          <w:sz w:val="24"/>
          <w:szCs w:val="24"/>
        </w:rPr>
        <w:t>....................................</w:t>
      </w:r>
      <w:r w:rsidRPr="36249CF9" w:rsidR="00FE17B0">
        <w:rPr>
          <w:rFonts w:ascii="Times New Roman" w:hAnsi="Times New Roman"/>
          <w:sz w:val="24"/>
          <w:szCs w:val="24"/>
        </w:rPr>
        <w:t xml:space="preserve"> no resulta legítimo.</w:t>
      </w:r>
    </w:p>
    <w:p w:rsidRPr="00CD2A95" w:rsidR="00FE17B0" w:rsidP="00391328" w:rsidRDefault="00FE17B0" w14:paraId="01FB47D7" w14:textId="6BD39FFF">
      <w:pPr>
        <w:ind w:firstLine="2"/>
        <w:jc w:val="both"/>
        <w:rPr>
          <w:rFonts w:ascii="Times New Roman" w:hAnsi="Times New Roman"/>
          <w:sz w:val="24"/>
          <w:szCs w:val="24"/>
        </w:rPr>
      </w:pPr>
      <w:r w:rsidRPr="00CD2A95">
        <w:rPr>
          <w:rFonts w:ascii="Times New Roman" w:hAnsi="Times New Roman"/>
          <w:sz w:val="24"/>
          <w:szCs w:val="24"/>
        </w:rPr>
        <w:t>Es importante destacar que la propia ley del contrato de seguro, Ley 29946, vigente con posterioridad a la contratación del seguro de vida que nos ocupa, establece disposiciones especiales respecto de los seguros de vida; y, particularmente en su artículo 126, expresamente dispone que el artículo 21 sobre falta de pago de prima, no aplica a los seguros de vida (tales como un seguro de vida entera, que es distinto a un seguro temporal) pasado el plazo previsto en la póliza, que no puede ser superior a los dos años añadiendo que a partir de dicho plazo la falta de pago de prima produce la reducción del seguro conforme a la tabla do sistema de determinación de los valores de reducción previstos en la póliza.</w:t>
      </w:r>
    </w:p>
    <w:p w:rsidRPr="00CD2A95" w:rsidR="00FE17B0" w:rsidP="00FE17B0" w:rsidRDefault="00FE17B0" w14:paraId="1FFFAE57" w14:textId="77777777">
      <w:pPr>
        <w:jc w:val="both"/>
        <w:rPr>
          <w:rFonts w:ascii="Times New Roman" w:hAnsi="Times New Roman"/>
          <w:sz w:val="24"/>
          <w:szCs w:val="24"/>
        </w:rPr>
      </w:pPr>
      <w:r w:rsidRPr="00CD2A95">
        <w:rPr>
          <w:rFonts w:ascii="Times New Roman" w:hAnsi="Times New Roman"/>
          <w:sz w:val="24"/>
          <w:szCs w:val="24"/>
        </w:rPr>
        <w:t>En efecto, el indicado artículo 126, establece lo siguiente:</w:t>
      </w:r>
    </w:p>
    <w:p w:rsidRPr="00CD2A95" w:rsidR="00FE17B0" w:rsidP="00FE17B0" w:rsidRDefault="00FE17B0" w14:paraId="2ED01208" w14:textId="77777777">
      <w:pPr>
        <w:spacing w:before="100" w:beforeAutospacing="1" w:after="100" w:afterAutospacing="1"/>
        <w:ind w:left="708"/>
        <w:rPr>
          <w:rFonts w:ascii="Times New Roman" w:hAnsi="Times New Roman"/>
          <w:i/>
          <w:iCs/>
          <w:sz w:val="24"/>
          <w:szCs w:val="24"/>
          <w:lang w:eastAsia="es-PE"/>
        </w:rPr>
      </w:pPr>
      <w:r w:rsidRPr="00CD2A95">
        <w:rPr>
          <w:rFonts w:ascii="Times New Roman" w:hAnsi="Times New Roman"/>
          <w:i/>
          <w:iCs/>
          <w:sz w:val="24"/>
          <w:szCs w:val="24"/>
          <w:lang w:eastAsia="es-PE"/>
        </w:rPr>
        <w:t>     “</w:t>
      </w:r>
      <w:r w:rsidRPr="00CD2A95">
        <w:rPr>
          <w:rFonts w:ascii="Times New Roman" w:hAnsi="Times New Roman"/>
          <w:b/>
          <w:bCs/>
          <w:i/>
          <w:iCs/>
          <w:sz w:val="24"/>
          <w:szCs w:val="24"/>
          <w:lang w:eastAsia="es-PE"/>
        </w:rPr>
        <w:t>Artículo 126. Resolución y liberación del asegurador. Derechos del contratante</w:t>
      </w:r>
    </w:p>
    <w:p w:rsidRPr="00CD2A95" w:rsidR="00FE17B0" w:rsidP="00FE17B0" w:rsidRDefault="00FE17B0" w14:paraId="7F507FE3" w14:textId="77777777">
      <w:pPr>
        <w:spacing w:before="100" w:beforeAutospacing="1" w:after="100" w:afterAutospacing="1"/>
        <w:ind w:left="708"/>
        <w:rPr>
          <w:rFonts w:ascii="Times New Roman" w:hAnsi="Times New Roman"/>
          <w:i/>
          <w:iCs/>
          <w:sz w:val="24"/>
          <w:szCs w:val="24"/>
          <w:lang w:eastAsia="es-PE"/>
        </w:rPr>
      </w:pPr>
      <w:r w:rsidRPr="00CD2A95">
        <w:rPr>
          <w:rFonts w:ascii="Times New Roman" w:hAnsi="Times New Roman"/>
          <w:b/>
          <w:bCs/>
          <w:i/>
          <w:iCs/>
          <w:sz w:val="24"/>
          <w:szCs w:val="24"/>
          <w:lang w:eastAsia="es-PE"/>
        </w:rPr>
        <w:t>     </w:t>
      </w:r>
      <w:r w:rsidRPr="00CD2A95">
        <w:rPr>
          <w:rFonts w:ascii="Times New Roman" w:hAnsi="Times New Roman"/>
          <w:i/>
          <w:iCs/>
          <w:sz w:val="24"/>
          <w:szCs w:val="24"/>
          <w:lang w:eastAsia="es-PE"/>
        </w:rPr>
        <w:t>Si por cualquier causa se resuelve el contrato, el asegurador se libera de pagar el capital o la renta pactados, pero debe restituir el valor del rescate que corresponde según la reserva matemática constituida de acuerdo con sus planes técnicos empleados en la póliza, siempre que haya sido pactado en la póliza. Esta disposición no será aplicable en los seguros de vida temporales que solo otorguen una cobertura de riesgo.</w:t>
      </w:r>
    </w:p>
    <w:p w:rsidRPr="00CD2A95" w:rsidR="00FE17B0" w:rsidP="00FE17B0" w:rsidRDefault="00FE17B0" w14:paraId="4E473681" w14:textId="77777777">
      <w:pPr>
        <w:spacing w:before="100" w:beforeAutospacing="1" w:after="100" w:afterAutospacing="1"/>
        <w:ind w:left="708"/>
        <w:rPr>
          <w:rFonts w:ascii="Times New Roman" w:hAnsi="Times New Roman"/>
          <w:i/>
          <w:iCs/>
          <w:sz w:val="24"/>
          <w:szCs w:val="24"/>
          <w:lang w:eastAsia="es-PE"/>
        </w:rPr>
      </w:pPr>
      <w:r w:rsidRPr="00CD2A95">
        <w:rPr>
          <w:rFonts w:ascii="Times New Roman" w:hAnsi="Times New Roman"/>
          <w:i/>
          <w:iCs/>
          <w:sz w:val="24"/>
          <w:szCs w:val="24"/>
          <w:lang w:eastAsia="es-PE"/>
        </w:rPr>
        <w:t>     En el seguro de vida, el contratante tendrá derecho a lo siguiente:</w:t>
      </w:r>
    </w:p>
    <w:p w:rsidRPr="00CD2A95" w:rsidR="00FE17B0" w:rsidP="00FE17B0" w:rsidRDefault="00FE17B0" w14:paraId="1D02C344" w14:textId="77777777">
      <w:pPr>
        <w:spacing w:before="100" w:beforeAutospacing="1" w:after="100" w:afterAutospacing="1"/>
        <w:ind w:left="708"/>
        <w:rPr>
          <w:rFonts w:ascii="Times New Roman" w:hAnsi="Times New Roman"/>
          <w:i/>
          <w:iCs/>
          <w:sz w:val="24"/>
          <w:szCs w:val="24"/>
          <w:lang w:eastAsia="es-PE"/>
        </w:rPr>
      </w:pPr>
      <w:r w:rsidRPr="00CD2A95">
        <w:rPr>
          <w:rFonts w:ascii="Times New Roman" w:hAnsi="Times New Roman"/>
          <w:i/>
          <w:iCs/>
          <w:sz w:val="24"/>
          <w:szCs w:val="24"/>
          <w:lang w:eastAsia="es-PE"/>
        </w:rPr>
        <w:lastRenderedPageBreak/>
        <w:t>     a) Ejercicio del derecho de reducción</w:t>
      </w:r>
    </w:p>
    <w:p w:rsidRPr="00CD2A95" w:rsidR="00FE17B0" w:rsidP="00FE17B0" w:rsidRDefault="00FE17B0" w14:paraId="0E09B75C" w14:textId="77777777">
      <w:pPr>
        <w:spacing w:before="100" w:beforeAutospacing="1" w:after="100" w:afterAutospacing="1"/>
        <w:ind w:left="708"/>
        <w:rPr>
          <w:rFonts w:ascii="Times New Roman" w:hAnsi="Times New Roman"/>
          <w:i/>
          <w:iCs/>
          <w:sz w:val="24"/>
          <w:szCs w:val="24"/>
          <w:lang w:eastAsia="es-PE"/>
        </w:rPr>
      </w:pPr>
      <w:r w:rsidRPr="00CD2A95">
        <w:rPr>
          <w:rFonts w:ascii="Times New Roman" w:hAnsi="Times New Roman"/>
          <w:i/>
          <w:iCs/>
          <w:sz w:val="24"/>
          <w:szCs w:val="24"/>
          <w:lang w:eastAsia="es-PE"/>
        </w:rPr>
        <w:t>     Una vez transcurrido el plazo previsto en la póliza, que no puede ser superior a dos (2) años desde el inicio de vigencia del contrato, no se aplicará lo dispuesto en el segundo párrafo del artículo 21 sobre falta de pago de la prima. A partir de dicho plazo, la falta de pago de la prima produce la reducción del seguro conforme a la tabla o sistema de determinación de los valores de reducción previstos en la póliza.</w:t>
      </w:r>
    </w:p>
    <w:p w:rsidRPr="00CD2A95" w:rsidR="00FE17B0" w:rsidP="00FE17B0" w:rsidRDefault="00FE17B0" w14:paraId="25CC0BFB" w14:textId="77777777">
      <w:pPr>
        <w:spacing w:before="100" w:beforeAutospacing="1" w:after="100" w:afterAutospacing="1"/>
        <w:ind w:left="708"/>
        <w:rPr>
          <w:rFonts w:ascii="Times New Roman" w:hAnsi="Times New Roman"/>
          <w:i/>
          <w:iCs/>
          <w:sz w:val="24"/>
          <w:szCs w:val="24"/>
          <w:lang w:eastAsia="es-PE"/>
        </w:rPr>
      </w:pPr>
      <w:r w:rsidRPr="00CD2A95">
        <w:rPr>
          <w:rFonts w:ascii="Times New Roman" w:hAnsi="Times New Roman"/>
          <w:i/>
          <w:iCs/>
          <w:sz w:val="24"/>
          <w:szCs w:val="24"/>
          <w:lang w:eastAsia="es-PE"/>
        </w:rPr>
        <w:t>     La reducción del seguro se produce también cuando lo solicite el contratante, una vez transcurrido el plazo antes señalado.</w:t>
      </w:r>
    </w:p>
    <w:p w:rsidRPr="00CD2A95" w:rsidR="00FE17B0" w:rsidP="00FE17B0" w:rsidRDefault="00FE17B0" w14:paraId="1FF46192" w14:textId="77777777">
      <w:pPr>
        <w:spacing w:before="100" w:beforeAutospacing="1" w:after="100" w:afterAutospacing="1"/>
        <w:ind w:left="708"/>
        <w:rPr>
          <w:rFonts w:ascii="Times New Roman" w:hAnsi="Times New Roman"/>
          <w:i/>
          <w:iCs/>
          <w:sz w:val="24"/>
          <w:szCs w:val="24"/>
          <w:lang w:eastAsia="es-PE"/>
        </w:rPr>
      </w:pPr>
      <w:r w:rsidRPr="00CD2A95">
        <w:rPr>
          <w:rFonts w:ascii="Times New Roman" w:hAnsi="Times New Roman"/>
          <w:i/>
          <w:iCs/>
          <w:sz w:val="24"/>
          <w:szCs w:val="24"/>
          <w:lang w:eastAsia="es-PE"/>
        </w:rPr>
        <w:t>     El contratante tiene derecho a la rehabilitación de la póliza, en cualquier momento, antes de la ocurrencia del siniestro, debiendo cumplir para ello las condiciones establecidas en la póliza.</w:t>
      </w:r>
    </w:p>
    <w:p w:rsidRPr="00CD2A95" w:rsidR="00FE17B0" w:rsidP="00FE17B0" w:rsidRDefault="00FE17B0" w14:paraId="7D4FD927" w14:textId="77777777">
      <w:pPr>
        <w:ind w:left="709"/>
        <w:rPr>
          <w:rFonts w:ascii="Times New Roman" w:hAnsi="Times New Roman"/>
          <w:i/>
          <w:iCs/>
          <w:sz w:val="24"/>
          <w:szCs w:val="24"/>
          <w:lang w:eastAsia="es-PE"/>
        </w:rPr>
      </w:pPr>
      <w:r w:rsidRPr="00CD2A95">
        <w:rPr>
          <w:rFonts w:ascii="Times New Roman" w:hAnsi="Times New Roman"/>
          <w:i/>
          <w:iCs/>
          <w:sz w:val="24"/>
          <w:szCs w:val="24"/>
          <w:lang w:eastAsia="es-PE"/>
        </w:rPr>
        <w:t>     b) Ejercicio del derecho de préstamo</w:t>
      </w:r>
    </w:p>
    <w:p w:rsidRPr="00CD2A95" w:rsidR="00FE17B0" w:rsidP="005861E5" w:rsidRDefault="00FE17B0" w14:paraId="7CB8B25C" w14:textId="14FB25B8">
      <w:pPr>
        <w:ind w:left="709"/>
        <w:rPr>
          <w:rFonts w:ascii="Times New Roman" w:hAnsi="Times New Roman"/>
          <w:i/>
          <w:iCs/>
          <w:sz w:val="24"/>
          <w:szCs w:val="24"/>
          <w:lang w:eastAsia="es-PE"/>
        </w:rPr>
      </w:pPr>
      <w:r w:rsidRPr="00CD2A95">
        <w:rPr>
          <w:rFonts w:ascii="Times New Roman" w:hAnsi="Times New Roman"/>
          <w:i/>
          <w:iCs/>
          <w:sz w:val="24"/>
          <w:szCs w:val="24"/>
          <w:lang w:eastAsia="es-PE"/>
        </w:rPr>
        <w:t>    (…)  </w:t>
      </w:r>
    </w:p>
    <w:p w:rsidRPr="00CD2A95" w:rsidR="00FE17B0" w:rsidP="00FE17B0" w:rsidRDefault="00FE17B0" w14:paraId="549F67EF" w14:textId="77777777">
      <w:pPr>
        <w:ind w:left="709"/>
        <w:rPr>
          <w:rFonts w:ascii="Times New Roman" w:hAnsi="Times New Roman"/>
          <w:i/>
          <w:iCs/>
          <w:sz w:val="24"/>
          <w:szCs w:val="24"/>
          <w:lang w:eastAsia="es-PE"/>
        </w:rPr>
      </w:pPr>
      <w:r w:rsidRPr="00CD2A95">
        <w:rPr>
          <w:rFonts w:ascii="Times New Roman" w:hAnsi="Times New Roman"/>
          <w:i/>
          <w:iCs/>
          <w:sz w:val="24"/>
          <w:szCs w:val="24"/>
          <w:lang w:eastAsia="es-PE"/>
        </w:rPr>
        <w:t>     c) Ejercicio del derecho de rescate</w:t>
      </w:r>
    </w:p>
    <w:p w:rsidRPr="00CD2A95" w:rsidR="00FE17B0" w:rsidP="00FE17B0" w:rsidRDefault="00FE17B0" w14:paraId="0263270D" w14:textId="77777777">
      <w:pPr>
        <w:spacing w:before="100" w:beforeAutospacing="1" w:after="100" w:afterAutospacing="1"/>
        <w:ind w:left="708"/>
        <w:rPr>
          <w:rFonts w:ascii="Times New Roman" w:hAnsi="Times New Roman"/>
          <w:i/>
          <w:iCs/>
          <w:sz w:val="24"/>
          <w:szCs w:val="24"/>
          <w:lang w:eastAsia="es-PE"/>
        </w:rPr>
      </w:pPr>
      <w:r w:rsidRPr="00CD2A95">
        <w:rPr>
          <w:rFonts w:ascii="Times New Roman" w:hAnsi="Times New Roman"/>
          <w:i/>
          <w:iCs/>
          <w:sz w:val="24"/>
          <w:szCs w:val="24"/>
          <w:lang w:eastAsia="es-PE"/>
        </w:rPr>
        <w:t>     El contratante que haya pagado las dos (2) primeras anualidades de la prima o la que corresponda al plazo inferior previsto en la póliza puede ejercitar el derecho de rescate mediante la oportuna solicitud, conforme a las tablas o sistema de determinación de los valores de rescate previstos en la póliza.</w:t>
      </w:r>
    </w:p>
    <w:p w:rsidRPr="00CD2A95" w:rsidR="00FE17B0" w:rsidP="00FE17B0" w:rsidRDefault="00FE17B0" w14:paraId="30DDCE6D" w14:textId="77777777">
      <w:pPr>
        <w:spacing w:before="100" w:beforeAutospacing="1" w:after="100" w:afterAutospacing="1"/>
        <w:ind w:left="708"/>
        <w:rPr>
          <w:rFonts w:ascii="Times New Roman" w:hAnsi="Times New Roman"/>
          <w:i/>
          <w:iCs/>
          <w:sz w:val="24"/>
          <w:szCs w:val="24"/>
          <w:lang w:eastAsia="es-PE"/>
        </w:rPr>
      </w:pPr>
      <w:r w:rsidRPr="00CD2A95">
        <w:rPr>
          <w:rFonts w:ascii="Times New Roman" w:hAnsi="Times New Roman"/>
          <w:i/>
          <w:iCs/>
          <w:sz w:val="24"/>
          <w:szCs w:val="24"/>
          <w:lang w:eastAsia="es-PE"/>
        </w:rPr>
        <w:t>     No son obligatorios los derechos de reducción, préstamo y rescate de la suma asegurada en los seguros en forma de renta y en los seguros temporales para el caso de muerte.”</w:t>
      </w:r>
    </w:p>
    <w:p w:rsidRPr="00CD2A95" w:rsidR="00FE17B0" w:rsidP="00FE17B0" w:rsidRDefault="00FE17B0" w14:paraId="1B503DF8" w14:textId="78FF439C">
      <w:pPr>
        <w:tabs>
          <w:tab w:val="left" w:pos="2160"/>
        </w:tabs>
        <w:jc w:val="both"/>
        <w:rPr>
          <w:rFonts w:ascii="Times New Roman" w:hAnsi="Times New Roman"/>
          <w:sz w:val="24"/>
          <w:szCs w:val="24"/>
        </w:rPr>
      </w:pPr>
      <w:r w:rsidRPr="00CD2A95">
        <w:rPr>
          <w:rFonts w:ascii="Times New Roman" w:hAnsi="Times New Roman"/>
          <w:sz w:val="24"/>
          <w:szCs w:val="24"/>
        </w:rPr>
        <w:t xml:space="preserve">Atendiendo a lo expresado este colegiado concluye su apreciación razonada y conjunta al amparo de lo establecido en su Reglamento, encontrando que existen razones fundadas para estimar que el rechazo de cobertura al cual se contrae la presente reclamación no resulta legítimo; por lo que   </w:t>
      </w:r>
    </w:p>
    <w:p w:rsidRPr="00CD2A95" w:rsidR="00FE17B0" w:rsidP="00FE17B0" w:rsidRDefault="00FE17B0" w14:paraId="15A97A1E" w14:textId="1AEBD0F9">
      <w:pPr>
        <w:rPr>
          <w:rFonts w:ascii="Times New Roman" w:hAnsi="Times New Roman"/>
          <w:b/>
          <w:bCs/>
          <w:sz w:val="24"/>
          <w:szCs w:val="24"/>
        </w:rPr>
      </w:pPr>
      <w:r w:rsidRPr="00CD2A95">
        <w:rPr>
          <w:rFonts w:ascii="Times New Roman" w:hAnsi="Times New Roman"/>
          <w:b/>
          <w:bCs/>
          <w:sz w:val="24"/>
          <w:szCs w:val="24"/>
        </w:rPr>
        <w:t xml:space="preserve">RESUELVE: </w:t>
      </w:r>
    </w:p>
    <w:p w:rsidRPr="00CD2A95" w:rsidR="00FE17B0" w:rsidP="36249CF9" w:rsidRDefault="00FE17B0" w14:paraId="21BE9802" w14:textId="18550D53">
      <w:pPr>
        <w:pStyle w:val="paragraph"/>
        <w:spacing w:before="0" w:beforeAutospacing="off" w:after="0" w:afterAutospacing="off"/>
        <w:ind w:firstLine="4"/>
        <w:jc w:val="both"/>
        <w:textAlignment w:val="baseline"/>
      </w:pPr>
      <w:r w:rsidRPr="36249CF9" w:rsidR="00FE17B0">
        <w:rPr>
          <w:lang w:val="es-PE"/>
        </w:rPr>
        <w:t xml:space="preserve">Declarar </w:t>
      </w:r>
      <w:r w:rsidRPr="36249CF9" w:rsidR="00FE17B0">
        <w:rPr>
          <w:b w:val="1"/>
          <w:bCs w:val="1"/>
          <w:lang w:val="es-PE"/>
        </w:rPr>
        <w:t>FUNDADA</w:t>
      </w:r>
      <w:r w:rsidRPr="36249CF9" w:rsidR="00FE17B0">
        <w:rPr>
          <w:lang w:val="es-PE"/>
        </w:rPr>
        <w:t xml:space="preserve"> la reclamación presentada por </w:t>
      </w:r>
      <w:r w:rsidRPr="36249CF9" w:rsidR="76E99566">
        <w:rPr>
          <w:b w:val="1"/>
          <w:bCs w:val="1"/>
          <w:lang w:val="es-PE"/>
        </w:rPr>
        <w:t>.........................................................................</w:t>
      </w:r>
      <w:r w:rsidRPr="36249CF9" w:rsidR="00FE17B0">
        <w:rPr>
          <w:b w:val="1"/>
          <w:bCs w:val="1"/>
          <w:lang w:val="es-PE"/>
        </w:rPr>
        <w:t xml:space="preserve"> </w:t>
      </w:r>
      <w:r w:rsidR="00FE17B0">
        <w:rPr/>
        <w:t xml:space="preserve">contra </w:t>
      </w:r>
      <w:r w:rsidRPr="36249CF9" w:rsidR="2109FE71">
        <w:rPr>
          <w:b w:val="1"/>
          <w:bCs w:val="1"/>
        </w:rPr>
        <w:t>...................................................</w:t>
      </w:r>
      <w:r w:rsidRPr="36249CF9" w:rsidR="00FE17B0">
        <w:rPr>
          <w:b w:val="1"/>
          <w:bCs w:val="1"/>
        </w:rPr>
        <w:t>,</w:t>
      </w:r>
      <w:r w:rsidR="00FE17B0">
        <w:rPr/>
        <w:t xml:space="preserve"> por lo que dicha aseguradora debe cumplir con o</w:t>
      </w:r>
      <w:r w:rsidR="00FE17B0">
        <w:rPr/>
        <w:t>to</w:t>
      </w:r>
      <w:r w:rsidR="00FE17B0">
        <w:rPr/>
        <w:t xml:space="preserve">rgar la cobertura del seguro de vida entera </w:t>
      </w:r>
      <w:r w:rsidR="00FE17B0">
        <w:rPr/>
        <w:t>N°</w:t>
      </w:r>
      <w:r w:rsidR="00FE17B0">
        <w:rPr/>
        <w:t xml:space="preserve"> </w:t>
      </w:r>
      <w:r w:rsidR="3B4072DE">
        <w:rPr/>
        <w:t>...................</w:t>
      </w:r>
      <w:r w:rsidR="00FE17B0">
        <w:rPr/>
        <w:t xml:space="preserve"> por el fallecimiento del asegurado </w:t>
      </w:r>
      <w:r w:rsidR="3968BE19">
        <w:rPr/>
        <w:t>...................................................</w:t>
      </w:r>
      <w:r w:rsidR="00FE17B0">
        <w:rPr/>
        <w:t xml:space="preserve">. </w:t>
      </w:r>
    </w:p>
    <w:p w:rsidRPr="00CD2A95" w:rsidR="0014184D" w:rsidP="00753D6A" w:rsidRDefault="0014184D" w14:paraId="4B5922D3" w14:textId="77777777">
      <w:pPr>
        <w:spacing w:after="0" w:line="240" w:lineRule="auto"/>
        <w:jc w:val="both"/>
        <w:rPr>
          <w:rFonts w:ascii="Times New Roman" w:hAnsi="Times New Roman"/>
          <w:sz w:val="24"/>
          <w:szCs w:val="24"/>
        </w:rPr>
      </w:pPr>
    </w:p>
    <w:p w:rsidRPr="00CD2A95" w:rsidR="007E21A6" w:rsidP="00F3482B" w:rsidRDefault="00D00142" w14:paraId="2DE1D337" w14:textId="77ACEFEB">
      <w:pPr>
        <w:jc w:val="right"/>
        <w:rPr>
          <w:rFonts w:ascii="Times New Roman" w:hAnsi="Times New Roman"/>
          <w:sz w:val="24"/>
          <w:szCs w:val="24"/>
        </w:rPr>
      </w:pPr>
      <w:r w:rsidRPr="00CD2A95">
        <w:rPr>
          <w:rFonts w:ascii="Times New Roman" w:hAnsi="Times New Roman"/>
          <w:sz w:val="24"/>
          <w:szCs w:val="24"/>
        </w:rPr>
        <w:t>Lima,</w:t>
      </w:r>
      <w:r w:rsidRPr="00CD2A95" w:rsidR="0034229F">
        <w:rPr>
          <w:rFonts w:ascii="Times New Roman" w:hAnsi="Times New Roman"/>
          <w:sz w:val="24"/>
          <w:szCs w:val="24"/>
        </w:rPr>
        <w:t xml:space="preserve"> </w:t>
      </w:r>
      <w:r w:rsidRPr="00CD2A95" w:rsidR="00A217F0">
        <w:rPr>
          <w:rFonts w:ascii="Times New Roman" w:hAnsi="Times New Roman"/>
          <w:sz w:val="24"/>
          <w:szCs w:val="24"/>
        </w:rPr>
        <w:t>03</w:t>
      </w:r>
      <w:r w:rsidRPr="00CD2A95" w:rsidR="008B7675">
        <w:rPr>
          <w:rFonts w:ascii="Times New Roman" w:hAnsi="Times New Roman"/>
          <w:sz w:val="24"/>
          <w:szCs w:val="24"/>
        </w:rPr>
        <w:t xml:space="preserve"> </w:t>
      </w:r>
      <w:r w:rsidRPr="00CD2A95">
        <w:rPr>
          <w:rFonts w:ascii="Times New Roman" w:hAnsi="Times New Roman"/>
          <w:sz w:val="24"/>
          <w:szCs w:val="24"/>
        </w:rPr>
        <w:t>de</w:t>
      </w:r>
      <w:r w:rsidRPr="00CD2A95" w:rsidR="00D874A8">
        <w:rPr>
          <w:rFonts w:ascii="Times New Roman" w:hAnsi="Times New Roman"/>
          <w:sz w:val="24"/>
          <w:szCs w:val="24"/>
        </w:rPr>
        <w:t xml:space="preserve"> </w:t>
      </w:r>
      <w:r w:rsidRPr="00CD2A95" w:rsidR="00A217F0">
        <w:rPr>
          <w:rFonts w:ascii="Times New Roman" w:hAnsi="Times New Roman"/>
          <w:sz w:val="24"/>
          <w:szCs w:val="24"/>
        </w:rPr>
        <w:t>diciembre</w:t>
      </w:r>
      <w:r w:rsidRPr="00CD2A95" w:rsidR="000A7BCF">
        <w:rPr>
          <w:rFonts w:ascii="Times New Roman" w:hAnsi="Times New Roman"/>
          <w:sz w:val="24"/>
          <w:szCs w:val="24"/>
        </w:rPr>
        <w:t xml:space="preserve"> </w:t>
      </w:r>
      <w:r w:rsidRPr="00CD2A95">
        <w:rPr>
          <w:rFonts w:ascii="Times New Roman" w:hAnsi="Times New Roman"/>
          <w:sz w:val="24"/>
          <w:szCs w:val="24"/>
        </w:rPr>
        <w:t>de 202</w:t>
      </w:r>
      <w:r w:rsidRPr="00CD2A95" w:rsidR="00BF08F9">
        <w:rPr>
          <w:rFonts w:ascii="Times New Roman" w:hAnsi="Times New Roman"/>
          <w:sz w:val="24"/>
          <w:szCs w:val="24"/>
        </w:rPr>
        <w:t>4</w:t>
      </w:r>
    </w:p>
    <w:p w:rsidRPr="00CD2A95" w:rsidR="00922F8A" w:rsidP="001A4E48" w:rsidRDefault="00922F8A" w14:paraId="370F6A9B" w14:textId="45F0A5A9">
      <w:pPr>
        <w:jc w:val="center"/>
        <w:rPr>
          <w:rFonts w:ascii="Times New Roman" w:hAnsi="Times New Roman"/>
          <w:b/>
          <w:bCs/>
          <w:i/>
          <w:iCs/>
          <w:sz w:val="24"/>
          <w:szCs w:val="24"/>
          <w:lang w:val="es-ES_tradnl"/>
        </w:rPr>
      </w:pPr>
      <w:r w:rsidRPr="00CD2A95">
        <w:rPr>
          <w:rFonts w:ascii="Times New Roman" w:hAnsi="Times New Roman"/>
          <w:b/>
          <w:bCs/>
          <w:i/>
          <w:iCs/>
          <w:sz w:val="24"/>
          <w:szCs w:val="24"/>
          <w:lang w:val="es-ES_tradnl"/>
        </w:rPr>
        <w:lastRenderedPageBreak/>
        <w:t>La Secretaría Técnica certifica que la presente resolución cuenta con el voto de los vocales cuyos nombres figuran en el presente documento.</w:t>
      </w:r>
    </w:p>
    <w:p w:rsidRPr="00CD2A95" w:rsidR="00922F8A" w:rsidP="00922F8A" w:rsidRDefault="00922F8A" w14:paraId="0EA87B59" w14:textId="77777777">
      <w:pPr>
        <w:spacing w:line="240" w:lineRule="auto"/>
        <w:jc w:val="center"/>
        <w:rPr>
          <w:rFonts w:ascii="Times New Roman" w:hAnsi="Times New Roman"/>
          <w:b/>
          <w:bCs/>
          <w:sz w:val="24"/>
          <w:szCs w:val="24"/>
        </w:rPr>
      </w:pPr>
      <w:r w:rsidRPr="00CD2A95">
        <w:rPr>
          <w:rFonts w:ascii="Times New Roman" w:hAnsi="Times New Roman"/>
          <w:b/>
          <w:bCs/>
          <w:sz w:val="24"/>
          <w:szCs w:val="24"/>
        </w:rPr>
        <w:t xml:space="preserve">Rolando Eyzaguirre </w:t>
      </w:r>
      <w:proofErr w:type="spellStart"/>
      <w:r w:rsidRPr="00CD2A95">
        <w:rPr>
          <w:rFonts w:ascii="Times New Roman" w:hAnsi="Times New Roman"/>
          <w:b/>
          <w:bCs/>
          <w:sz w:val="24"/>
          <w:szCs w:val="24"/>
        </w:rPr>
        <w:t>Maccan</w:t>
      </w:r>
      <w:proofErr w:type="spellEnd"/>
      <w:r w:rsidRPr="00CD2A95">
        <w:rPr>
          <w:rFonts w:ascii="Times New Roman" w:hAnsi="Times New Roman"/>
          <w:b/>
          <w:bCs/>
          <w:sz w:val="24"/>
          <w:szCs w:val="24"/>
        </w:rPr>
        <w:t xml:space="preserve"> – </w:t>
      </w:r>
      <w:proofErr w:type="gramStart"/>
      <w:r w:rsidRPr="00CD2A95">
        <w:rPr>
          <w:rFonts w:ascii="Times New Roman" w:hAnsi="Times New Roman"/>
          <w:b/>
          <w:bCs/>
          <w:sz w:val="24"/>
          <w:szCs w:val="24"/>
        </w:rPr>
        <w:t>Presidente</w:t>
      </w:r>
      <w:proofErr w:type="gramEnd"/>
    </w:p>
    <w:p w:rsidRPr="00CD2A95" w:rsidR="00922F8A" w:rsidP="00922F8A" w:rsidRDefault="00922F8A" w14:paraId="7090BA3B" w14:textId="77777777">
      <w:pPr>
        <w:spacing w:line="240" w:lineRule="auto"/>
        <w:jc w:val="center"/>
        <w:rPr>
          <w:rFonts w:ascii="Times New Roman" w:hAnsi="Times New Roman"/>
          <w:b/>
          <w:bCs/>
          <w:sz w:val="24"/>
          <w:szCs w:val="24"/>
        </w:rPr>
      </w:pPr>
      <w:r w:rsidRPr="00CD2A95">
        <w:rPr>
          <w:rFonts w:ascii="Times New Roman" w:hAnsi="Times New Roman"/>
          <w:b/>
          <w:bCs/>
          <w:sz w:val="24"/>
          <w:szCs w:val="24"/>
        </w:rPr>
        <w:t>María Eugenia Valdez Fernández Baca – Vocal</w:t>
      </w:r>
    </w:p>
    <w:p w:rsidRPr="00CD2A95" w:rsidR="00922F8A" w:rsidP="00922F8A" w:rsidRDefault="00922F8A" w14:paraId="7B454C69" w14:textId="77777777">
      <w:pPr>
        <w:spacing w:line="240" w:lineRule="auto"/>
        <w:jc w:val="center"/>
        <w:rPr>
          <w:rFonts w:ascii="Times New Roman" w:hAnsi="Times New Roman"/>
          <w:b/>
          <w:bCs/>
          <w:sz w:val="24"/>
          <w:szCs w:val="24"/>
        </w:rPr>
      </w:pPr>
      <w:r w:rsidRPr="00CD2A95">
        <w:rPr>
          <w:rFonts w:ascii="Times New Roman" w:hAnsi="Times New Roman"/>
          <w:b/>
          <w:bCs/>
          <w:sz w:val="24"/>
          <w:szCs w:val="24"/>
        </w:rPr>
        <w:t>Omar Alfaro Villanueva – Vocal</w:t>
      </w:r>
    </w:p>
    <w:p w:rsidRPr="00CD2A95" w:rsidR="00922F8A" w:rsidP="00922F8A" w:rsidRDefault="00922F8A" w14:paraId="2C915666" w14:textId="77777777">
      <w:pPr>
        <w:spacing w:line="240" w:lineRule="auto"/>
        <w:jc w:val="center"/>
        <w:rPr>
          <w:rFonts w:ascii="Times New Roman" w:hAnsi="Times New Roman"/>
          <w:sz w:val="24"/>
          <w:szCs w:val="24"/>
          <w:lang w:val="es-MX"/>
        </w:rPr>
      </w:pPr>
      <w:r w:rsidRPr="00CD2A95">
        <w:rPr>
          <w:rFonts w:ascii="Times New Roman" w:hAnsi="Times New Roman"/>
          <w:b/>
          <w:bCs/>
          <w:sz w:val="24"/>
          <w:szCs w:val="24"/>
        </w:rPr>
        <w:t>Gonzalo Abad del Busto - Vocal</w:t>
      </w:r>
    </w:p>
    <w:p w:rsidRPr="00CD2A95" w:rsidR="000341A4" w:rsidP="001D5079" w:rsidRDefault="000341A4" w14:paraId="78842804" w14:textId="77777777">
      <w:pPr>
        <w:jc w:val="both"/>
        <w:rPr>
          <w:rFonts w:ascii="Times New Roman" w:hAnsi="Times New Roman"/>
          <w:sz w:val="24"/>
          <w:szCs w:val="24"/>
        </w:rPr>
      </w:pPr>
    </w:p>
    <w:p w:rsidRPr="001A4E48" w:rsidR="0089374D" w:rsidRDefault="0089374D" w14:paraId="7A3A0BC6" w14:textId="77777777">
      <w:pPr>
        <w:rPr>
          <w:rFonts w:ascii="Times New Roman" w:hAnsi="Times New Roman"/>
          <w:sz w:val="23"/>
          <w:szCs w:val="23"/>
        </w:rPr>
      </w:pPr>
    </w:p>
    <w:sectPr w:rsidRPr="001A4E48" w:rsidR="0089374D" w:rsidSect="0072788D">
      <w:headerReference w:type="default" r:id="rId14"/>
      <w:footerReference w:type="default" r:id="rId15"/>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24C74" w:rsidP="00722F1A" w:rsidRDefault="00924C74" w14:paraId="596AF88F" w14:textId="77777777">
      <w:pPr>
        <w:spacing w:after="0" w:line="240" w:lineRule="auto"/>
      </w:pPr>
      <w:r>
        <w:separator/>
      </w:r>
    </w:p>
  </w:endnote>
  <w:endnote w:type="continuationSeparator" w:id="0">
    <w:p w:rsidR="00924C74" w:rsidP="00722F1A" w:rsidRDefault="00924C74" w14:paraId="44CA4835" w14:textId="77777777">
      <w:pPr>
        <w:spacing w:after="0" w:line="240" w:lineRule="auto"/>
      </w:pPr>
      <w:r>
        <w:continuationSeparator/>
      </w:r>
    </w:p>
  </w:endnote>
  <w:endnote w:type="continuationNotice" w:id="1">
    <w:p w:rsidR="00924C74" w:rsidRDefault="00924C74" w14:paraId="1AAC268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24C74" w:rsidP="00722F1A" w:rsidRDefault="00924C74" w14:paraId="3FB0C4B5" w14:textId="77777777">
      <w:pPr>
        <w:spacing w:after="0" w:line="240" w:lineRule="auto"/>
      </w:pPr>
      <w:r>
        <w:separator/>
      </w:r>
    </w:p>
  </w:footnote>
  <w:footnote w:type="continuationSeparator" w:id="0">
    <w:p w:rsidR="00924C74" w:rsidP="00722F1A" w:rsidRDefault="00924C74" w14:paraId="28059BE8" w14:textId="77777777">
      <w:pPr>
        <w:spacing w:after="0" w:line="240" w:lineRule="auto"/>
      </w:pPr>
      <w:r>
        <w:continuationSeparator/>
      </w:r>
    </w:p>
  </w:footnote>
  <w:footnote w:type="continuationNotice" w:id="1">
    <w:p w:rsidR="00924C74" w:rsidRDefault="00924C74" w14:paraId="4015220A"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AD7A55A"/>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5D74357"/>
    <w:multiLevelType w:val="hybridMultilevel"/>
    <w:tmpl w:val="1706A3A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76C39E6"/>
    <w:multiLevelType w:val="hybridMultilevel"/>
    <w:tmpl w:val="97062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D3B1EE6"/>
    <w:multiLevelType w:val="hybridMultilevel"/>
    <w:tmpl w:val="463CE0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1DF1D15"/>
    <w:multiLevelType w:val="hybridMultilevel"/>
    <w:tmpl w:val="A852E066"/>
    <w:lvl w:ilvl="0" w:tplc="E160E534">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21FF5F55"/>
    <w:multiLevelType w:val="hybridMultilevel"/>
    <w:tmpl w:val="0B4CC2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4836291"/>
    <w:multiLevelType w:val="hybridMultilevel"/>
    <w:tmpl w:val="16482590"/>
    <w:lvl w:ilvl="0" w:tplc="56A2E60C">
      <w:numFmt w:val="bullet"/>
      <w:lvlText w:val="-"/>
      <w:lvlJc w:val="left"/>
      <w:pPr>
        <w:ind w:left="720" w:hanging="360"/>
      </w:pPr>
      <w:rPr>
        <w:rFonts w:hint="default" w:ascii="Arial" w:hAnsi="Arial" w:cs="Arial"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2A3274DF"/>
    <w:multiLevelType w:val="hybridMultilevel"/>
    <w:tmpl w:val="5BEA96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A9E1FE4"/>
    <w:multiLevelType w:val="hybridMultilevel"/>
    <w:tmpl w:val="05CA892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AC34528"/>
    <w:multiLevelType w:val="multilevel"/>
    <w:tmpl w:val="B958099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30AD08A0"/>
    <w:multiLevelType w:val="hybridMultilevel"/>
    <w:tmpl w:val="42D2BDB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334762D4"/>
    <w:multiLevelType w:val="hybridMultilevel"/>
    <w:tmpl w:val="1D220C3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3520553"/>
    <w:multiLevelType w:val="hybridMultilevel"/>
    <w:tmpl w:val="1706A3A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33CE1BC2"/>
    <w:multiLevelType w:val="hybridMultilevel"/>
    <w:tmpl w:val="06A2CBA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4A25A27"/>
    <w:multiLevelType w:val="hybridMultilevel"/>
    <w:tmpl w:val="13DC655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52E6E92"/>
    <w:multiLevelType w:val="hybridMultilevel"/>
    <w:tmpl w:val="0B4CC2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35EC5E47"/>
    <w:multiLevelType w:val="hybridMultilevel"/>
    <w:tmpl w:val="223829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B710F11"/>
    <w:multiLevelType w:val="multilevel"/>
    <w:tmpl w:val="63AC2F5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3FBA70F3"/>
    <w:multiLevelType w:val="hybridMultilevel"/>
    <w:tmpl w:val="11B21A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425160CA"/>
    <w:multiLevelType w:val="hybridMultilevel"/>
    <w:tmpl w:val="6A1E967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47B6F08"/>
    <w:multiLevelType w:val="hybridMultilevel"/>
    <w:tmpl w:val="44D87D0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59D5C95"/>
    <w:multiLevelType w:val="hybridMultilevel"/>
    <w:tmpl w:val="00B69B8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47F4203C"/>
    <w:multiLevelType w:val="hybridMultilevel"/>
    <w:tmpl w:val="EE7CC92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87273AB"/>
    <w:multiLevelType w:val="hybridMultilevel"/>
    <w:tmpl w:val="06A2CBA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C117E1D"/>
    <w:multiLevelType w:val="hybridMultilevel"/>
    <w:tmpl w:val="6A1E967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4E043D78"/>
    <w:multiLevelType w:val="hybridMultilevel"/>
    <w:tmpl w:val="E268552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0993584"/>
    <w:multiLevelType w:val="hybridMultilevel"/>
    <w:tmpl w:val="2238297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58ED48B9"/>
    <w:multiLevelType w:val="hybridMultilevel"/>
    <w:tmpl w:val="EDF0BA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9781A3B"/>
    <w:multiLevelType w:val="hybridMultilevel"/>
    <w:tmpl w:val="11B21AE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98506EC"/>
    <w:multiLevelType w:val="hybridMultilevel"/>
    <w:tmpl w:val="463CE0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60EE5574"/>
    <w:multiLevelType w:val="hybridMultilevel"/>
    <w:tmpl w:val="402658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E4E7B53"/>
    <w:multiLevelType w:val="hybridMultilevel"/>
    <w:tmpl w:val="D37851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F0148DD"/>
    <w:multiLevelType w:val="hybridMultilevel"/>
    <w:tmpl w:val="45D8F45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71175C00"/>
    <w:multiLevelType w:val="hybridMultilevel"/>
    <w:tmpl w:val="970625F0"/>
    <w:lvl w:ilvl="0" w:tplc="280A000F">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34" w15:restartNumberingAfterBreak="0">
    <w:nsid w:val="73665F0E"/>
    <w:multiLevelType w:val="hybridMultilevel"/>
    <w:tmpl w:val="44D87D0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4715D51"/>
    <w:multiLevelType w:val="hybridMultilevel"/>
    <w:tmpl w:val="5BEA96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77303056"/>
    <w:multiLevelType w:val="hybridMultilevel"/>
    <w:tmpl w:val="D63AFBF6"/>
    <w:lvl w:ilvl="0" w:tplc="A8C89EB2">
      <w:start w:val="1"/>
      <w:numFmt w:val="lowerLetter"/>
      <w:lvlText w:val="%1)"/>
      <w:lvlJc w:val="left"/>
      <w:pPr>
        <w:ind w:left="1080" w:hanging="72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79045963"/>
    <w:multiLevelType w:val="hybridMultilevel"/>
    <w:tmpl w:val="4026586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7D086AA3"/>
    <w:multiLevelType w:val="hybridMultilevel"/>
    <w:tmpl w:val="00B69B8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94600106">
    <w:abstractNumId w:val="0"/>
    <w:lvlOverride w:ilvl="0">
      <w:startOverride w:val="1"/>
    </w:lvlOverride>
    <w:lvlOverride w:ilvl="1"/>
    <w:lvlOverride w:ilvl="2"/>
    <w:lvlOverride w:ilvl="3"/>
    <w:lvlOverride w:ilvl="4"/>
    <w:lvlOverride w:ilvl="5"/>
    <w:lvlOverride w:ilvl="6"/>
    <w:lvlOverride w:ilvl="7"/>
    <w:lvlOverride w:ilvl="8"/>
  </w:num>
  <w:num w:numId="2" w16cid:durableId="286548253">
    <w:abstractNumId w:val="6"/>
  </w:num>
  <w:num w:numId="3" w16cid:durableId="1340812648">
    <w:abstractNumId w:val="36"/>
  </w:num>
  <w:num w:numId="4" w16cid:durableId="4280408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16050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1165107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1720486">
    <w:abstractNumId w:val="2"/>
  </w:num>
  <w:num w:numId="8" w16cid:durableId="1157187982">
    <w:abstractNumId w:val="29"/>
  </w:num>
  <w:num w:numId="9" w16cid:durableId="1430198479">
    <w:abstractNumId w:val="8"/>
  </w:num>
  <w:num w:numId="10" w16cid:durableId="1888687822">
    <w:abstractNumId w:val="17"/>
  </w:num>
  <w:num w:numId="11" w16cid:durableId="16015722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21014132">
    <w:abstractNumId w:val="4"/>
  </w:num>
  <w:num w:numId="13" w16cid:durableId="9976591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684757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1301153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257047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957107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944571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64861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124974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49128211">
    <w:abstractNumId w:val="35"/>
  </w:num>
  <w:num w:numId="22" w16cid:durableId="741103113">
    <w:abstractNumId w:val="23"/>
  </w:num>
  <w:num w:numId="23" w16cid:durableId="471177">
    <w:abstractNumId w:val="10"/>
  </w:num>
  <w:num w:numId="24" w16cid:durableId="1754013007">
    <w:abstractNumId w:val="32"/>
  </w:num>
  <w:num w:numId="25" w16cid:durableId="157466156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652065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38976314">
    <w:abstractNumId w:val="24"/>
  </w:num>
  <w:num w:numId="28" w16cid:durableId="602500253">
    <w:abstractNumId w:val="15"/>
  </w:num>
  <w:num w:numId="29" w16cid:durableId="78573305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930719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85277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2653307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606697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00143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023144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328960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625364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465213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677381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07056"/>
    <w:rsid w:val="00010A11"/>
    <w:rsid w:val="00015903"/>
    <w:rsid w:val="00017850"/>
    <w:rsid w:val="000201AA"/>
    <w:rsid w:val="000221A8"/>
    <w:rsid w:val="000227FD"/>
    <w:rsid w:val="00023A12"/>
    <w:rsid w:val="00024897"/>
    <w:rsid w:val="00025508"/>
    <w:rsid w:val="00025724"/>
    <w:rsid w:val="00025E30"/>
    <w:rsid w:val="000303B6"/>
    <w:rsid w:val="00031F0F"/>
    <w:rsid w:val="000329BA"/>
    <w:rsid w:val="000341A4"/>
    <w:rsid w:val="00037822"/>
    <w:rsid w:val="00040F0F"/>
    <w:rsid w:val="00042F08"/>
    <w:rsid w:val="00043955"/>
    <w:rsid w:val="00043F2F"/>
    <w:rsid w:val="00050CC2"/>
    <w:rsid w:val="000529D1"/>
    <w:rsid w:val="00053495"/>
    <w:rsid w:val="00053FF9"/>
    <w:rsid w:val="0005658F"/>
    <w:rsid w:val="00056E10"/>
    <w:rsid w:val="00057C1F"/>
    <w:rsid w:val="000603E9"/>
    <w:rsid w:val="0006070E"/>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3E03"/>
    <w:rsid w:val="000C4E83"/>
    <w:rsid w:val="000D06BF"/>
    <w:rsid w:val="000E14A6"/>
    <w:rsid w:val="000E1BAE"/>
    <w:rsid w:val="000E29AE"/>
    <w:rsid w:val="000E771D"/>
    <w:rsid w:val="000F291D"/>
    <w:rsid w:val="000F44AD"/>
    <w:rsid w:val="000F52F7"/>
    <w:rsid w:val="00110C5A"/>
    <w:rsid w:val="00112981"/>
    <w:rsid w:val="0012144D"/>
    <w:rsid w:val="00123A80"/>
    <w:rsid w:val="00123B3A"/>
    <w:rsid w:val="00126C86"/>
    <w:rsid w:val="0013141A"/>
    <w:rsid w:val="00132E9A"/>
    <w:rsid w:val="00136C86"/>
    <w:rsid w:val="00137907"/>
    <w:rsid w:val="00140B17"/>
    <w:rsid w:val="0014184D"/>
    <w:rsid w:val="001423B0"/>
    <w:rsid w:val="001459A2"/>
    <w:rsid w:val="00156440"/>
    <w:rsid w:val="00163348"/>
    <w:rsid w:val="00163666"/>
    <w:rsid w:val="00163C04"/>
    <w:rsid w:val="0016703A"/>
    <w:rsid w:val="001700F1"/>
    <w:rsid w:val="00173030"/>
    <w:rsid w:val="00173308"/>
    <w:rsid w:val="00180E23"/>
    <w:rsid w:val="00181367"/>
    <w:rsid w:val="00181784"/>
    <w:rsid w:val="00184444"/>
    <w:rsid w:val="00185516"/>
    <w:rsid w:val="00187FCB"/>
    <w:rsid w:val="00190DC3"/>
    <w:rsid w:val="0019133F"/>
    <w:rsid w:val="0019297C"/>
    <w:rsid w:val="0019479B"/>
    <w:rsid w:val="00194FAA"/>
    <w:rsid w:val="0019552A"/>
    <w:rsid w:val="00197A32"/>
    <w:rsid w:val="001A0DC6"/>
    <w:rsid w:val="001A1A0C"/>
    <w:rsid w:val="001A2C08"/>
    <w:rsid w:val="001A4E48"/>
    <w:rsid w:val="001A6119"/>
    <w:rsid w:val="001A6FD9"/>
    <w:rsid w:val="001B19E2"/>
    <w:rsid w:val="001B1C2B"/>
    <w:rsid w:val="001B2E7B"/>
    <w:rsid w:val="001B5CDE"/>
    <w:rsid w:val="001C0012"/>
    <w:rsid w:val="001C026D"/>
    <w:rsid w:val="001C0599"/>
    <w:rsid w:val="001C1BC7"/>
    <w:rsid w:val="001C23FC"/>
    <w:rsid w:val="001C2D48"/>
    <w:rsid w:val="001C509F"/>
    <w:rsid w:val="001D15D2"/>
    <w:rsid w:val="001D437B"/>
    <w:rsid w:val="001D5079"/>
    <w:rsid w:val="001D71B9"/>
    <w:rsid w:val="001D7600"/>
    <w:rsid w:val="001E0928"/>
    <w:rsid w:val="001E272B"/>
    <w:rsid w:val="001E347B"/>
    <w:rsid w:val="001E466C"/>
    <w:rsid w:val="001E5710"/>
    <w:rsid w:val="001F0BCC"/>
    <w:rsid w:val="001F4171"/>
    <w:rsid w:val="001F4833"/>
    <w:rsid w:val="001F5220"/>
    <w:rsid w:val="001F5485"/>
    <w:rsid w:val="002021B2"/>
    <w:rsid w:val="00203146"/>
    <w:rsid w:val="00206222"/>
    <w:rsid w:val="00210165"/>
    <w:rsid w:val="002103C9"/>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36323"/>
    <w:rsid w:val="00244B6F"/>
    <w:rsid w:val="0024745C"/>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4D68"/>
    <w:rsid w:val="002D5228"/>
    <w:rsid w:val="002D5755"/>
    <w:rsid w:val="002D6AC5"/>
    <w:rsid w:val="002D7167"/>
    <w:rsid w:val="002D7D52"/>
    <w:rsid w:val="002E464C"/>
    <w:rsid w:val="002F2037"/>
    <w:rsid w:val="002F56FD"/>
    <w:rsid w:val="00310439"/>
    <w:rsid w:val="00313B25"/>
    <w:rsid w:val="00313C03"/>
    <w:rsid w:val="00315252"/>
    <w:rsid w:val="00315EFA"/>
    <w:rsid w:val="00316305"/>
    <w:rsid w:val="00317779"/>
    <w:rsid w:val="003179C7"/>
    <w:rsid w:val="00320005"/>
    <w:rsid w:val="0032316C"/>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0C5"/>
    <w:rsid w:val="0037287F"/>
    <w:rsid w:val="0037738A"/>
    <w:rsid w:val="00377CD0"/>
    <w:rsid w:val="00381607"/>
    <w:rsid w:val="0038226B"/>
    <w:rsid w:val="00385BAF"/>
    <w:rsid w:val="00386E4E"/>
    <w:rsid w:val="00390F6C"/>
    <w:rsid w:val="00391328"/>
    <w:rsid w:val="003939E3"/>
    <w:rsid w:val="0039405E"/>
    <w:rsid w:val="003943CE"/>
    <w:rsid w:val="00395250"/>
    <w:rsid w:val="003957A8"/>
    <w:rsid w:val="00396623"/>
    <w:rsid w:val="00397B7E"/>
    <w:rsid w:val="003A08CB"/>
    <w:rsid w:val="003A3175"/>
    <w:rsid w:val="003A3F48"/>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08B"/>
    <w:rsid w:val="003F1D8B"/>
    <w:rsid w:val="003F21BF"/>
    <w:rsid w:val="003F2DE7"/>
    <w:rsid w:val="00401FF7"/>
    <w:rsid w:val="004020C2"/>
    <w:rsid w:val="004034FC"/>
    <w:rsid w:val="004037E1"/>
    <w:rsid w:val="00403A57"/>
    <w:rsid w:val="00404BDC"/>
    <w:rsid w:val="00406BCF"/>
    <w:rsid w:val="00407368"/>
    <w:rsid w:val="0040773B"/>
    <w:rsid w:val="00407A18"/>
    <w:rsid w:val="004111C9"/>
    <w:rsid w:val="00411C9C"/>
    <w:rsid w:val="00414702"/>
    <w:rsid w:val="00417E39"/>
    <w:rsid w:val="004202DC"/>
    <w:rsid w:val="004205D2"/>
    <w:rsid w:val="004206EE"/>
    <w:rsid w:val="00426947"/>
    <w:rsid w:val="00427834"/>
    <w:rsid w:val="00430735"/>
    <w:rsid w:val="00434B8E"/>
    <w:rsid w:val="00444B0A"/>
    <w:rsid w:val="0044595E"/>
    <w:rsid w:val="00446F01"/>
    <w:rsid w:val="00454B7E"/>
    <w:rsid w:val="00454FD1"/>
    <w:rsid w:val="0045636B"/>
    <w:rsid w:val="004571A0"/>
    <w:rsid w:val="00461DC4"/>
    <w:rsid w:val="004646D6"/>
    <w:rsid w:val="00464821"/>
    <w:rsid w:val="00466D00"/>
    <w:rsid w:val="0046762F"/>
    <w:rsid w:val="00467F3C"/>
    <w:rsid w:val="0047277D"/>
    <w:rsid w:val="004727BA"/>
    <w:rsid w:val="004739D5"/>
    <w:rsid w:val="00476C8E"/>
    <w:rsid w:val="00480302"/>
    <w:rsid w:val="00481B0F"/>
    <w:rsid w:val="00482C24"/>
    <w:rsid w:val="00483545"/>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5ED6"/>
    <w:rsid w:val="004B6207"/>
    <w:rsid w:val="004B6665"/>
    <w:rsid w:val="004B7F72"/>
    <w:rsid w:val="004C0B81"/>
    <w:rsid w:val="004C20F7"/>
    <w:rsid w:val="004C7131"/>
    <w:rsid w:val="004D32FA"/>
    <w:rsid w:val="004E09C5"/>
    <w:rsid w:val="004E0D61"/>
    <w:rsid w:val="004E2072"/>
    <w:rsid w:val="004E2A3F"/>
    <w:rsid w:val="004E46DC"/>
    <w:rsid w:val="004F0094"/>
    <w:rsid w:val="004F1A61"/>
    <w:rsid w:val="004F3EBD"/>
    <w:rsid w:val="004F5873"/>
    <w:rsid w:val="00503030"/>
    <w:rsid w:val="00503F64"/>
    <w:rsid w:val="00512ADC"/>
    <w:rsid w:val="00516204"/>
    <w:rsid w:val="00524DC5"/>
    <w:rsid w:val="005303A9"/>
    <w:rsid w:val="00531E54"/>
    <w:rsid w:val="00535EE2"/>
    <w:rsid w:val="005409B6"/>
    <w:rsid w:val="00541D87"/>
    <w:rsid w:val="00541FB9"/>
    <w:rsid w:val="00542A2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336"/>
    <w:rsid w:val="005745B9"/>
    <w:rsid w:val="00574E09"/>
    <w:rsid w:val="00576375"/>
    <w:rsid w:val="005805CF"/>
    <w:rsid w:val="00583138"/>
    <w:rsid w:val="00583AAA"/>
    <w:rsid w:val="00584164"/>
    <w:rsid w:val="00584BAE"/>
    <w:rsid w:val="00584D4D"/>
    <w:rsid w:val="00584F14"/>
    <w:rsid w:val="005861E5"/>
    <w:rsid w:val="005865CA"/>
    <w:rsid w:val="00587B74"/>
    <w:rsid w:val="00587CC2"/>
    <w:rsid w:val="0059013F"/>
    <w:rsid w:val="005942BE"/>
    <w:rsid w:val="005945F7"/>
    <w:rsid w:val="00595511"/>
    <w:rsid w:val="005A1BF7"/>
    <w:rsid w:val="005A5404"/>
    <w:rsid w:val="005A5F3C"/>
    <w:rsid w:val="005A6F5E"/>
    <w:rsid w:val="005B1319"/>
    <w:rsid w:val="005B7527"/>
    <w:rsid w:val="005C2472"/>
    <w:rsid w:val="005D470E"/>
    <w:rsid w:val="005E0729"/>
    <w:rsid w:val="005E076E"/>
    <w:rsid w:val="005E1F72"/>
    <w:rsid w:val="005E3A24"/>
    <w:rsid w:val="005E455C"/>
    <w:rsid w:val="005E526B"/>
    <w:rsid w:val="005E6AC3"/>
    <w:rsid w:val="005E6AE4"/>
    <w:rsid w:val="005F28DE"/>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4025F"/>
    <w:rsid w:val="00651DB4"/>
    <w:rsid w:val="006550D8"/>
    <w:rsid w:val="00655C05"/>
    <w:rsid w:val="0066411D"/>
    <w:rsid w:val="00664D34"/>
    <w:rsid w:val="0066714F"/>
    <w:rsid w:val="006677FB"/>
    <w:rsid w:val="006700A3"/>
    <w:rsid w:val="006712E8"/>
    <w:rsid w:val="00673E6F"/>
    <w:rsid w:val="00674D55"/>
    <w:rsid w:val="00676333"/>
    <w:rsid w:val="00676995"/>
    <w:rsid w:val="00681A20"/>
    <w:rsid w:val="006862B5"/>
    <w:rsid w:val="0069036D"/>
    <w:rsid w:val="00693F67"/>
    <w:rsid w:val="0069432A"/>
    <w:rsid w:val="00697054"/>
    <w:rsid w:val="00697E41"/>
    <w:rsid w:val="0069A0AD"/>
    <w:rsid w:val="006A1411"/>
    <w:rsid w:val="006A595D"/>
    <w:rsid w:val="006A7C2B"/>
    <w:rsid w:val="006B4512"/>
    <w:rsid w:val="006C05C4"/>
    <w:rsid w:val="006C07C2"/>
    <w:rsid w:val="006C2590"/>
    <w:rsid w:val="006C6213"/>
    <w:rsid w:val="006C63EC"/>
    <w:rsid w:val="006D027C"/>
    <w:rsid w:val="006D2330"/>
    <w:rsid w:val="006D4FA0"/>
    <w:rsid w:val="006D60CA"/>
    <w:rsid w:val="006E0A3E"/>
    <w:rsid w:val="006E215D"/>
    <w:rsid w:val="006E5DDC"/>
    <w:rsid w:val="006F001C"/>
    <w:rsid w:val="006F309C"/>
    <w:rsid w:val="006F5F21"/>
    <w:rsid w:val="00706A1A"/>
    <w:rsid w:val="00711C57"/>
    <w:rsid w:val="0071399D"/>
    <w:rsid w:val="0071585D"/>
    <w:rsid w:val="00717281"/>
    <w:rsid w:val="00722F1A"/>
    <w:rsid w:val="007245C2"/>
    <w:rsid w:val="0072563C"/>
    <w:rsid w:val="00726106"/>
    <w:rsid w:val="0072788D"/>
    <w:rsid w:val="00734A73"/>
    <w:rsid w:val="00740529"/>
    <w:rsid w:val="00741BD2"/>
    <w:rsid w:val="00741FAE"/>
    <w:rsid w:val="00745323"/>
    <w:rsid w:val="00747942"/>
    <w:rsid w:val="00753D6A"/>
    <w:rsid w:val="007540D0"/>
    <w:rsid w:val="00757E4A"/>
    <w:rsid w:val="0076391F"/>
    <w:rsid w:val="007649EE"/>
    <w:rsid w:val="00766307"/>
    <w:rsid w:val="00766E78"/>
    <w:rsid w:val="00767297"/>
    <w:rsid w:val="00770984"/>
    <w:rsid w:val="00773552"/>
    <w:rsid w:val="00775058"/>
    <w:rsid w:val="00783849"/>
    <w:rsid w:val="0078567F"/>
    <w:rsid w:val="00786219"/>
    <w:rsid w:val="00790DF4"/>
    <w:rsid w:val="00792BF2"/>
    <w:rsid w:val="007942E5"/>
    <w:rsid w:val="007A08FF"/>
    <w:rsid w:val="007A193B"/>
    <w:rsid w:val="007A2F36"/>
    <w:rsid w:val="007A4A6D"/>
    <w:rsid w:val="007A51E2"/>
    <w:rsid w:val="007A554B"/>
    <w:rsid w:val="007A69E2"/>
    <w:rsid w:val="007B1C95"/>
    <w:rsid w:val="007B3E34"/>
    <w:rsid w:val="007B4078"/>
    <w:rsid w:val="007B4101"/>
    <w:rsid w:val="007B48E1"/>
    <w:rsid w:val="007B7C56"/>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0683"/>
    <w:rsid w:val="007F12B3"/>
    <w:rsid w:val="007F4488"/>
    <w:rsid w:val="007F5817"/>
    <w:rsid w:val="007F5B4F"/>
    <w:rsid w:val="00801C5F"/>
    <w:rsid w:val="00803158"/>
    <w:rsid w:val="008041CD"/>
    <w:rsid w:val="008050AA"/>
    <w:rsid w:val="008054F9"/>
    <w:rsid w:val="00805B57"/>
    <w:rsid w:val="00806576"/>
    <w:rsid w:val="008076B8"/>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774B2"/>
    <w:rsid w:val="00880966"/>
    <w:rsid w:val="00880FE1"/>
    <w:rsid w:val="008813C6"/>
    <w:rsid w:val="008815C6"/>
    <w:rsid w:val="00882170"/>
    <w:rsid w:val="00884239"/>
    <w:rsid w:val="0088680E"/>
    <w:rsid w:val="00891422"/>
    <w:rsid w:val="0089374D"/>
    <w:rsid w:val="008953F2"/>
    <w:rsid w:val="008A29AF"/>
    <w:rsid w:val="008A51FF"/>
    <w:rsid w:val="008A68D5"/>
    <w:rsid w:val="008B2500"/>
    <w:rsid w:val="008B38C9"/>
    <w:rsid w:val="008B410F"/>
    <w:rsid w:val="008B4426"/>
    <w:rsid w:val="008B587F"/>
    <w:rsid w:val="008B5E3C"/>
    <w:rsid w:val="008B6DC7"/>
    <w:rsid w:val="008B7188"/>
    <w:rsid w:val="008B74D9"/>
    <w:rsid w:val="008B7675"/>
    <w:rsid w:val="008B79F4"/>
    <w:rsid w:val="008C00D4"/>
    <w:rsid w:val="008C0D17"/>
    <w:rsid w:val="008C18AA"/>
    <w:rsid w:val="008C2EF4"/>
    <w:rsid w:val="008C2F89"/>
    <w:rsid w:val="008C37FB"/>
    <w:rsid w:val="008C4426"/>
    <w:rsid w:val="008C5A9C"/>
    <w:rsid w:val="008C6600"/>
    <w:rsid w:val="008D1F11"/>
    <w:rsid w:val="008D4CA0"/>
    <w:rsid w:val="008D51EF"/>
    <w:rsid w:val="008D5777"/>
    <w:rsid w:val="008D7125"/>
    <w:rsid w:val="008D77C2"/>
    <w:rsid w:val="008E32C6"/>
    <w:rsid w:val="008E3E02"/>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328"/>
    <w:rsid w:val="00922F8A"/>
    <w:rsid w:val="0092351B"/>
    <w:rsid w:val="00923F4E"/>
    <w:rsid w:val="00924C74"/>
    <w:rsid w:val="009278EB"/>
    <w:rsid w:val="009322AE"/>
    <w:rsid w:val="009354E1"/>
    <w:rsid w:val="00936470"/>
    <w:rsid w:val="0093654E"/>
    <w:rsid w:val="00937046"/>
    <w:rsid w:val="00940963"/>
    <w:rsid w:val="009437E1"/>
    <w:rsid w:val="00946F83"/>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634"/>
    <w:rsid w:val="009B1C6E"/>
    <w:rsid w:val="009B2153"/>
    <w:rsid w:val="009B24C0"/>
    <w:rsid w:val="009B58C9"/>
    <w:rsid w:val="009B68D2"/>
    <w:rsid w:val="009C5334"/>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7B8F"/>
    <w:rsid w:val="00A209BF"/>
    <w:rsid w:val="00A20CA1"/>
    <w:rsid w:val="00A217F0"/>
    <w:rsid w:val="00A2495F"/>
    <w:rsid w:val="00A2559D"/>
    <w:rsid w:val="00A265AA"/>
    <w:rsid w:val="00A27659"/>
    <w:rsid w:val="00A27C06"/>
    <w:rsid w:val="00A30166"/>
    <w:rsid w:val="00A32C5D"/>
    <w:rsid w:val="00A3337F"/>
    <w:rsid w:val="00A33AF1"/>
    <w:rsid w:val="00A3452D"/>
    <w:rsid w:val="00A36289"/>
    <w:rsid w:val="00A368F4"/>
    <w:rsid w:val="00A405FD"/>
    <w:rsid w:val="00A40FB5"/>
    <w:rsid w:val="00A44920"/>
    <w:rsid w:val="00A47E1A"/>
    <w:rsid w:val="00A53A3F"/>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64C1"/>
    <w:rsid w:val="00A7774E"/>
    <w:rsid w:val="00A7791B"/>
    <w:rsid w:val="00A81C37"/>
    <w:rsid w:val="00A858BA"/>
    <w:rsid w:val="00A876AE"/>
    <w:rsid w:val="00A87E32"/>
    <w:rsid w:val="00A91FB7"/>
    <w:rsid w:val="00A9359F"/>
    <w:rsid w:val="00A943EC"/>
    <w:rsid w:val="00A94BDC"/>
    <w:rsid w:val="00A95A83"/>
    <w:rsid w:val="00A95D6E"/>
    <w:rsid w:val="00A96C6E"/>
    <w:rsid w:val="00A96EB1"/>
    <w:rsid w:val="00A97C02"/>
    <w:rsid w:val="00AA13DB"/>
    <w:rsid w:val="00AA2571"/>
    <w:rsid w:val="00AA2D27"/>
    <w:rsid w:val="00AA32FE"/>
    <w:rsid w:val="00AA41DA"/>
    <w:rsid w:val="00AA5EA6"/>
    <w:rsid w:val="00AB4A3C"/>
    <w:rsid w:val="00AB6141"/>
    <w:rsid w:val="00AB7740"/>
    <w:rsid w:val="00AC1B51"/>
    <w:rsid w:val="00AC37F0"/>
    <w:rsid w:val="00AC65B1"/>
    <w:rsid w:val="00AC7A61"/>
    <w:rsid w:val="00AD07E0"/>
    <w:rsid w:val="00AD28BA"/>
    <w:rsid w:val="00AD56AF"/>
    <w:rsid w:val="00AD5D04"/>
    <w:rsid w:val="00AD7E43"/>
    <w:rsid w:val="00AE3B71"/>
    <w:rsid w:val="00AE5BA1"/>
    <w:rsid w:val="00AE5C6D"/>
    <w:rsid w:val="00AE5CE3"/>
    <w:rsid w:val="00AF23F0"/>
    <w:rsid w:val="00AF51BE"/>
    <w:rsid w:val="00AF57F2"/>
    <w:rsid w:val="00AF7C02"/>
    <w:rsid w:val="00B008FB"/>
    <w:rsid w:val="00B0138B"/>
    <w:rsid w:val="00B02DE8"/>
    <w:rsid w:val="00B063AF"/>
    <w:rsid w:val="00B130DD"/>
    <w:rsid w:val="00B154BD"/>
    <w:rsid w:val="00B17B1A"/>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4767"/>
    <w:rsid w:val="00B570FD"/>
    <w:rsid w:val="00B63A49"/>
    <w:rsid w:val="00B643AD"/>
    <w:rsid w:val="00B662AB"/>
    <w:rsid w:val="00B6630C"/>
    <w:rsid w:val="00B66439"/>
    <w:rsid w:val="00B67BB6"/>
    <w:rsid w:val="00B67BDE"/>
    <w:rsid w:val="00B7022C"/>
    <w:rsid w:val="00B70670"/>
    <w:rsid w:val="00B71411"/>
    <w:rsid w:val="00B75D55"/>
    <w:rsid w:val="00B76155"/>
    <w:rsid w:val="00B81BC6"/>
    <w:rsid w:val="00B83808"/>
    <w:rsid w:val="00B841DC"/>
    <w:rsid w:val="00B84979"/>
    <w:rsid w:val="00B84E04"/>
    <w:rsid w:val="00B8618B"/>
    <w:rsid w:val="00B863AB"/>
    <w:rsid w:val="00B876E9"/>
    <w:rsid w:val="00B931C5"/>
    <w:rsid w:val="00B962BF"/>
    <w:rsid w:val="00B97051"/>
    <w:rsid w:val="00BA2F42"/>
    <w:rsid w:val="00BB0B6D"/>
    <w:rsid w:val="00BB32F1"/>
    <w:rsid w:val="00BB4F10"/>
    <w:rsid w:val="00BC0F09"/>
    <w:rsid w:val="00BC19B0"/>
    <w:rsid w:val="00BC3B77"/>
    <w:rsid w:val="00BC69EF"/>
    <w:rsid w:val="00BC6A2D"/>
    <w:rsid w:val="00BD52E3"/>
    <w:rsid w:val="00BD5530"/>
    <w:rsid w:val="00BD747C"/>
    <w:rsid w:val="00BD7BB1"/>
    <w:rsid w:val="00BE0BE9"/>
    <w:rsid w:val="00BE1DD6"/>
    <w:rsid w:val="00BE20BB"/>
    <w:rsid w:val="00BE287A"/>
    <w:rsid w:val="00BE33FF"/>
    <w:rsid w:val="00BE3EBB"/>
    <w:rsid w:val="00BE4A84"/>
    <w:rsid w:val="00BE4AC4"/>
    <w:rsid w:val="00BE50B7"/>
    <w:rsid w:val="00BE5FB3"/>
    <w:rsid w:val="00BE7116"/>
    <w:rsid w:val="00BF08F9"/>
    <w:rsid w:val="00BF2DF8"/>
    <w:rsid w:val="00C04542"/>
    <w:rsid w:val="00C04AB3"/>
    <w:rsid w:val="00C06FF7"/>
    <w:rsid w:val="00C15254"/>
    <w:rsid w:val="00C2073B"/>
    <w:rsid w:val="00C2198B"/>
    <w:rsid w:val="00C227C7"/>
    <w:rsid w:val="00C22A8E"/>
    <w:rsid w:val="00C25494"/>
    <w:rsid w:val="00C332C0"/>
    <w:rsid w:val="00C339A3"/>
    <w:rsid w:val="00C363F9"/>
    <w:rsid w:val="00C36917"/>
    <w:rsid w:val="00C37F16"/>
    <w:rsid w:val="00C45618"/>
    <w:rsid w:val="00C4616E"/>
    <w:rsid w:val="00C472F3"/>
    <w:rsid w:val="00C5028F"/>
    <w:rsid w:val="00C52E1E"/>
    <w:rsid w:val="00C53313"/>
    <w:rsid w:val="00C537C3"/>
    <w:rsid w:val="00C53DBF"/>
    <w:rsid w:val="00C567DE"/>
    <w:rsid w:val="00C56F86"/>
    <w:rsid w:val="00C577AF"/>
    <w:rsid w:val="00C613E6"/>
    <w:rsid w:val="00C6288C"/>
    <w:rsid w:val="00C64E6F"/>
    <w:rsid w:val="00C66D8C"/>
    <w:rsid w:val="00C73828"/>
    <w:rsid w:val="00C73CAF"/>
    <w:rsid w:val="00C75095"/>
    <w:rsid w:val="00C75398"/>
    <w:rsid w:val="00C80567"/>
    <w:rsid w:val="00C84C97"/>
    <w:rsid w:val="00C87F2C"/>
    <w:rsid w:val="00C910DC"/>
    <w:rsid w:val="00C94E4D"/>
    <w:rsid w:val="00C9684D"/>
    <w:rsid w:val="00CA32FC"/>
    <w:rsid w:val="00CA3FDE"/>
    <w:rsid w:val="00CB39D7"/>
    <w:rsid w:val="00CB3CF3"/>
    <w:rsid w:val="00CB3E2D"/>
    <w:rsid w:val="00CB58AD"/>
    <w:rsid w:val="00CC180F"/>
    <w:rsid w:val="00CC2828"/>
    <w:rsid w:val="00CC4EEF"/>
    <w:rsid w:val="00CC596D"/>
    <w:rsid w:val="00CC6D45"/>
    <w:rsid w:val="00CC6DB6"/>
    <w:rsid w:val="00CC6F2C"/>
    <w:rsid w:val="00CD14C6"/>
    <w:rsid w:val="00CD191C"/>
    <w:rsid w:val="00CD2A95"/>
    <w:rsid w:val="00CD3176"/>
    <w:rsid w:val="00CD5B43"/>
    <w:rsid w:val="00CD6A37"/>
    <w:rsid w:val="00CE6144"/>
    <w:rsid w:val="00CE7399"/>
    <w:rsid w:val="00CF3B25"/>
    <w:rsid w:val="00CF40F1"/>
    <w:rsid w:val="00CF6493"/>
    <w:rsid w:val="00D00142"/>
    <w:rsid w:val="00D02522"/>
    <w:rsid w:val="00D029C1"/>
    <w:rsid w:val="00D04DD6"/>
    <w:rsid w:val="00D052E2"/>
    <w:rsid w:val="00D05BAE"/>
    <w:rsid w:val="00D066E9"/>
    <w:rsid w:val="00D1360F"/>
    <w:rsid w:val="00D1380F"/>
    <w:rsid w:val="00D13D8F"/>
    <w:rsid w:val="00D159E5"/>
    <w:rsid w:val="00D160A0"/>
    <w:rsid w:val="00D21037"/>
    <w:rsid w:val="00D23AC5"/>
    <w:rsid w:val="00D242C0"/>
    <w:rsid w:val="00D24C19"/>
    <w:rsid w:val="00D25674"/>
    <w:rsid w:val="00D25E76"/>
    <w:rsid w:val="00D30342"/>
    <w:rsid w:val="00D32C0F"/>
    <w:rsid w:val="00D3403B"/>
    <w:rsid w:val="00D362DC"/>
    <w:rsid w:val="00D4002D"/>
    <w:rsid w:val="00D40383"/>
    <w:rsid w:val="00D437B1"/>
    <w:rsid w:val="00D450B5"/>
    <w:rsid w:val="00D4582A"/>
    <w:rsid w:val="00D50D21"/>
    <w:rsid w:val="00D5252C"/>
    <w:rsid w:val="00D52D69"/>
    <w:rsid w:val="00D53401"/>
    <w:rsid w:val="00D5553E"/>
    <w:rsid w:val="00D568BC"/>
    <w:rsid w:val="00D61CAB"/>
    <w:rsid w:val="00D63CFD"/>
    <w:rsid w:val="00D645CF"/>
    <w:rsid w:val="00D65868"/>
    <w:rsid w:val="00D66F3E"/>
    <w:rsid w:val="00D73368"/>
    <w:rsid w:val="00D75700"/>
    <w:rsid w:val="00D77FFB"/>
    <w:rsid w:val="00D80CF0"/>
    <w:rsid w:val="00D810BA"/>
    <w:rsid w:val="00D81343"/>
    <w:rsid w:val="00D8287E"/>
    <w:rsid w:val="00D841AD"/>
    <w:rsid w:val="00D85259"/>
    <w:rsid w:val="00D855A4"/>
    <w:rsid w:val="00D874A8"/>
    <w:rsid w:val="00D90081"/>
    <w:rsid w:val="00D90777"/>
    <w:rsid w:val="00D92C30"/>
    <w:rsid w:val="00D93652"/>
    <w:rsid w:val="00D95994"/>
    <w:rsid w:val="00DA10E5"/>
    <w:rsid w:val="00DA1D06"/>
    <w:rsid w:val="00DA2065"/>
    <w:rsid w:val="00DA26F9"/>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0B51"/>
    <w:rsid w:val="00E319CE"/>
    <w:rsid w:val="00E31DD4"/>
    <w:rsid w:val="00E41357"/>
    <w:rsid w:val="00E437C2"/>
    <w:rsid w:val="00E4479E"/>
    <w:rsid w:val="00E55A3A"/>
    <w:rsid w:val="00E571C5"/>
    <w:rsid w:val="00E6025B"/>
    <w:rsid w:val="00E60C57"/>
    <w:rsid w:val="00E621CA"/>
    <w:rsid w:val="00E638CC"/>
    <w:rsid w:val="00E63DD9"/>
    <w:rsid w:val="00E67DCC"/>
    <w:rsid w:val="00E70F53"/>
    <w:rsid w:val="00E74388"/>
    <w:rsid w:val="00E74D95"/>
    <w:rsid w:val="00E75B16"/>
    <w:rsid w:val="00E81EAF"/>
    <w:rsid w:val="00E8336B"/>
    <w:rsid w:val="00E85DE4"/>
    <w:rsid w:val="00E86C86"/>
    <w:rsid w:val="00E920D1"/>
    <w:rsid w:val="00E92970"/>
    <w:rsid w:val="00E941E1"/>
    <w:rsid w:val="00E96B65"/>
    <w:rsid w:val="00E96D56"/>
    <w:rsid w:val="00EA0572"/>
    <w:rsid w:val="00EA05EB"/>
    <w:rsid w:val="00EA193D"/>
    <w:rsid w:val="00EA1F14"/>
    <w:rsid w:val="00EA48E7"/>
    <w:rsid w:val="00EA4D76"/>
    <w:rsid w:val="00EA5D03"/>
    <w:rsid w:val="00EA6298"/>
    <w:rsid w:val="00EA7580"/>
    <w:rsid w:val="00EB2C0D"/>
    <w:rsid w:val="00EB6E1A"/>
    <w:rsid w:val="00EB739B"/>
    <w:rsid w:val="00EC0BCA"/>
    <w:rsid w:val="00EC1324"/>
    <w:rsid w:val="00EC1C7A"/>
    <w:rsid w:val="00EC37A0"/>
    <w:rsid w:val="00EC46F0"/>
    <w:rsid w:val="00EC4F46"/>
    <w:rsid w:val="00EC5394"/>
    <w:rsid w:val="00EC5417"/>
    <w:rsid w:val="00EC7C42"/>
    <w:rsid w:val="00EC7F26"/>
    <w:rsid w:val="00ED0BEC"/>
    <w:rsid w:val="00ED3111"/>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15771"/>
    <w:rsid w:val="00F26229"/>
    <w:rsid w:val="00F263A9"/>
    <w:rsid w:val="00F278EA"/>
    <w:rsid w:val="00F307CA"/>
    <w:rsid w:val="00F329FB"/>
    <w:rsid w:val="00F3482B"/>
    <w:rsid w:val="00F374B2"/>
    <w:rsid w:val="00F407B9"/>
    <w:rsid w:val="00F408E6"/>
    <w:rsid w:val="00F41556"/>
    <w:rsid w:val="00F44939"/>
    <w:rsid w:val="00F464EC"/>
    <w:rsid w:val="00F52177"/>
    <w:rsid w:val="00F52ADB"/>
    <w:rsid w:val="00F602CE"/>
    <w:rsid w:val="00F62CF6"/>
    <w:rsid w:val="00F66108"/>
    <w:rsid w:val="00F73787"/>
    <w:rsid w:val="00F778E2"/>
    <w:rsid w:val="00F80A3F"/>
    <w:rsid w:val="00F85750"/>
    <w:rsid w:val="00F8639B"/>
    <w:rsid w:val="00F86B44"/>
    <w:rsid w:val="00F873BF"/>
    <w:rsid w:val="00F90D00"/>
    <w:rsid w:val="00F94D3C"/>
    <w:rsid w:val="00F95A46"/>
    <w:rsid w:val="00F95FBF"/>
    <w:rsid w:val="00FA2432"/>
    <w:rsid w:val="00FA2AB4"/>
    <w:rsid w:val="00FA3490"/>
    <w:rsid w:val="00FA53FE"/>
    <w:rsid w:val="00FA57E1"/>
    <w:rsid w:val="00FB0D1D"/>
    <w:rsid w:val="00FB114A"/>
    <w:rsid w:val="00FB4427"/>
    <w:rsid w:val="00FB4AA4"/>
    <w:rsid w:val="00FB5D13"/>
    <w:rsid w:val="00FB695F"/>
    <w:rsid w:val="00FB6E62"/>
    <w:rsid w:val="00FC05DE"/>
    <w:rsid w:val="00FC50C5"/>
    <w:rsid w:val="00FC5226"/>
    <w:rsid w:val="00FC56D3"/>
    <w:rsid w:val="00FC7596"/>
    <w:rsid w:val="00FC79F6"/>
    <w:rsid w:val="00FD25A1"/>
    <w:rsid w:val="00FD48FC"/>
    <w:rsid w:val="00FE0AE9"/>
    <w:rsid w:val="00FE0CCE"/>
    <w:rsid w:val="00FE17B0"/>
    <w:rsid w:val="00FE2A70"/>
    <w:rsid w:val="00FE4167"/>
    <w:rsid w:val="00FE4A2F"/>
    <w:rsid w:val="00FE50F9"/>
    <w:rsid w:val="00FE5CEA"/>
    <w:rsid w:val="00FE6BAE"/>
    <w:rsid w:val="00FF0137"/>
    <w:rsid w:val="00FF2E3D"/>
    <w:rsid w:val="00FF5F77"/>
    <w:rsid w:val="011FE4B1"/>
    <w:rsid w:val="07146DBD"/>
    <w:rsid w:val="08C680D0"/>
    <w:rsid w:val="0C373375"/>
    <w:rsid w:val="0C7AB371"/>
    <w:rsid w:val="143C47CB"/>
    <w:rsid w:val="170C9DAF"/>
    <w:rsid w:val="2109FE71"/>
    <w:rsid w:val="2E614836"/>
    <w:rsid w:val="30416DA9"/>
    <w:rsid w:val="36249CF9"/>
    <w:rsid w:val="38A79B23"/>
    <w:rsid w:val="3968BE19"/>
    <w:rsid w:val="3B4072DE"/>
    <w:rsid w:val="450AF7B6"/>
    <w:rsid w:val="616B8559"/>
    <w:rsid w:val="642CC2BC"/>
    <w:rsid w:val="6512D3C1"/>
    <w:rsid w:val="6541A0DF"/>
    <w:rsid w:val="68FD87F9"/>
    <w:rsid w:val="76E99566"/>
    <w:rsid w:val="7F4B6DF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94250592">
      <w:bodyDiv w:val="1"/>
      <w:marLeft w:val="0"/>
      <w:marRight w:val="0"/>
      <w:marTop w:val="0"/>
      <w:marBottom w:val="0"/>
      <w:divBdr>
        <w:top w:val="none" w:sz="0" w:space="0" w:color="auto"/>
        <w:left w:val="none" w:sz="0" w:space="0" w:color="auto"/>
        <w:bottom w:val="none" w:sz="0" w:space="0" w:color="auto"/>
        <w:right w:val="none" w:sz="0" w:space="0" w:color="auto"/>
      </w:divBdr>
    </w:div>
    <w:div w:id="98717523">
      <w:bodyDiv w:val="1"/>
      <w:marLeft w:val="0"/>
      <w:marRight w:val="0"/>
      <w:marTop w:val="0"/>
      <w:marBottom w:val="0"/>
      <w:divBdr>
        <w:top w:val="none" w:sz="0" w:space="0" w:color="auto"/>
        <w:left w:val="none" w:sz="0" w:space="0" w:color="auto"/>
        <w:bottom w:val="none" w:sz="0" w:space="0" w:color="auto"/>
        <w:right w:val="none" w:sz="0" w:space="0" w:color="auto"/>
      </w:divBdr>
    </w:div>
    <w:div w:id="109471275">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25130246">
      <w:bodyDiv w:val="1"/>
      <w:marLeft w:val="0"/>
      <w:marRight w:val="0"/>
      <w:marTop w:val="0"/>
      <w:marBottom w:val="0"/>
      <w:divBdr>
        <w:top w:val="none" w:sz="0" w:space="0" w:color="auto"/>
        <w:left w:val="none" w:sz="0" w:space="0" w:color="auto"/>
        <w:bottom w:val="none" w:sz="0" w:space="0" w:color="auto"/>
        <w:right w:val="none" w:sz="0" w:space="0" w:color="auto"/>
      </w:divBdr>
    </w:div>
    <w:div w:id="156968669">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195507699">
      <w:bodyDiv w:val="1"/>
      <w:marLeft w:val="0"/>
      <w:marRight w:val="0"/>
      <w:marTop w:val="0"/>
      <w:marBottom w:val="0"/>
      <w:divBdr>
        <w:top w:val="none" w:sz="0" w:space="0" w:color="auto"/>
        <w:left w:val="none" w:sz="0" w:space="0" w:color="auto"/>
        <w:bottom w:val="none" w:sz="0" w:space="0" w:color="auto"/>
        <w:right w:val="none" w:sz="0" w:space="0" w:color="auto"/>
      </w:divBdr>
    </w:div>
    <w:div w:id="221410138">
      <w:bodyDiv w:val="1"/>
      <w:marLeft w:val="0"/>
      <w:marRight w:val="0"/>
      <w:marTop w:val="0"/>
      <w:marBottom w:val="0"/>
      <w:divBdr>
        <w:top w:val="none" w:sz="0" w:space="0" w:color="auto"/>
        <w:left w:val="none" w:sz="0" w:space="0" w:color="auto"/>
        <w:bottom w:val="none" w:sz="0" w:space="0" w:color="auto"/>
        <w:right w:val="none" w:sz="0" w:space="0" w:color="auto"/>
      </w:divBdr>
    </w:div>
    <w:div w:id="241372873">
      <w:bodyDiv w:val="1"/>
      <w:marLeft w:val="0"/>
      <w:marRight w:val="0"/>
      <w:marTop w:val="0"/>
      <w:marBottom w:val="0"/>
      <w:divBdr>
        <w:top w:val="none" w:sz="0" w:space="0" w:color="auto"/>
        <w:left w:val="none" w:sz="0" w:space="0" w:color="auto"/>
        <w:bottom w:val="none" w:sz="0" w:space="0" w:color="auto"/>
        <w:right w:val="none" w:sz="0" w:space="0" w:color="auto"/>
      </w:divBdr>
    </w:div>
    <w:div w:id="256716521">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4121072">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77176116">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24286755">
      <w:bodyDiv w:val="1"/>
      <w:marLeft w:val="0"/>
      <w:marRight w:val="0"/>
      <w:marTop w:val="0"/>
      <w:marBottom w:val="0"/>
      <w:divBdr>
        <w:top w:val="none" w:sz="0" w:space="0" w:color="auto"/>
        <w:left w:val="none" w:sz="0" w:space="0" w:color="auto"/>
        <w:bottom w:val="none" w:sz="0" w:space="0" w:color="auto"/>
        <w:right w:val="none" w:sz="0" w:space="0" w:color="auto"/>
      </w:divBdr>
    </w:div>
    <w:div w:id="333923792">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86076743">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397555354">
      <w:bodyDiv w:val="1"/>
      <w:marLeft w:val="0"/>
      <w:marRight w:val="0"/>
      <w:marTop w:val="0"/>
      <w:marBottom w:val="0"/>
      <w:divBdr>
        <w:top w:val="none" w:sz="0" w:space="0" w:color="auto"/>
        <w:left w:val="none" w:sz="0" w:space="0" w:color="auto"/>
        <w:bottom w:val="none" w:sz="0" w:space="0" w:color="auto"/>
        <w:right w:val="none" w:sz="0" w:space="0" w:color="auto"/>
      </w:divBdr>
    </w:div>
    <w:div w:id="398984847">
      <w:bodyDiv w:val="1"/>
      <w:marLeft w:val="0"/>
      <w:marRight w:val="0"/>
      <w:marTop w:val="0"/>
      <w:marBottom w:val="0"/>
      <w:divBdr>
        <w:top w:val="none" w:sz="0" w:space="0" w:color="auto"/>
        <w:left w:val="none" w:sz="0" w:space="0" w:color="auto"/>
        <w:bottom w:val="none" w:sz="0" w:space="0" w:color="auto"/>
        <w:right w:val="none" w:sz="0" w:space="0" w:color="auto"/>
      </w:divBdr>
    </w:div>
    <w:div w:id="422995708">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17043654">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52618715">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71761018">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699866086">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12465943">
      <w:bodyDiv w:val="1"/>
      <w:marLeft w:val="0"/>
      <w:marRight w:val="0"/>
      <w:marTop w:val="0"/>
      <w:marBottom w:val="0"/>
      <w:divBdr>
        <w:top w:val="none" w:sz="0" w:space="0" w:color="auto"/>
        <w:left w:val="none" w:sz="0" w:space="0" w:color="auto"/>
        <w:bottom w:val="none" w:sz="0" w:space="0" w:color="auto"/>
        <w:right w:val="none" w:sz="0" w:space="0" w:color="auto"/>
      </w:divBdr>
    </w:div>
    <w:div w:id="712654473">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54476291">
      <w:bodyDiv w:val="1"/>
      <w:marLeft w:val="0"/>
      <w:marRight w:val="0"/>
      <w:marTop w:val="0"/>
      <w:marBottom w:val="0"/>
      <w:divBdr>
        <w:top w:val="none" w:sz="0" w:space="0" w:color="auto"/>
        <w:left w:val="none" w:sz="0" w:space="0" w:color="auto"/>
        <w:bottom w:val="none" w:sz="0" w:space="0" w:color="auto"/>
        <w:right w:val="none" w:sz="0" w:space="0" w:color="auto"/>
      </w:divBdr>
    </w:div>
    <w:div w:id="762723423">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40892718">
      <w:bodyDiv w:val="1"/>
      <w:marLeft w:val="0"/>
      <w:marRight w:val="0"/>
      <w:marTop w:val="0"/>
      <w:marBottom w:val="0"/>
      <w:divBdr>
        <w:top w:val="none" w:sz="0" w:space="0" w:color="auto"/>
        <w:left w:val="none" w:sz="0" w:space="0" w:color="auto"/>
        <w:bottom w:val="none" w:sz="0" w:space="0" w:color="auto"/>
        <w:right w:val="none" w:sz="0" w:space="0" w:color="auto"/>
      </w:divBdr>
    </w:div>
    <w:div w:id="850610835">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7011385">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63653676">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49304804">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5782301">
      <w:bodyDiv w:val="1"/>
      <w:marLeft w:val="0"/>
      <w:marRight w:val="0"/>
      <w:marTop w:val="0"/>
      <w:marBottom w:val="0"/>
      <w:divBdr>
        <w:top w:val="none" w:sz="0" w:space="0" w:color="auto"/>
        <w:left w:val="none" w:sz="0" w:space="0" w:color="auto"/>
        <w:bottom w:val="none" w:sz="0" w:space="0" w:color="auto"/>
        <w:right w:val="none" w:sz="0" w:space="0" w:color="auto"/>
      </w:divBdr>
    </w:div>
    <w:div w:id="1078098086">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25081220">
      <w:bodyDiv w:val="1"/>
      <w:marLeft w:val="0"/>
      <w:marRight w:val="0"/>
      <w:marTop w:val="0"/>
      <w:marBottom w:val="0"/>
      <w:divBdr>
        <w:top w:val="none" w:sz="0" w:space="0" w:color="auto"/>
        <w:left w:val="none" w:sz="0" w:space="0" w:color="auto"/>
        <w:bottom w:val="none" w:sz="0" w:space="0" w:color="auto"/>
        <w:right w:val="none" w:sz="0" w:space="0" w:color="auto"/>
      </w:divBdr>
    </w:div>
    <w:div w:id="1146242665">
      <w:bodyDiv w:val="1"/>
      <w:marLeft w:val="0"/>
      <w:marRight w:val="0"/>
      <w:marTop w:val="0"/>
      <w:marBottom w:val="0"/>
      <w:divBdr>
        <w:top w:val="none" w:sz="0" w:space="0" w:color="auto"/>
        <w:left w:val="none" w:sz="0" w:space="0" w:color="auto"/>
        <w:bottom w:val="none" w:sz="0" w:space="0" w:color="auto"/>
        <w:right w:val="none" w:sz="0" w:space="0" w:color="auto"/>
      </w:divBdr>
    </w:div>
    <w:div w:id="1154029575">
      <w:bodyDiv w:val="1"/>
      <w:marLeft w:val="0"/>
      <w:marRight w:val="0"/>
      <w:marTop w:val="0"/>
      <w:marBottom w:val="0"/>
      <w:divBdr>
        <w:top w:val="none" w:sz="0" w:space="0" w:color="auto"/>
        <w:left w:val="none" w:sz="0" w:space="0" w:color="auto"/>
        <w:bottom w:val="none" w:sz="0" w:space="0" w:color="auto"/>
        <w:right w:val="none" w:sz="0" w:space="0" w:color="auto"/>
      </w:divBdr>
    </w:div>
    <w:div w:id="1172376981">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0059582">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38447581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39913515">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83961523">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49665403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37160180">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3296943">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523751">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599559355">
      <w:bodyDiv w:val="1"/>
      <w:marLeft w:val="0"/>
      <w:marRight w:val="0"/>
      <w:marTop w:val="0"/>
      <w:marBottom w:val="0"/>
      <w:divBdr>
        <w:top w:val="none" w:sz="0" w:space="0" w:color="auto"/>
        <w:left w:val="none" w:sz="0" w:space="0" w:color="auto"/>
        <w:bottom w:val="none" w:sz="0" w:space="0" w:color="auto"/>
        <w:right w:val="none" w:sz="0" w:space="0" w:color="auto"/>
      </w:divBdr>
    </w:div>
    <w:div w:id="1607420771">
      <w:bodyDiv w:val="1"/>
      <w:marLeft w:val="0"/>
      <w:marRight w:val="0"/>
      <w:marTop w:val="0"/>
      <w:marBottom w:val="0"/>
      <w:divBdr>
        <w:top w:val="none" w:sz="0" w:space="0" w:color="auto"/>
        <w:left w:val="none" w:sz="0" w:space="0" w:color="auto"/>
        <w:bottom w:val="none" w:sz="0" w:space="0" w:color="auto"/>
        <w:right w:val="none" w:sz="0" w:space="0" w:color="auto"/>
      </w:divBdr>
    </w:div>
    <w:div w:id="1624380439">
      <w:bodyDiv w:val="1"/>
      <w:marLeft w:val="0"/>
      <w:marRight w:val="0"/>
      <w:marTop w:val="0"/>
      <w:marBottom w:val="0"/>
      <w:divBdr>
        <w:top w:val="none" w:sz="0" w:space="0" w:color="auto"/>
        <w:left w:val="none" w:sz="0" w:space="0" w:color="auto"/>
        <w:bottom w:val="none" w:sz="0" w:space="0" w:color="auto"/>
        <w:right w:val="none" w:sz="0" w:space="0" w:color="auto"/>
      </w:divBdr>
    </w:div>
    <w:div w:id="1650019577">
      <w:bodyDiv w:val="1"/>
      <w:marLeft w:val="0"/>
      <w:marRight w:val="0"/>
      <w:marTop w:val="0"/>
      <w:marBottom w:val="0"/>
      <w:divBdr>
        <w:top w:val="none" w:sz="0" w:space="0" w:color="auto"/>
        <w:left w:val="none" w:sz="0" w:space="0" w:color="auto"/>
        <w:bottom w:val="none" w:sz="0" w:space="0" w:color="auto"/>
        <w:right w:val="none" w:sz="0" w:space="0" w:color="auto"/>
      </w:divBdr>
    </w:div>
    <w:div w:id="1659846219">
      <w:bodyDiv w:val="1"/>
      <w:marLeft w:val="0"/>
      <w:marRight w:val="0"/>
      <w:marTop w:val="0"/>
      <w:marBottom w:val="0"/>
      <w:divBdr>
        <w:top w:val="none" w:sz="0" w:space="0" w:color="auto"/>
        <w:left w:val="none" w:sz="0" w:space="0" w:color="auto"/>
        <w:bottom w:val="none" w:sz="0" w:space="0" w:color="auto"/>
        <w:right w:val="none" w:sz="0" w:space="0" w:color="auto"/>
      </w:divBdr>
    </w:div>
    <w:div w:id="1663503339">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02123185">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23871853">
      <w:bodyDiv w:val="1"/>
      <w:marLeft w:val="0"/>
      <w:marRight w:val="0"/>
      <w:marTop w:val="0"/>
      <w:marBottom w:val="0"/>
      <w:divBdr>
        <w:top w:val="none" w:sz="0" w:space="0" w:color="auto"/>
        <w:left w:val="none" w:sz="0" w:space="0" w:color="auto"/>
        <w:bottom w:val="none" w:sz="0" w:space="0" w:color="auto"/>
        <w:right w:val="none" w:sz="0" w:space="0" w:color="auto"/>
      </w:divBdr>
    </w:div>
    <w:div w:id="1735733130">
      <w:bodyDiv w:val="1"/>
      <w:marLeft w:val="0"/>
      <w:marRight w:val="0"/>
      <w:marTop w:val="0"/>
      <w:marBottom w:val="0"/>
      <w:divBdr>
        <w:top w:val="none" w:sz="0" w:space="0" w:color="auto"/>
        <w:left w:val="none" w:sz="0" w:space="0" w:color="auto"/>
        <w:bottom w:val="none" w:sz="0" w:space="0" w:color="auto"/>
        <w:right w:val="none" w:sz="0" w:space="0" w:color="auto"/>
      </w:divBdr>
    </w:div>
    <w:div w:id="1761171649">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5533457">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3490133">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03320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11963589">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39672742">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5254599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79454307">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03122551">
      <w:bodyDiv w:val="1"/>
      <w:marLeft w:val="0"/>
      <w:marRight w:val="0"/>
      <w:marTop w:val="0"/>
      <w:marBottom w:val="0"/>
      <w:divBdr>
        <w:top w:val="none" w:sz="0" w:space="0" w:color="auto"/>
        <w:left w:val="none" w:sz="0" w:space="0" w:color="auto"/>
        <w:bottom w:val="none" w:sz="0" w:space="0" w:color="auto"/>
        <w:right w:val="none" w:sz="0" w:space="0" w:color="auto"/>
      </w:divBdr>
    </w:div>
    <w:div w:id="2040085188">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4519742">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0E29BE8F-11F3-4350-9AE0-181A2D75D57D}"/>
</file>

<file path=customXml/itemProps3.xml><?xml version="1.0" encoding="utf-8"?>
<ds:datastoreItem xmlns:ds="http://schemas.openxmlformats.org/officeDocument/2006/customXml" ds:itemID="{BED971D2-B604-4872-9622-194A003BF9AA}"/>
</file>

<file path=customXml/itemProps4.xml><?xml version="1.0" encoding="utf-8"?>
<ds:datastoreItem xmlns:ds="http://schemas.openxmlformats.org/officeDocument/2006/customXml" ds:itemID="{5320D781-069E-4653-B377-FDDB2082EE2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1061</cp:revision>
  <cp:lastPrinted>2024-12-04T15:56:00Z</cp:lastPrinted>
  <dcterms:created xsi:type="dcterms:W3CDTF">2022-12-22T22:59:00Z</dcterms:created>
  <dcterms:modified xsi:type="dcterms:W3CDTF">2025-11-18T21:57:53Z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