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8C173B" w:rsidR="007A1D6A" w:rsidP="000D4627" w:rsidRDefault="00F15FBA" w14:paraId="2EB47530" w14:textId="45A947B3">
      <w:pPr>
        <w:pStyle w:val="Ttulo"/>
        <w:outlineLvl w:val="0"/>
        <w:rPr>
          <w:lang w:val="es-PE"/>
        </w:rPr>
      </w:pPr>
      <w:r w:rsidRPr="008C173B">
        <w:rPr>
          <w:lang w:val="es-PE"/>
        </w:rPr>
        <w:t xml:space="preserve">RESOLUCIÓN </w:t>
      </w:r>
      <w:proofErr w:type="spellStart"/>
      <w:r w:rsidRPr="008C173B">
        <w:rPr>
          <w:lang w:val="es-PE"/>
        </w:rPr>
        <w:t>N</w:t>
      </w:r>
      <w:r w:rsidRPr="008C173B" w:rsidR="001631D6">
        <w:rPr>
          <w:lang w:val="es-PE"/>
        </w:rPr>
        <w:t>°</w:t>
      </w:r>
      <w:proofErr w:type="spellEnd"/>
      <w:r w:rsidRPr="008C173B" w:rsidR="001631D6">
        <w:rPr>
          <w:lang w:val="es-PE"/>
        </w:rPr>
        <w:t xml:space="preserve"> </w:t>
      </w:r>
      <w:r w:rsidRPr="008C173B" w:rsidR="00B003FC">
        <w:rPr>
          <w:lang w:val="es-PE"/>
        </w:rPr>
        <w:t>24</w:t>
      </w:r>
      <w:r w:rsidR="00E839A7">
        <w:rPr>
          <w:lang w:val="es-PE"/>
        </w:rPr>
        <w:t>8</w:t>
      </w:r>
      <w:r w:rsidRPr="008C173B" w:rsidR="001631D6">
        <w:rPr>
          <w:lang w:val="es-PE"/>
        </w:rPr>
        <w:t>/2</w:t>
      </w:r>
      <w:r w:rsidRPr="008C173B" w:rsidR="00015A30">
        <w:rPr>
          <w:lang w:val="es-PE"/>
        </w:rPr>
        <w:t>4</w:t>
      </w:r>
    </w:p>
    <w:p w:rsidRPr="008C173B" w:rsidR="005F7359" w:rsidP="00235918" w:rsidRDefault="005F7359" w14:paraId="4150AE63" w14:textId="77777777">
      <w:pPr>
        <w:jc w:val="both"/>
        <w:rPr>
          <w:b/>
          <w:bCs/>
          <w:lang w:val="es-PE"/>
        </w:rPr>
      </w:pPr>
    </w:p>
    <w:p w:rsidRPr="001C479B" w:rsidR="001C479B" w:rsidP="001C479B" w:rsidRDefault="001C479B" w14:paraId="508A2E20" w14:textId="77777777">
      <w:pPr>
        <w:jc w:val="both"/>
        <w:outlineLvl w:val="0"/>
        <w:rPr>
          <w:lang w:val="es-PE"/>
        </w:rPr>
      </w:pPr>
    </w:p>
    <w:p w:rsidRPr="001C479B" w:rsidR="001C479B" w:rsidP="001C479B" w:rsidRDefault="001C479B" w14:paraId="60185C96" w14:textId="77777777">
      <w:pPr>
        <w:jc w:val="both"/>
        <w:outlineLvl w:val="0"/>
        <w:rPr>
          <w:b/>
          <w:lang w:val="es-PE"/>
        </w:rPr>
      </w:pPr>
      <w:r w:rsidRPr="001C479B">
        <w:rPr>
          <w:b/>
          <w:lang w:val="es-PE"/>
        </w:rPr>
        <w:t>VISTOS:</w:t>
      </w:r>
    </w:p>
    <w:p w:rsidR="001C479B" w:rsidP="50CAA66E" w:rsidRDefault="001C479B" w14:paraId="21A4D3F7" w14:textId="049C2847">
      <w:pPr>
        <w:jc w:val="both"/>
        <w:outlineLvl w:val="0"/>
        <w:rPr>
          <w:b w:val="1"/>
          <w:bCs w:val="1"/>
          <w:lang w:val="es-MX"/>
        </w:rPr>
      </w:pPr>
      <w:r w:rsidRPr="50CAA66E" w:rsidR="001C479B">
        <w:rPr>
          <w:lang w:val="es-PE"/>
        </w:rPr>
        <w:t xml:space="preserve">Que, don </w:t>
      </w:r>
      <w:bookmarkStart w:name="_Hlk107662905" w:id="0"/>
      <w:r w:rsidRPr="50CAA66E" w:rsidR="291B0D55">
        <w:rPr>
          <w:b w:val="1"/>
          <w:bCs w:val="1"/>
          <w:lang w:val="es-MX"/>
        </w:rPr>
        <w:t>.....................................................................................</w:t>
      </w:r>
      <w:r w:rsidRPr="50CAA66E" w:rsidR="001C479B">
        <w:rPr>
          <w:b w:val="1"/>
          <w:bCs w:val="1"/>
          <w:lang w:val="es-MX"/>
        </w:rPr>
        <w:t xml:space="preserve"> </w:t>
      </w:r>
      <w:bookmarkEnd w:id="0"/>
      <w:r w:rsidRPr="50CAA66E" w:rsidR="001C479B">
        <w:rPr>
          <w:lang w:val="es-MX"/>
        </w:rPr>
        <w:t xml:space="preserve">interpone </w:t>
      </w:r>
      <w:r w:rsidRPr="50CAA66E" w:rsidR="001C479B">
        <w:rPr>
          <w:lang w:val="es-PE"/>
        </w:rPr>
        <w:t xml:space="preserve">reclamación ante esta Defensoría del Asegurado (DEFASEG) contra </w:t>
      </w:r>
      <w:r w:rsidRPr="50CAA66E" w:rsidR="4B35323A">
        <w:rPr>
          <w:b w:val="1"/>
          <w:bCs w:val="1"/>
          <w:lang w:val="es-PE"/>
        </w:rPr>
        <w:t>..................................</w:t>
      </w:r>
      <w:r w:rsidRPr="50CAA66E" w:rsidR="001C479B">
        <w:rPr>
          <w:lang w:val="es-MX"/>
        </w:rPr>
        <w:t xml:space="preserve"> solicitando se </w:t>
      </w:r>
      <w:r w:rsidRPr="50CAA66E" w:rsidR="001C479B">
        <w:rPr>
          <w:lang w:val="es-MX"/>
        </w:rPr>
        <w:t>le</w:t>
      </w:r>
      <w:r w:rsidRPr="50CAA66E" w:rsidR="001C479B">
        <w:rPr>
          <w:lang w:val="es-PE"/>
        </w:rPr>
        <w:t xml:space="preserve"> otorgue la cobertura correspondiente a los daños en la unidad asegurada, conforme al</w:t>
      </w:r>
      <w:r w:rsidRPr="50CAA66E" w:rsidR="001C479B">
        <w:rPr>
          <w:b w:val="1"/>
          <w:bCs w:val="1"/>
          <w:lang w:val="es-MX"/>
        </w:rPr>
        <w:t xml:space="preserve"> SEGURO VEHICULAR – PÓLIZA No </w:t>
      </w:r>
      <w:r w:rsidRPr="50CAA66E" w:rsidR="71462E83">
        <w:rPr>
          <w:b w:val="1"/>
          <w:bCs w:val="1"/>
          <w:lang w:val="es-PE"/>
        </w:rPr>
        <w:t>............................</w:t>
      </w:r>
    </w:p>
    <w:p w:rsidRPr="001C479B" w:rsidR="00D141D3" w:rsidP="001C479B" w:rsidRDefault="00D141D3" w14:paraId="69193A22" w14:textId="77777777">
      <w:pPr>
        <w:jc w:val="both"/>
        <w:outlineLvl w:val="0"/>
        <w:rPr>
          <w:b/>
          <w:lang w:val="es-MX"/>
        </w:rPr>
      </w:pPr>
    </w:p>
    <w:p w:rsidRPr="001C479B" w:rsidR="001C479B" w:rsidP="001C479B" w:rsidRDefault="001C479B" w14:paraId="4B646CAB" w14:textId="77777777">
      <w:pPr>
        <w:jc w:val="both"/>
        <w:outlineLvl w:val="0"/>
        <w:rPr>
          <w:lang w:val="es-PE"/>
        </w:rPr>
      </w:pPr>
      <w:r w:rsidRPr="001C479B">
        <w:rPr>
          <w:lang w:val="es-PE"/>
        </w:rPr>
        <w:t>Que, la señalada reclamación cumple con los requisitos de materia, cuantía y oportunidad establecidos en el Reglamento de la DEFASEG (http://www.defaseg.com.pe/reglamento).</w:t>
      </w:r>
    </w:p>
    <w:p w:rsidRPr="001C479B" w:rsidR="001C479B" w:rsidP="001C479B" w:rsidRDefault="001C479B" w14:paraId="66A9AFF7" w14:textId="77777777">
      <w:pPr>
        <w:jc w:val="both"/>
        <w:outlineLvl w:val="0"/>
        <w:rPr>
          <w:lang w:val="es-PE"/>
        </w:rPr>
      </w:pPr>
    </w:p>
    <w:p w:rsidRPr="001C479B" w:rsidR="001C479B" w:rsidP="001C479B" w:rsidRDefault="001C479B" w14:paraId="16D07A63" w14:textId="77777777">
      <w:pPr>
        <w:jc w:val="both"/>
        <w:outlineLvl w:val="0"/>
        <w:rPr>
          <w:lang w:val="es-PE"/>
        </w:rPr>
      </w:pPr>
      <w:r w:rsidRPr="001C479B">
        <w:rPr>
          <w:lang w:val="es-PE"/>
        </w:rPr>
        <w:t xml:space="preserve">Que, habiéndosele corrido traslado de la respectiva reclamación, la aseguradora presentó sus descargos y la documentación solicitada. </w:t>
      </w:r>
    </w:p>
    <w:p w:rsidRPr="001C479B" w:rsidR="001C479B" w:rsidP="001C479B" w:rsidRDefault="001C479B" w14:paraId="56F3F1C5" w14:textId="77777777">
      <w:pPr>
        <w:jc w:val="both"/>
        <w:outlineLvl w:val="0"/>
        <w:rPr>
          <w:lang w:val="es-PE"/>
        </w:rPr>
      </w:pPr>
    </w:p>
    <w:p w:rsidR="001C479B" w:rsidP="001C479B" w:rsidRDefault="001C479B" w14:paraId="678EE92E" w14:textId="77777777">
      <w:pPr>
        <w:jc w:val="both"/>
        <w:outlineLvl w:val="0"/>
        <w:rPr>
          <w:lang w:val="es-PE"/>
        </w:rPr>
      </w:pPr>
      <w:r w:rsidRPr="001C479B">
        <w:rPr>
          <w:lang w:val="es-PE"/>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1C479B" w:rsidR="00D141D3" w:rsidP="001C479B" w:rsidRDefault="00D141D3" w14:paraId="23EFE728" w14:textId="77777777">
      <w:pPr>
        <w:jc w:val="both"/>
        <w:outlineLvl w:val="0"/>
        <w:rPr>
          <w:lang w:val="es-PE"/>
        </w:rPr>
      </w:pPr>
    </w:p>
    <w:p w:rsidRPr="001C479B" w:rsidR="001C479B" w:rsidP="001C479B" w:rsidRDefault="001C479B" w14:paraId="70948903" w14:textId="77777777">
      <w:pPr>
        <w:jc w:val="both"/>
        <w:outlineLvl w:val="0"/>
        <w:rPr>
          <w:lang w:val="es-PE"/>
        </w:rPr>
      </w:pPr>
      <w:r w:rsidRPr="001C479B">
        <w:rPr>
          <w:lang w:val="es-PE"/>
        </w:rPr>
        <w:t xml:space="preserve">Que, se invitó a las partes para la audiencia de vista programada mediante video conferencia para el 11 de noviembre de 2024, la que se llevó a cabo con la concurrencia de las partes, conforme consta </w:t>
      </w:r>
      <w:r w:rsidRPr="001C479B">
        <w:rPr>
          <w:lang w:val="es-419"/>
        </w:rPr>
        <w:t>en</w:t>
      </w:r>
      <w:r w:rsidRPr="001C479B">
        <w:rPr>
          <w:lang w:val="es-PE"/>
        </w:rPr>
        <w:t xml:space="preserve"> la correspondiente acta</w:t>
      </w:r>
      <w:r w:rsidRPr="001C479B">
        <w:rPr>
          <w:lang w:val="es-419"/>
        </w:rPr>
        <w:t>;</w:t>
      </w:r>
      <w:r w:rsidRPr="001C479B">
        <w:rPr>
          <w:lang w:val="es-PE"/>
        </w:rPr>
        <w:t xml:space="preserve"> </w:t>
      </w:r>
    </w:p>
    <w:p w:rsidRPr="001C479B" w:rsidR="001C479B" w:rsidP="001C479B" w:rsidRDefault="001C479B" w14:paraId="0D59293C" w14:textId="77777777">
      <w:pPr>
        <w:jc w:val="both"/>
        <w:outlineLvl w:val="0"/>
        <w:rPr>
          <w:lang w:val="es-PE"/>
        </w:rPr>
      </w:pPr>
    </w:p>
    <w:p w:rsidRPr="001C479B" w:rsidR="001C479B" w:rsidP="001C479B" w:rsidRDefault="001C479B" w14:paraId="308FA110" w14:textId="77777777">
      <w:pPr>
        <w:jc w:val="both"/>
        <w:outlineLvl w:val="0"/>
        <w:rPr>
          <w:lang w:val="es-PE"/>
        </w:rPr>
      </w:pPr>
      <w:r w:rsidRPr="001C479B">
        <w:rPr>
          <w:lang w:val="es-PE"/>
        </w:rPr>
        <w:t>Que, el reclamante expresa su disconformidad con el rechazo de cobertura, solicitando que la DEFASEG se sirva atender su caso, considerando los antecedentes y fundamentos enunciados resumidamente a continuación: (1) el 09 julio del 2024 robaron los espejos de su vehículo asegurado y producto de este robo rasparon el guardafangos y piquete de la puerta de dicho auto; (2) informó a la aseguradora y el 30 julio del 2024 rechazaron la reconsideración del presupuesto que indica la reparación de la pintura vehicular; (3) se siente maltratado por la falta a su integridad como persona, por la demora en la respuesta y la falta de credibilidad; (4) reclama la reparación de la pintura de la puerta de su vehículo.</w:t>
      </w:r>
    </w:p>
    <w:p w:rsidR="001C479B" w:rsidP="001C479B" w:rsidRDefault="001C479B" w14:paraId="1122BA7B" w14:textId="740906E0">
      <w:pPr>
        <w:jc w:val="both"/>
        <w:outlineLvl w:val="0"/>
        <w:rPr>
          <w:lang w:val="es-PE"/>
        </w:rPr>
      </w:pPr>
      <w:r w:rsidRPr="50CAA66E" w:rsidR="001C479B">
        <w:rPr>
          <w:lang w:val="es-PE"/>
        </w:rPr>
        <w:t xml:space="preserve">Que, por su parte, </w:t>
      </w:r>
      <w:r w:rsidRPr="50CAA66E" w:rsidR="4A1B4505">
        <w:rPr>
          <w:lang w:val="es-PE"/>
        </w:rPr>
        <w:t>..............</w:t>
      </w:r>
      <w:r w:rsidRPr="50CAA66E" w:rsidR="001C479B">
        <w:rPr>
          <w:lang w:val="es-PE"/>
        </w:rPr>
        <w:t xml:space="preserve"> solicita que la reclamación sea declarada infundada, atendiendo resumidamente a lo siguiente: (1) la cobertura aplicable en este caso es únicamente parcial, debido a que los daños adicionales que han sido alegados no están relacionados con el tipo de evento que fue reportado, el cual se refiere específicamente a un robo parcial; (2) los daños adicionales reclamados se relacionan con circunstancias ajenas al siniestro reportado, quedan fuera del ámbito de aplicación de cobertura que ofrece la póliza. Por lo tanto, cualquier daño que no sea producto de dicho robo reportado excede los límites de la protección contratada, y no es posible reconocer una cobertura completa en este caso; (3) en cuanto al primer daño alegado por el asegurado, correspondiente a la puerta delantera izquierda, se tiene que, tras el análisis exhaustivo realizado, se concluyó que dicho daño no está relacionado con el siniestro reportado, pues, el examen técnico permitió determinar que el daño en cuestión no fue causado como consecuencia del siniestro reportado.; (4) se estableció que dicho daño fue el resultado de impactos ocasionados por la apertura de otra puerta, comúnmente conocidos como “portazos”. Es así, que dicho resultado del análisis conlleva a que el daño se desvincule del siniestro, lo que implica que no es susceptible de ser cubierto por la póliza; (5) en lo que respecta al otro daño reclamado, específicamente </w:t>
      </w:r>
      <w:r w:rsidRPr="50CAA66E" w:rsidR="001C479B">
        <w:rPr>
          <w:lang w:val="es-PE"/>
        </w:rPr>
        <w:t xml:space="preserve">en el guardafangos derecho, se observó la presencia de una impregnación de pintura oscura que, tras un análisis por parte de la Compañía se determinó que el mismo no guarda relación con el siniestro en cuestión.  Así, de la revisión técnica realizada, se concluyó que este daño no fue causado durante el siniestro, sino que es consecuencia de un impacto sufrido mientras el vehículo se encontraba en circulación; (6) los mencionados daños adicionales alegados sobre las piezas no guardan relación con el siniestro materia de análisis, sino que se derivan de un evento anterior referente a un choque. Los mismos que, al no haber sido reportados en su momento, quedan excluidos de cobertura. </w:t>
      </w:r>
    </w:p>
    <w:p w:rsidRPr="001C479B" w:rsidR="00D141D3" w:rsidP="001C479B" w:rsidRDefault="00D141D3" w14:paraId="69EFD98A" w14:textId="77777777">
      <w:pPr>
        <w:jc w:val="both"/>
        <w:outlineLvl w:val="0"/>
        <w:rPr>
          <w:lang w:val="es-PE"/>
        </w:rPr>
      </w:pPr>
    </w:p>
    <w:p w:rsidR="001C479B" w:rsidP="001C479B" w:rsidRDefault="001C479B" w14:paraId="7C58C816" w14:textId="77777777">
      <w:pPr>
        <w:jc w:val="both"/>
        <w:outlineLvl w:val="0"/>
        <w:rPr>
          <w:b/>
          <w:lang w:val="es-PE"/>
        </w:rPr>
      </w:pPr>
      <w:r w:rsidRPr="001C479B">
        <w:rPr>
          <w:b/>
          <w:lang w:val="es-PE"/>
        </w:rPr>
        <w:t xml:space="preserve">CONSIDERANDO: </w:t>
      </w:r>
    </w:p>
    <w:p w:rsidRPr="001C479B" w:rsidR="00D141D3" w:rsidP="001C479B" w:rsidRDefault="00D141D3" w14:paraId="1ABF2DCD" w14:textId="77777777">
      <w:pPr>
        <w:jc w:val="both"/>
        <w:outlineLvl w:val="0"/>
        <w:rPr>
          <w:b/>
          <w:lang w:val="es-PE"/>
        </w:rPr>
      </w:pPr>
    </w:p>
    <w:p w:rsidRPr="001C479B" w:rsidR="001C479B" w:rsidP="001C479B" w:rsidRDefault="001C479B" w14:paraId="7500F82A" w14:textId="77777777">
      <w:pPr>
        <w:jc w:val="both"/>
        <w:outlineLvl w:val="0"/>
        <w:rPr>
          <w:b/>
          <w:bCs/>
          <w:lang w:val="es-PE"/>
        </w:rPr>
      </w:pPr>
      <w:r w:rsidRPr="001C479B">
        <w:rPr>
          <w:b/>
          <w:u w:val="single"/>
          <w:lang w:val="es-PE"/>
        </w:rPr>
        <w:t>PRIMERO</w:t>
      </w:r>
      <w:r w:rsidRPr="001C479B">
        <w:rPr>
          <w:lang w:val="es-PE"/>
        </w:rPr>
        <w:t xml:space="preserve">: Conforme al Reglamento de la Defensoría del Asegurado, </w:t>
      </w:r>
      <w:r w:rsidRPr="001C479B">
        <w:rPr>
          <w:bCs/>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1C479B" w:rsidP="001C479B" w:rsidRDefault="001C479B" w14:paraId="413D4CFB" w14:textId="77777777">
      <w:pPr>
        <w:jc w:val="both"/>
        <w:outlineLvl w:val="0"/>
        <w:rPr>
          <w:bCs/>
          <w:lang w:val="es-PE"/>
        </w:rPr>
      </w:pPr>
      <w:r w:rsidRPr="001C479B">
        <w:rPr>
          <w:b/>
          <w:bCs/>
          <w:u w:val="single"/>
          <w:lang w:val="es-PE"/>
        </w:rPr>
        <w:t>SEGUNDO</w:t>
      </w:r>
      <w:r w:rsidRPr="001C479B">
        <w:rPr>
          <w:b/>
          <w:bCs/>
          <w:lang w:val="es-PE"/>
        </w:rPr>
        <w:t>:</w:t>
      </w:r>
      <w:r w:rsidRPr="001C479B">
        <w:rPr>
          <w:bCs/>
          <w:lang w:val="es-PE"/>
        </w:rPr>
        <w:t xml:space="preserve"> </w:t>
      </w:r>
      <w:r w:rsidRPr="001C479B">
        <w:rPr>
          <w:lang w:val="es-PE"/>
        </w:rPr>
        <w:t xml:space="preserve">Asimismo, de acuerdo a </w:t>
      </w:r>
      <w:r w:rsidRPr="001C479B">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C479B" w:rsidR="00D141D3" w:rsidP="001C479B" w:rsidRDefault="00D141D3" w14:paraId="3056C068" w14:textId="77777777">
      <w:pPr>
        <w:jc w:val="both"/>
        <w:outlineLvl w:val="0"/>
        <w:rPr>
          <w:bCs/>
          <w:lang w:val="es-PE"/>
        </w:rPr>
      </w:pPr>
    </w:p>
    <w:p w:rsidR="001C479B" w:rsidP="001C479B" w:rsidRDefault="001C479B" w14:paraId="67BF1E69" w14:textId="77777777">
      <w:pPr>
        <w:jc w:val="both"/>
        <w:outlineLvl w:val="0"/>
        <w:rPr>
          <w:lang w:val="es-PE"/>
        </w:rPr>
      </w:pPr>
      <w:r w:rsidRPr="001C479B">
        <w:rPr>
          <w:b/>
          <w:bCs/>
          <w:u w:val="single"/>
          <w:lang w:val="es-PE"/>
        </w:rPr>
        <w:t>TERCERO</w:t>
      </w:r>
      <w:r w:rsidRPr="001C479B">
        <w:rPr>
          <w:b/>
          <w:bCs/>
          <w:lang w:val="es-PE"/>
        </w:rPr>
        <w:t>:</w:t>
      </w:r>
      <w:r w:rsidRPr="001C479B">
        <w:rPr>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1C479B" w:rsidR="00D141D3" w:rsidP="001C479B" w:rsidRDefault="00D141D3" w14:paraId="2394EBA2" w14:textId="77777777">
      <w:pPr>
        <w:jc w:val="both"/>
        <w:outlineLvl w:val="0"/>
        <w:rPr>
          <w:lang w:val="es-PE"/>
        </w:rPr>
      </w:pPr>
    </w:p>
    <w:p w:rsidRPr="001C479B" w:rsidR="001C479B" w:rsidP="001C479B" w:rsidRDefault="001C479B" w14:paraId="29FE8B32" w14:textId="77777777">
      <w:pPr>
        <w:jc w:val="both"/>
        <w:outlineLvl w:val="0"/>
        <w:rPr>
          <w:lang w:val="es-PE"/>
        </w:rPr>
      </w:pPr>
      <w:r w:rsidRPr="001C479B">
        <w:rPr>
          <w:b/>
          <w:u w:val="single"/>
          <w:lang w:val="es-PE"/>
        </w:rPr>
        <w:t>CUARTO</w:t>
      </w:r>
      <w:r w:rsidRPr="001C479B">
        <w:rPr>
          <w:b/>
          <w:lang w:val="es-PE"/>
        </w:rPr>
        <w:t>:</w:t>
      </w:r>
      <w:r w:rsidRPr="001C479B">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1C479B" w:rsidR="001C479B" w:rsidP="001C479B" w:rsidRDefault="001C479B" w14:paraId="252EC9F8" w14:textId="77777777">
      <w:pPr>
        <w:jc w:val="both"/>
        <w:outlineLvl w:val="0"/>
        <w:rPr>
          <w:b/>
          <w:bCs/>
          <w:u w:val="single"/>
          <w:lang w:val="es-PE"/>
        </w:rPr>
      </w:pPr>
    </w:p>
    <w:p w:rsidR="001C479B" w:rsidP="001C479B" w:rsidRDefault="001C479B" w14:paraId="0F06E98B" w14:textId="77777777">
      <w:pPr>
        <w:jc w:val="both"/>
        <w:outlineLvl w:val="0"/>
        <w:rPr>
          <w:lang w:val="es-PE"/>
        </w:rPr>
      </w:pPr>
      <w:r w:rsidRPr="001C479B">
        <w:rPr>
          <w:b/>
          <w:bCs/>
          <w:u w:val="single"/>
          <w:lang w:val="es-PE"/>
        </w:rPr>
        <w:t>QUINTO</w:t>
      </w:r>
      <w:r w:rsidRPr="001C479B">
        <w:rPr>
          <w:b/>
          <w:bCs/>
          <w:lang w:val="es-PE"/>
        </w:rPr>
        <w:t>:</w:t>
      </w:r>
      <w:r w:rsidRPr="001C479B">
        <w:rPr>
          <w:bCs/>
          <w:lang w:val="es-PE"/>
        </w:rPr>
        <w:t xml:space="preserve"> En materia procesal</w:t>
      </w:r>
      <w:r w:rsidRPr="001C479B">
        <w:rPr>
          <w:lang w:val="es-PE"/>
        </w:rPr>
        <w:t>, corresponde a quien invoca hechos probar su existencia, carga procesal a la que refiere el artículo 196 del Código Procesal Civil, salvo que se acoja a alguna presunción legal de carácter relativo o absoluto.</w:t>
      </w:r>
    </w:p>
    <w:p w:rsidRPr="001C479B" w:rsidR="00D141D3" w:rsidP="001C479B" w:rsidRDefault="00D141D3" w14:paraId="48ED12E2" w14:textId="77777777">
      <w:pPr>
        <w:jc w:val="both"/>
        <w:outlineLvl w:val="0"/>
        <w:rPr>
          <w:lang w:val="es-PE"/>
        </w:rPr>
      </w:pPr>
    </w:p>
    <w:p w:rsidR="001C479B" w:rsidP="001C479B" w:rsidRDefault="001C479B" w14:paraId="173A20B0" w14:textId="2087B16F">
      <w:pPr>
        <w:jc w:val="both"/>
        <w:outlineLvl w:val="0"/>
        <w:rPr>
          <w:lang w:val="es-PE"/>
        </w:rPr>
      </w:pPr>
      <w:r w:rsidRPr="50CAA66E" w:rsidR="001C479B">
        <w:rPr>
          <w:b w:val="1"/>
          <w:bCs w:val="1"/>
          <w:u w:val="single"/>
          <w:lang w:val="es-PE"/>
        </w:rPr>
        <w:t>SEXTO</w:t>
      </w:r>
      <w:r w:rsidRPr="50CAA66E" w:rsidR="001C479B">
        <w:rPr>
          <w:b w:val="1"/>
          <w:bCs w:val="1"/>
          <w:lang w:val="es-PE"/>
        </w:rPr>
        <w:t xml:space="preserve">: </w:t>
      </w:r>
      <w:r w:rsidRPr="50CAA66E" w:rsidR="001C479B">
        <w:rPr>
          <w:lang w:val="es-PE"/>
        </w:rPr>
        <w:t xml:space="preserve">Que, conforme a lo identificado en la audiencia de vista, y sobre la base de los términos contenidos en la reclamación, la cuestión controvertida radica en determinar si es legítima o no la negativa de </w:t>
      </w:r>
      <w:r w:rsidRPr="50CAA66E" w:rsidR="4A1B4505">
        <w:rPr>
          <w:lang w:val="es-PE"/>
        </w:rPr>
        <w:t>..............</w:t>
      </w:r>
      <w:r w:rsidRPr="50CAA66E" w:rsidR="001C479B">
        <w:rPr>
          <w:lang w:val="es-PE"/>
        </w:rPr>
        <w:t xml:space="preserve"> de no dar cobertura a los daños a la máscara del vehículo asegurado.</w:t>
      </w:r>
    </w:p>
    <w:p w:rsidRPr="001C479B" w:rsidR="001C479B" w:rsidP="001C479B" w:rsidRDefault="001C479B" w14:paraId="0070BAA5" w14:textId="77777777">
      <w:pPr>
        <w:jc w:val="both"/>
        <w:outlineLvl w:val="0"/>
        <w:rPr>
          <w:lang w:val="es-PE"/>
        </w:rPr>
      </w:pPr>
    </w:p>
    <w:p w:rsidR="001C479B" w:rsidP="001C479B" w:rsidRDefault="001C479B" w14:paraId="2C04B357" w14:textId="77777777">
      <w:pPr>
        <w:jc w:val="both"/>
        <w:outlineLvl w:val="0"/>
        <w:rPr>
          <w:lang w:val="es-PE"/>
        </w:rPr>
      </w:pPr>
      <w:r w:rsidRPr="001C479B">
        <w:rPr>
          <w:b/>
          <w:u w:val="single"/>
          <w:lang w:val="es-PE"/>
        </w:rPr>
        <w:lastRenderedPageBreak/>
        <w:t>SÉPTIMO</w:t>
      </w:r>
      <w:r w:rsidRPr="001C479B">
        <w:rPr>
          <w:b/>
          <w:lang w:val="es-PE"/>
        </w:rPr>
        <w:t xml:space="preserve">: </w:t>
      </w:r>
      <w:r w:rsidRPr="001C479B">
        <w:rPr>
          <w:lang w:val="es-PE"/>
        </w:rPr>
        <w:t xml:space="preserve">De acuerdo con el artículo 77 de la Ley Nro. 29946 – Ley del Contrato de Seguro, corresponde al asegurado probar el siniestro y la cuantía de la pérdida, de ser el caso, siendo que, de otro lado, corresponde a la aseguradora probar las causas que la liberan de su obligación de indemnizar.  </w:t>
      </w:r>
    </w:p>
    <w:p w:rsidRPr="001C479B" w:rsidR="001C479B" w:rsidP="001C479B" w:rsidRDefault="001C479B" w14:paraId="2E85DB82" w14:textId="77777777">
      <w:pPr>
        <w:jc w:val="both"/>
        <w:outlineLvl w:val="0"/>
        <w:rPr>
          <w:lang w:val="es-PE"/>
        </w:rPr>
      </w:pPr>
    </w:p>
    <w:p w:rsidRPr="001C479B" w:rsidR="001C479B" w:rsidP="001C479B" w:rsidRDefault="001C479B" w14:paraId="4B60DB4F" w14:textId="77777777">
      <w:pPr>
        <w:jc w:val="both"/>
        <w:outlineLvl w:val="0"/>
        <w:rPr>
          <w:lang w:val="es-PE"/>
        </w:rPr>
      </w:pPr>
      <w:r w:rsidRPr="001C479B">
        <w:rPr>
          <w:lang w:val="es-PE"/>
        </w:rPr>
        <w:t>Conforme a la asignación legal de la carga probatoria, respecto a los daños en la puerta de la unidad asegurada, corresponde al asegurado demostrar la ocurrencia del siniestro, esto es, que el referido daño ha sido consecuencia del robo de los espejos de su vehículo.</w:t>
      </w:r>
    </w:p>
    <w:p w:rsidRPr="001C479B" w:rsidR="001C479B" w:rsidP="001C479B" w:rsidRDefault="001C479B" w14:paraId="5DCA4335" w14:textId="77777777">
      <w:pPr>
        <w:jc w:val="both"/>
        <w:outlineLvl w:val="0"/>
        <w:rPr>
          <w:lang w:val="es-PE"/>
        </w:rPr>
      </w:pPr>
      <w:r w:rsidRPr="001C479B">
        <w:rPr>
          <w:lang w:val="es-PE"/>
        </w:rPr>
        <w:t>En efecto, conforme al artículo citado, corresponde que el reclamante no sólo invoque la reparación, sino que pruebe que los daños reclamados son producto del siniestro sufrido.</w:t>
      </w:r>
    </w:p>
    <w:p w:rsidR="001C479B" w:rsidP="001C479B" w:rsidRDefault="001C479B" w14:paraId="33813C78" w14:textId="77777777">
      <w:pPr>
        <w:jc w:val="both"/>
        <w:outlineLvl w:val="0"/>
        <w:rPr>
          <w:lang w:val="es-PE"/>
        </w:rPr>
      </w:pPr>
      <w:r w:rsidRPr="001C479B">
        <w:rPr>
          <w:lang w:val="es-PE"/>
        </w:rPr>
        <w:t>En el presente caso, no se ha aportado evidencia que permita concluir que existe un nexo causal entre el robo de los espejos de la unidad asegurada con los daños en la pintura de la puerta de esta.</w:t>
      </w:r>
    </w:p>
    <w:p w:rsidRPr="001C479B" w:rsidR="001C479B" w:rsidP="001C479B" w:rsidRDefault="001C479B" w14:paraId="149495C1" w14:textId="77777777">
      <w:pPr>
        <w:jc w:val="both"/>
        <w:outlineLvl w:val="0"/>
        <w:rPr>
          <w:lang w:val="es-PE"/>
        </w:rPr>
      </w:pPr>
    </w:p>
    <w:p w:rsidR="001C479B" w:rsidP="001C479B" w:rsidRDefault="001C479B" w14:paraId="7FF996DD" w14:textId="77777777">
      <w:pPr>
        <w:jc w:val="both"/>
        <w:outlineLvl w:val="0"/>
        <w:rPr>
          <w:lang w:val="es-PE"/>
        </w:rPr>
      </w:pPr>
      <w:r w:rsidRPr="001C479B">
        <w:rPr>
          <w:lang w:val="es-PE"/>
        </w:rPr>
        <w:t xml:space="preserve">En función de todo lo anterior, este Órgano Resolutorio Unipersonal encuentra que no existe evidencia que permita concluir que los daños reclamados en la pintura de la puerta de la unidad asegurada fue producto del siniestro cubierto por la aseguradora. </w:t>
      </w:r>
    </w:p>
    <w:p w:rsidRPr="001C479B" w:rsidR="001C479B" w:rsidP="001C479B" w:rsidRDefault="001C479B" w14:paraId="58CE2736" w14:textId="77777777">
      <w:pPr>
        <w:jc w:val="both"/>
        <w:outlineLvl w:val="0"/>
        <w:rPr>
          <w:lang w:val="es-PE"/>
        </w:rPr>
      </w:pPr>
    </w:p>
    <w:p w:rsidRPr="001C479B" w:rsidR="001C479B" w:rsidP="001C479B" w:rsidRDefault="001C479B" w14:paraId="251DA33C" w14:textId="77777777">
      <w:pPr>
        <w:jc w:val="both"/>
        <w:outlineLvl w:val="0"/>
        <w:rPr>
          <w:b/>
          <w:lang w:val="es-PE"/>
        </w:rPr>
      </w:pPr>
      <w:r w:rsidRPr="001C479B">
        <w:rPr>
          <w:b/>
          <w:lang w:val="es-PE"/>
        </w:rPr>
        <w:t>ATENDIENDO A LO EXPRESADO, ESTE ÓRGANO RESOLUTORIO UNIPERSONAL CONCLUYE SU APRECIACIÓN RAZONADA Y CONJUNTA, AL AMPARO DE LO ESTABLECIDO EN SU REGLAMENTO, ESTIMANDO QUE LA LIQUIDACIÓN DEL SINIESTRO PRACTICADA POR LA ASEGURADORA A LA CUAL SE CONTRAE LA PRESENTE RECLAMACIÓN POSEE LEGITIMIDAD, POR LO QUE RESUELVE:</w:t>
      </w:r>
    </w:p>
    <w:p w:rsidR="001C479B" w:rsidP="001C479B" w:rsidRDefault="001C479B" w14:paraId="7D0BED84" w14:textId="77777777">
      <w:pPr>
        <w:jc w:val="both"/>
        <w:outlineLvl w:val="0"/>
        <w:rPr>
          <w:b/>
          <w:lang w:val="es-PE"/>
        </w:rPr>
      </w:pPr>
      <w:r w:rsidRPr="001C479B">
        <w:rPr>
          <w:b/>
          <w:lang w:val="es-PE"/>
        </w:rPr>
        <w:t>RESUELVE:</w:t>
      </w:r>
    </w:p>
    <w:p w:rsidRPr="001C479B" w:rsidR="001C479B" w:rsidP="001C479B" w:rsidRDefault="001C479B" w14:paraId="66A70EE4" w14:textId="77777777">
      <w:pPr>
        <w:jc w:val="both"/>
        <w:outlineLvl w:val="0"/>
        <w:rPr>
          <w:b/>
          <w:lang w:val="es-PE"/>
        </w:rPr>
      </w:pPr>
    </w:p>
    <w:p w:rsidRPr="001C479B" w:rsidR="001C479B" w:rsidP="001C479B" w:rsidRDefault="001C479B" w14:paraId="4DA3CE0C" w14:textId="6B0B4751">
      <w:pPr>
        <w:jc w:val="both"/>
        <w:outlineLvl w:val="0"/>
        <w:rPr>
          <w:lang w:val="es-PE"/>
        </w:rPr>
      </w:pPr>
      <w:r w:rsidRPr="50CAA66E" w:rsidR="001C479B">
        <w:rPr>
          <w:lang w:val="es-PE"/>
        </w:rPr>
        <w:t xml:space="preserve">Declarar </w:t>
      </w:r>
      <w:r w:rsidRPr="50CAA66E" w:rsidR="001C479B">
        <w:rPr>
          <w:b w:val="1"/>
          <w:bCs w:val="1"/>
          <w:lang w:val="es-PE"/>
        </w:rPr>
        <w:t>INFUNDADA</w:t>
      </w:r>
      <w:r w:rsidRPr="50CAA66E" w:rsidR="001C479B">
        <w:rPr>
          <w:lang w:val="es-PE"/>
        </w:rPr>
        <w:t xml:space="preserve"> la reclamación interpuesta por </w:t>
      </w:r>
      <w:r w:rsidRPr="50CAA66E" w:rsidR="291B0D55">
        <w:rPr>
          <w:b w:val="1"/>
          <w:bCs w:val="1"/>
          <w:lang w:val="es-MX"/>
        </w:rPr>
        <w:t>.....................................................................................</w:t>
      </w:r>
      <w:r w:rsidRPr="50CAA66E" w:rsidR="001C479B">
        <w:rPr>
          <w:b w:val="1"/>
          <w:bCs w:val="1"/>
          <w:lang w:val="es-MX"/>
        </w:rPr>
        <w:t xml:space="preserve"> </w:t>
      </w:r>
      <w:r w:rsidRPr="50CAA66E" w:rsidR="001C479B">
        <w:rPr>
          <w:lang w:val="es-PE"/>
        </w:rPr>
        <w:t xml:space="preserve">contra </w:t>
      </w:r>
      <w:r w:rsidRPr="50CAA66E" w:rsidR="4A1B4505">
        <w:rPr>
          <w:b w:val="1"/>
          <w:bCs w:val="1"/>
          <w:lang w:val="es-PE"/>
        </w:rPr>
        <w:t>..............</w:t>
      </w:r>
      <w:r w:rsidRPr="50CAA66E" w:rsidR="001C479B">
        <w:rPr>
          <w:lang w:val="es-PE"/>
        </w:rPr>
        <w:t>, dejando a salvo el derecho del reclamante de recurrir a las instancias que considere pertinentes.</w:t>
      </w:r>
    </w:p>
    <w:p w:rsidRPr="008C173B" w:rsidR="00235918" w:rsidP="008C173B" w:rsidRDefault="00235918" w14:paraId="324457EF" w14:textId="77777777">
      <w:pPr>
        <w:jc w:val="both"/>
        <w:outlineLvl w:val="0"/>
        <w:rPr>
          <w:lang w:val="es-PE"/>
        </w:rPr>
      </w:pPr>
    </w:p>
    <w:p w:rsidRPr="008C173B" w:rsidR="00804FBA" w:rsidP="008C173B" w:rsidRDefault="00F15FBA" w14:paraId="0B8F9BB3" w14:textId="02089F17">
      <w:pPr>
        <w:jc w:val="right"/>
        <w:outlineLvl w:val="0"/>
        <w:rPr>
          <w:lang w:val="es-PE"/>
        </w:rPr>
      </w:pPr>
      <w:r w:rsidRPr="008C173B">
        <w:rPr>
          <w:lang w:val="es-PE"/>
        </w:rPr>
        <w:t xml:space="preserve">Lima, </w:t>
      </w:r>
      <w:r w:rsidRPr="008C173B" w:rsidR="00B34E85">
        <w:t>1</w:t>
      </w:r>
      <w:r w:rsidR="00E839A7">
        <w:t>2</w:t>
      </w:r>
      <w:r w:rsidRPr="008C173B" w:rsidR="00981056">
        <w:t xml:space="preserve"> </w:t>
      </w:r>
      <w:r w:rsidRPr="008C173B">
        <w:rPr>
          <w:lang w:val="es-PE"/>
        </w:rPr>
        <w:t>de</w:t>
      </w:r>
      <w:r w:rsidRPr="008C173B" w:rsidR="00B34E85">
        <w:rPr>
          <w:lang w:val="es-PE"/>
        </w:rPr>
        <w:t xml:space="preserve"> </w:t>
      </w:r>
      <w:r w:rsidRPr="008C173B" w:rsidR="00B003FC">
        <w:rPr>
          <w:lang w:val="es-PE"/>
        </w:rPr>
        <w:t>diciembre</w:t>
      </w:r>
      <w:r w:rsidRPr="008C173B" w:rsidR="001631D6">
        <w:rPr>
          <w:lang w:val="es-PE"/>
        </w:rPr>
        <w:t xml:space="preserve"> </w:t>
      </w:r>
      <w:r w:rsidRPr="008C173B">
        <w:rPr>
          <w:lang w:val="es-PE"/>
        </w:rPr>
        <w:t>de 20</w:t>
      </w:r>
      <w:r w:rsidRPr="008C173B" w:rsidR="001631D6">
        <w:rPr>
          <w:lang w:val="es-PE"/>
        </w:rPr>
        <w:t>2</w:t>
      </w:r>
      <w:r w:rsidRPr="008C173B" w:rsidR="00015A30">
        <w:rPr>
          <w:lang w:val="es-PE"/>
        </w:rPr>
        <w:t>4</w:t>
      </w:r>
    </w:p>
    <w:p w:rsidRPr="008C173B" w:rsidR="00804FBA" w:rsidP="008C173B" w:rsidRDefault="00804FBA" w14:paraId="2C8A5CBC" w14:textId="77777777">
      <w:pPr>
        <w:jc w:val="both"/>
        <w:rPr>
          <w:b/>
          <w:bCs/>
          <w:i/>
          <w:iCs/>
          <w:lang w:val="es-ES_tradnl"/>
        </w:rPr>
      </w:pPr>
    </w:p>
    <w:p w:rsidRPr="008C173B" w:rsidR="0024261D" w:rsidP="008C173B" w:rsidRDefault="0024261D" w14:paraId="74D52EAF" w14:textId="77777777">
      <w:pPr>
        <w:jc w:val="both"/>
        <w:rPr>
          <w:b/>
          <w:bCs/>
          <w:i/>
          <w:iCs/>
        </w:rPr>
      </w:pPr>
      <w:r w:rsidRPr="008C173B">
        <w:rPr>
          <w:b/>
          <w:bCs/>
          <w:i/>
          <w:iCs/>
        </w:rPr>
        <w:t>La Secretaría Técnica certifica que la presente resolución, al haber sido emitida por el Órgano Resolutivo Unipersonal, cuenta con el voto del vocal cuyo nombre figura al final del presente documento.</w:t>
      </w:r>
    </w:p>
    <w:p w:rsidRPr="008C173B" w:rsidR="007B617A" w:rsidP="007B617A" w:rsidRDefault="007B617A" w14:paraId="35552407" w14:textId="77777777">
      <w:pPr>
        <w:jc w:val="both"/>
        <w:rPr>
          <w:b/>
          <w:bCs/>
          <w:i/>
          <w:iCs/>
        </w:rPr>
      </w:pPr>
    </w:p>
    <w:p w:rsidRPr="008C173B" w:rsidR="004734D9" w:rsidP="004734D9" w:rsidRDefault="00DC4D85" w14:paraId="42BF8F95" w14:textId="1BFCB8F5">
      <w:pPr>
        <w:spacing w:line="360" w:lineRule="auto"/>
        <w:jc w:val="center"/>
        <w:rPr>
          <w:b/>
          <w:bCs/>
        </w:rPr>
      </w:pPr>
      <w:r w:rsidRPr="008C173B">
        <w:rPr>
          <w:b/>
          <w:bCs/>
        </w:rPr>
        <w:t xml:space="preserve">Rolando Eyzaguirre </w:t>
      </w:r>
      <w:proofErr w:type="spellStart"/>
      <w:r w:rsidRPr="008C173B">
        <w:rPr>
          <w:b/>
          <w:bCs/>
        </w:rPr>
        <w:t>Maccan</w:t>
      </w:r>
      <w:proofErr w:type="spellEnd"/>
      <w:r w:rsidRPr="008C173B">
        <w:rPr>
          <w:b/>
          <w:bCs/>
        </w:rPr>
        <w:t xml:space="preserve"> </w:t>
      </w:r>
      <w:r w:rsidRPr="008C173B" w:rsidR="004734D9">
        <w:rPr>
          <w:b/>
          <w:bCs/>
        </w:rPr>
        <w:t xml:space="preserve">– </w:t>
      </w:r>
      <w:r w:rsidRPr="008C173B" w:rsidR="0024261D">
        <w:rPr>
          <w:b/>
          <w:bCs/>
        </w:rPr>
        <w:t>Vocal</w:t>
      </w:r>
    </w:p>
    <w:p w:rsidRPr="000F345F" w:rsidR="001631D6" w:rsidP="00F15FBA" w:rsidRDefault="001631D6" w14:paraId="0DA96C46" w14:textId="77777777">
      <w:pPr>
        <w:jc w:val="both"/>
        <w:rPr>
          <w:sz w:val="23"/>
          <w:szCs w:val="23"/>
          <w:lang w:val="es-MX"/>
        </w:rPr>
      </w:pPr>
    </w:p>
    <w:p w:rsidRPr="000F345F" w:rsidR="00F15FBA" w:rsidP="00F15FBA" w:rsidRDefault="00F15FBA" w14:paraId="22C77427" w14:textId="77777777">
      <w:pPr>
        <w:rPr>
          <w:sz w:val="23"/>
          <w:szCs w:val="23"/>
          <w:lang w:val="es-MX"/>
        </w:rPr>
      </w:pPr>
    </w:p>
    <w:p w:rsidRPr="000F345F" w:rsidR="00F15FBA" w:rsidP="00F15FBA" w:rsidRDefault="00F15FBA" w14:paraId="58BFC23A" w14:textId="77777777">
      <w:pPr>
        <w:rPr>
          <w:sz w:val="23"/>
          <w:szCs w:val="23"/>
        </w:rPr>
      </w:pPr>
    </w:p>
    <w:p w:rsidRPr="00FA7EC8" w:rsidR="009E119B" w:rsidRDefault="009E119B" w14:paraId="164CAA9F" w14:textId="77777777">
      <w:pPr>
        <w:rPr>
          <w:sz w:val="23"/>
          <w:szCs w:val="23"/>
        </w:rPr>
      </w:pPr>
    </w:p>
    <w:sectPr w:rsidRPr="00FA7EC8"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21AB0" w:rsidP="005F148C" w:rsidRDefault="00A21AB0" w14:paraId="1FE169F7" w14:textId="77777777">
      <w:r>
        <w:separator/>
      </w:r>
    </w:p>
  </w:endnote>
  <w:endnote w:type="continuationSeparator" w:id="0">
    <w:p w:rsidR="00A21AB0" w:rsidP="005F148C" w:rsidRDefault="00A21AB0" w14:paraId="2789868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21AB0" w:rsidP="005F148C" w:rsidRDefault="00A21AB0" w14:paraId="76C01888" w14:textId="77777777">
      <w:r>
        <w:separator/>
      </w:r>
    </w:p>
  </w:footnote>
  <w:footnote w:type="continuationSeparator" w:id="0">
    <w:p w:rsidR="00A21AB0" w:rsidP="005F148C" w:rsidRDefault="00A21AB0" w14:paraId="5FAE590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A61F5"/>
    <w:rsid w:val="000B085C"/>
    <w:rsid w:val="000B201A"/>
    <w:rsid w:val="000B35F3"/>
    <w:rsid w:val="000C1BC7"/>
    <w:rsid w:val="000C23F0"/>
    <w:rsid w:val="000C3C3C"/>
    <w:rsid w:val="000D2700"/>
    <w:rsid w:val="000D4627"/>
    <w:rsid w:val="000E19E9"/>
    <w:rsid w:val="000E6D79"/>
    <w:rsid w:val="000F1BDF"/>
    <w:rsid w:val="000F345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636AF"/>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479B"/>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18"/>
    <w:rsid w:val="002359D5"/>
    <w:rsid w:val="002370F4"/>
    <w:rsid w:val="0024261D"/>
    <w:rsid w:val="00251125"/>
    <w:rsid w:val="00251C91"/>
    <w:rsid w:val="002605BB"/>
    <w:rsid w:val="002608DC"/>
    <w:rsid w:val="00266CCD"/>
    <w:rsid w:val="002671AE"/>
    <w:rsid w:val="00280092"/>
    <w:rsid w:val="00281026"/>
    <w:rsid w:val="002933C5"/>
    <w:rsid w:val="0029398F"/>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0DC5"/>
    <w:rsid w:val="002E259E"/>
    <w:rsid w:val="002E35A4"/>
    <w:rsid w:val="002E708C"/>
    <w:rsid w:val="002E730D"/>
    <w:rsid w:val="00312437"/>
    <w:rsid w:val="00316A1B"/>
    <w:rsid w:val="00317FDF"/>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2A5C"/>
    <w:rsid w:val="003E6BA6"/>
    <w:rsid w:val="003F3702"/>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603E"/>
    <w:rsid w:val="00457C69"/>
    <w:rsid w:val="00460DC4"/>
    <w:rsid w:val="004649E2"/>
    <w:rsid w:val="00466488"/>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E7D7A"/>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5F7359"/>
    <w:rsid w:val="00601A1B"/>
    <w:rsid w:val="0061604E"/>
    <w:rsid w:val="0062037B"/>
    <w:rsid w:val="00621ACC"/>
    <w:rsid w:val="00630726"/>
    <w:rsid w:val="00647AEE"/>
    <w:rsid w:val="00651449"/>
    <w:rsid w:val="006603F9"/>
    <w:rsid w:val="006616F6"/>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6952"/>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5076"/>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6D3"/>
    <w:rsid w:val="00892A1F"/>
    <w:rsid w:val="008930FB"/>
    <w:rsid w:val="00893DF4"/>
    <w:rsid w:val="00895FF5"/>
    <w:rsid w:val="008A03CD"/>
    <w:rsid w:val="008A0611"/>
    <w:rsid w:val="008A0B4B"/>
    <w:rsid w:val="008A1DAB"/>
    <w:rsid w:val="008A5BD8"/>
    <w:rsid w:val="008A67AB"/>
    <w:rsid w:val="008B4C54"/>
    <w:rsid w:val="008C173B"/>
    <w:rsid w:val="008C7D4A"/>
    <w:rsid w:val="008D0547"/>
    <w:rsid w:val="008D5A92"/>
    <w:rsid w:val="008D5C9A"/>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7FE0"/>
    <w:rsid w:val="00970FF2"/>
    <w:rsid w:val="00971CC3"/>
    <w:rsid w:val="00972C37"/>
    <w:rsid w:val="009767BB"/>
    <w:rsid w:val="00977F56"/>
    <w:rsid w:val="009800DC"/>
    <w:rsid w:val="00980E6B"/>
    <w:rsid w:val="00981056"/>
    <w:rsid w:val="00994438"/>
    <w:rsid w:val="009A2FEB"/>
    <w:rsid w:val="009A4863"/>
    <w:rsid w:val="009A7580"/>
    <w:rsid w:val="009B1D03"/>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1AB0"/>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03FC"/>
    <w:rsid w:val="00B04114"/>
    <w:rsid w:val="00B04263"/>
    <w:rsid w:val="00B1395E"/>
    <w:rsid w:val="00B201F4"/>
    <w:rsid w:val="00B2063E"/>
    <w:rsid w:val="00B26691"/>
    <w:rsid w:val="00B3067C"/>
    <w:rsid w:val="00B34E85"/>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0E4B"/>
    <w:rsid w:val="00BE2224"/>
    <w:rsid w:val="00BE23A8"/>
    <w:rsid w:val="00BF1D90"/>
    <w:rsid w:val="00C04895"/>
    <w:rsid w:val="00C069D2"/>
    <w:rsid w:val="00C1111D"/>
    <w:rsid w:val="00C11655"/>
    <w:rsid w:val="00C12D0E"/>
    <w:rsid w:val="00C13666"/>
    <w:rsid w:val="00C14B18"/>
    <w:rsid w:val="00C1521C"/>
    <w:rsid w:val="00C21994"/>
    <w:rsid w:val="00C26F0A"/>
    <w:rsid w:val="00C44E30"/>
    <w:rsid w:val="00C4515B"/>
    <w:rsid w:val="00C50DF5"/>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E1340"/>
    <w:rsid w:val="00CF3742"/>
    <w:rsid w:val="00CF5934"/>
    <w:rsid w:val="00D01C80"/>
    <w:rsid w:val="00D01DEB"/>
    <w:rsid w:val="00D033C7"/>
    <w:rsid w:val="00D04736"/>
    <w:rsid w:val="00D128FF"/>
    <w:rsid w:val="00D13EF4"/>
    <w:rsid w:val="00D141D3"/>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07A4"/>
    <w:rsid w:val="00DB4439"/>
    <w:rsid w:val="00DB698A"/>
    <w:rsid w:val="00DC1FEA"/>
    <w:rsid w:val="00DC4D85"/>
    <w:rsid w:val="00DC5429"/>
    <w:rsid w:val="00DC5B68"/>
    <w:rsid w:val="00DC6DC5"/>
    <w:rsid w:val="00DD4751"/>
    <w:rsid w:val="00DD6A4F"/>
    <w:rsid w:val="00DE3277"/>
    <w:rsid w:val="00DE7AB0"/>
    <w:rsid w:val="00DF7CE6"/>
    <w:rsid w:val="00E10B1F"/>
    <w:rsid w:val="00E124A4"/>
    <w:rsid w:val="00E16535"/>
    <w:rsid w:val="00E16AB6"/>
    <w:rsid w:val="00E23F75"/>
    <w:rsid w:val="00E33E30"/>
    <w:rsid w:val="00E40C79"/>
    <w:rsid w:val="00E635A2"/>
    <w:rsid w:val="00E63FEA"/>
    <w:rsid w:val="00E66CE2"/>
    <w:rsid w:val="00E7594F"/>
    <w:rsid w:val="00E77C5B"/>
    <w:rsid w:val="00E839A7"/>
    <w:rsid w:val="00E908BC"/>
    <w:rsid w:val="00E943A4"/>
    <w:rsid w:val="00E95E58"/>
    <w:rsid w:val="00EA292A"/>
    <w:rsid w:val="00EA570B"/>
    <w:rsid w:val="00EB23A4"/>
    <w:rsid w:val="00EB5D8D"/>
    <w:rsid w:val="00EB69AF"/>
    <w:rsid w:val="00EC4F40"/>
    <w:rsid w:val="00EC7C08"/>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B87"/>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3BF"/>
    <w:rsid w:val="00F87AC1"/>
    <w:rsid w:val="00F93CB8"/>
    <w:rsid w:val="00F97A17"/>
    <w:rsid w:val="00FA1403"/>
    <w:rsid w:val="00FA1A28"/>
    <w:rsid w:val="00FA1EA2"/>
    <w:rsid w:val="00FA3CBA"/>
    <w:rsid w:val="00FA6F2A"/>
    <w:rsid w:val="00FA7EC8"/>
    <w:rsid w:val="00FB255F"/>
    <w:rsid w:val="00FB3BEB"/>
    <w:rsid w:val="00FC44EE"/>
    <w:rsid w:val="00FC7048"/>
    <w:rsid w:val="00FD0C28"/>
    <w:rsid w:val="00FD36AB"/>
    <w:rsid w:val="00FD3A6A"/>
    <w:rsid w:val="00FD4913"/>
    <w:rsid w:val="00FE53F0"/>
    <w:rsid w:val="00FE7AA7"/>
    <w:rsid w:val="00FF1388"/>
    <w:rsid w:val="00FF2213"/>
    <w:rsid w:val="00FF2485"/>
    <w:rsid w:val="291B0D55"/>
    <w:rsid w:val="4A1B4505"/>
    <w:rsid w:val="4B35323A"/>
    <w:rsid w:val="50CAA66E"/>
    <w:rsid w:val="5F3B6CE9"/>
    <w:rsid w:val="658717C1"/>
    <w:rsid w:val="71462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84626325">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30709489">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16718841">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11649174">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3825289">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54710832">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47217776">
      <w:bodyDiv w:val="1"/>
      <w:marLeft w:val="0"/>
      <w:marRight w:val="0"/>
      <w:marTop w:val="0"/>
      <w:marBottom w:val="0"/>
      <w:divBdr>
        <w:top w:val="none" w:sz="0" w:space="0" w:color="auto"/>
        <w:left w:val="none" w:sz="0" w:space="0" w:color="auto"/>
        <w:bottom w:val="none" w:sz="0" w:space="0" w:color="auto"/>
        <w:right w:val="none" w:sz="0" w:space="0" w:color="auto"/>
      </w:divBdr>
    </w:div>
    <w:div w:id="1790392740">
      <w:bodyDiv w:val="1"/>
      <w:marLeft w:val="0"/>
      <w:marRight w:val="0"/>
      <w:marTop w:val="0"/>
      <w:marBottom w:val="0"/>
      <w:divBdr>
        <w:top w:val="none" w:sz="0" w:space="0" w:color="auto"/>
        <w:left w:val="none" w:sz="0" w:space="0" w:color="auto"/>
        <w:bottom w:val="none" w:sz="0" w:space="0" w:color="auto"/>
        <w:right w:val="none" w:sz="0" w:space="0" w:color="auto"/>
      </w:divBdr>
    </w:div>
    <w:div w:id="1822118672">
      <w:bodyDiv w:val="1"/>
      <w:marLeft w:val="0"/>
      <w:marRight w:val="0"/>
      <w:marTop w:val="0"/>
      <w:marBottom w:val="0"/>
      <w:divBdr>
        <w:top w:val="none" w:sz="0" w:space="0" w:color="auto"/>
        <w:left w:val="none" w:sz="0" w:space="0" w:color="auto"/>
        <w:bottom w:val="none" w:sz="0" w:space="0" w:color="auto"/>
        <w:right w:val="none" w:sz="0" w:space="0" w:color="auto"/>
      </w:divBdr>
    </w:div>
    <w:div w:id="1822692968">
      <w:bodyDiv w:val="1"/>
      <w:marLeft w:val="0"/>
      <w:marRight w:val="0"/>
      <w:marTop w:val="0"/>
      <w:marBottom w:val="0"/>
      <w:divBdr>
        <w:top w:val="none" w:sz="0" w:space="0" w:color="auto"/>
        <w:left w:val="none" w:sz="0" w:space="0" w:color="auto"/>
        <w:bottom w:val="none" w:sz="0" w:space="0" w:color="auto"/>
        <w:right w:val="none" w:sz="0" w:space="0" w:color="auto"/>
      </w:divBdr>
    </w:div>
    <w:div w:id="1839228734">
      <w:bodyDiv w:val="1"/>
      <w:marLeft w:val="0"/>
      <w:marRight w:val="0"/>
      <w:marTop w:val="0"/>
      <w:marBottom w:val="0"/>
      <w:divBdr>
        <w:top w:val="none" w:sz="0" w:space="0" w:color="auto"/>
        <w:left w:val="none" w:sz="0" w:space="0" w:color="auto"/>
        <w:bottom w:val="none" w:sz="0" w:space="0" w:color="auto"/>
        <w:right w:val="none" w:sz="0" w:space="0" w:color="auto"/>
      </w:divBdr>
    </w:div>
    <w:div w:id="188324722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7768897">
      <w:bodyDiv w:val="1"/>
      <w:marLeft w:val="0"/>
      <w:marRight w:val="0"/>
      <w:marTop w:val="0"/>
      <w:marBottom w:val="0"/>
      <w:divBdr>
        <w:top w:val="none" w:sz="0" w:space="0" w:color="auto"/>
        <w:left w:val="none" w:sz="0" w:space="0" w:color="auto"/>
        <w:bottom w:val="none" w:sz="0" w:space="0" w:color="auto"/>
        <w:right w:val="none" w:sz="0" w:space="0" w:color="auto"/>
      </w:divBdr>
    </w:div>
    <w:div w:id="1948849146">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8957587">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29CD2B1-61F4-4D2A-82FA-41502C4DD9FC}"/>
</file>

<file path=customXml/itemProps3.xml><?xml version="1.0" encoding="utf-8"?>
<ds:datastoreItem xmlns:ds="http://schemas.openxmlformats.org/officeDocument/2006/customXml" ds:itemID="{537D791A-DB1F-4979-B664-6B3C84FB5DA3}"/>
</file>

<file path=customXml/itemProps4.xml><?xml version="1.0" encoding="utf-8"?>
<ds:datastoreItem xmlns:ds="http://schemas.openxmlformats.org/officeDocument/2006/customXml" ds:itemID="{04A0ADDE-BA19-486D-8956-544285C4F13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216</cp:revision>
  <cp:lastPrinted>2024-12-13T15:00:00Z</cp:lastPrinted>
  <dcterms:created xsi:type="dcterms:W3CDTF">2023-06-22T13:57:00Z</dcterms:created>
  <dcterms:modified xsi:type="dcterms:W3CDTF">2025-11-24T16:49:24Z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