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theme/theme1.xml" ContentType="application/vnd.openxmlformats-officedocument.theme+xml"/>
  <Override PartName="/word/styles.xml" ContentType="application/vnd.openxmlformats-officedocument.wordprocessingml.styles+xml"/>
  <Override PartName="/word/endnotes.xml" ContentType="application/vnd.openxmlformats-officedocument.wordprocessingml.endnotes+xml"/>
  <Override PartName="/word/fontTable.xml" ContentType="application/vnd.openxmlformats-officedocument.wordprocessingml.fontTable+xml"/>
  <Override PartName="/word/numbering.xml" ContentType="application/vnd.openxmlformats-officedocument.wordprocessingml.numbering+xml"/>
  <Override PartName="/customXml/itemProps1.xml" ContentType="application/vnd.openxmlformats-officedocument.customXmlProperties+xml"/>
  <Override PartName="/word/footnotes.xml" ContentType="application/vnd.openxmlformats-officedocument.wordprocessingml.footnotes+xml"/>
  <Override PartName="/word/footer1.xml" ContentType="application/vnd.openxmlformats-officedocument.wordprocessingml.footer+xml"/>
  <Override PartName="/word/webSettings.xml" ContentType="application/vnd.openxmlformats-officedocument.wordprocessingml.webSettings+xml"/>
  <Override PartName="/word/header1.xml" ContentType="application/vnd.openxmlformats-officedocument.wordprocessingml.header+xml"/>
  <Override PartName="/word/settings.xml" ContentType="application/vnd.openxmlformats-officedocument.wordprocessingml.settings+xml"/>
  <Override PartName="/word/header2.xml" ContentType="application/vnd.openxmlformats-officedocument.wordprocessingml.header+xml"/>
  <Override PartName="/word/footer2.xml" ContentType="application/vnd.openxmlformats-officedocument.wordprocessingml.footer+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E18ED0" w14:textId="5F9EC9BE" w:rsidR="00C4792C" w:rsidRPr="00C4792C" w:rsidRDefault="00201C0D" w:rsidP="00C4792C">
      <w:pPr>
        <w:spacing w:after="0" w:line="240" w:lineRule="auto"/>
        <w:jc w:val="center"/>
        <w:rPr>
          <w:rFonts w:ascii="Times New Roman" w:hAnsi="Times New Roman" w:cs="Times New Roman"/>
          <w:b/>
          <w:sz w:val="24"/>
          <w:szCs w:val="24"/>
          <w:lang w:val="es-PE" w:eastAsia="ar-SA"/>
        </w:rPr>
      </w:pPr>
      <w:r w:rsidRPr="00B32E8A">
        <w:rPr>
          <w:rFonts w:ascii="Times New Roman" w:hAnsi="Times New Roman" w:cs="Times New Roman"/>
          <w:b/>
          <w:sz w:val="24"/>
          <w:szCs w:val="24"/>
          <w:lang w:val="es-PE" w:eastAsia="ar-SA"/>
        </w:rPr>
        <w:t xml:space="preserve">RESOLUCIÓN DE RECURSO IMPUGNATIVO </w:t>
      </w:r>
      <w:proofErr w:type="spellStart"/>
      <w:r w:rsidR="00707C99" w:rsidRPr="00B32E8A">
        <w:rPr>
          <w:rFonts w:ascii="Times New Roman" w:hAnsi="Times New Roman" w:cs="Times New Roman"/>
          <w:b/>
          <w:sz w:val="24"/>
          <w:szCs w:val="24"/>
          <w:lang w:val="es-PE" w:eastAsia="ar-SA"/>
        </w:rPr>
        <w:t>N°</w:t>
      </w:r>
      <w:proofErr w:type="spellEnd"/>
      <w:r w:rsidR="00707C99" w:rsidRPr="00B32E8A">
        <w:rPr>
          <w:rFonts w:ascii="Times New Roman" w:hAnsi="Times New Roman" w:cs="Times New Roman"/>
          <w:b/>
          <w:sz w:val="24"/>
          <w:szCs w:val="24"/>
          <w:lang w:val="es-PE" w:eastAsia="ar-SA"/>
        </w:rPr>
        <w:t xml:space="preserve"> </w:t>
      </w:r>
      <w:r w:rsidR="00516293" w:rsidRPr="00B32E8A">
        <w:rPr>
          <w:rFonts w:ascii="Times New Roman" w:hAnsi="Times New Roman" w:cs="Times New Roman"/>
          <w:b/>
          <w:sz w:val="24"/>
          <w:szCs w:val="24"/>
          <w:lang w:val="es-PE" w:eastAsia="ar-SA"/>
        </w:rPr>
        <w:t>0</w:t>
      </w:r>
      <w:r w:rsidR="00543015" w:rsidRPr="00B32E8A">
        <w:rPr>
          <w:rFonts w:ascii="Times New Roman" w:hAnsi="Times New Roman" w:cs="Times New Roman"/>
          <w:b/>
          <w:sz w:val="24"/>
          <w:szCs w:val="24"/>
          <w:lang w:val="es-PE" w:eastAsia="ar-SA"/>
        </w:rPr>
        <w:t>0</w:t>
      </w:r>
      <w:r w:rsidR="00B47FD0">
        <w:rPr>
          <w:rFonts w:ascii="Times New Roman" w:hAnsi="Times New Roman" w:cs="Times New Roman"/>
          <w:b/>
          <w:sz w:val="24"/>
          <w:szCs w:val="24"/>
          <w:lang w:val="es-PE" w:eastAsia="ar-SA"/>
        </w:rPr>
        <w:t>2</w:t>
      </w:r>
      <w:r w:rsidR="00C671F5" w:rsidRPr="00B32E8A">
        <w:rPr>
          <w:rFonts w:ascii="Times New Roman" w:hAnsi="Times New Roman" w:cs="Times New Roman"/>
          <w:b/>
          <w:sz w:val="24"/>
          <w:szCs w:val="24"/>
          <w:lang w:val="es-PE" w:eastAsia="ar-SA"/>
        </w:rPr>
        <w:t>/2</w:t>
      </w:r>
      <w:r w:rsidR="00A74F96" w:rsidRPr="00B32E8A">
        <w:rPr>
          <w:rFonts w:ascii="Times New Roman" w:hAnsi="Times New Roman" w:cs="Times New Roman"/>
          <w:b/>
          <w:sz w:val="24"/>
          <w:szCs w:val="24"/>
          <w:lang w:val="es-PE" w:eastAsia="ar-SA"/>
        </w:rPr>
        <w:t>5</w:t>
      </w:r>
    </w:p>
    <w:p w14:paraId="3F361833" w14:textId="1A09E331" w:rsidR="00C4792C" w:rsidRPr="00C4792C" w:rsidRDefault="00C4792C" w:rsidP="00C4792C">
      <w:pPr>
        <w:spacing w:line="240" w:lineRule="auto"/>
        <w:jc w:val="both"/>
        <w:rPr>
          <w:rFonts w:ascii="Times New Roman" w:eastAsia="Arial Unicode MS" w:hAnsi="Times New Roman" w:cs="Times New Roman"/>
          <w:sz w:val="24"/>
          <w:szCs w:val="24"/>
          <w:lang w:val="es-PE" w:eastAsia="ar-SA"/>
        </w:rPr>
      </w:pPr>
      <w:r w:rsidRPr="00C4792C">
        <w:rPr>
          <w:rFonts w:ascii="Times New Roman" w:eastAsia="Arial Unicode MS" w:hAnsi="Times New Roman" w:cs="Times New Roman"/>
          <w:b/>
          <w:sz w:val="24"/>
          <w:szCs w:val="24"/>
          <w:lang w:val="es-PE" w:eastAsia="ar-SA"/>
        </w:rPr>
        <w:t xml:space="preserve">Vistos: </w:t>
      </w:r>
    </w:p>
    <w:p w14:paraId="72D983B1" w14:textId="221FC07A" w:rsidR="00C4792C" w:rsidRPr="00C4792C" w:rsidRDefault="00C4792C" w:rsidP="00C4792C">
      <w:pPr>
        <w:spacing w:line="240" w:lineRule="auto"/>
        <w:jc w:val="both"/>
        <w:rPr>
          <w:rFonts w:ascii="Times New Roman" w:eastAsia="Arial Unicode MS" w:hAnsi="Times New Roman" w:cs="Times New Roman"/>
          <w:sz w:val="24"/>
          <w:szCs w:val="24"/>
          <w:lang w:val="es-PE" w:eastAsia="ar-SA"/>
        </w:rPr>
      </w:pPr>
      <w:r>
        <w:rPr>
          <w:rFonts w:ascii="Times New Roman" w:hAnsi="Times New Roman"/>
          <w:sz w:val="24"/>
        </w:rPr>
        <w:t xml:space="preserve">El Recurso de Impugnación presentado el 11 de diciembre de 2024 por ………………… (en adelante, la aseguradora) respecto de la Resolución Nro.  243/24, notificada el 04 de diciembre de 2024, emitida por esta Defensoría del Asegurado (DEFASEG), que declaró FUNDADA la reclamación interpuesta por ………………… Vargas (en adelante, el asegurado), a fin de que se apruebe su solicitud de cobertura por concepto de invalidez total y permanente, conforme a la Póliza de Matriz de Seguro N° 00010106014229600 (en adelante, la póliza).</w:t>
      </w:r>
    </w:p>
    <w:p w14:paraId="54BC5CBF" w14:textId="72808950" w:rsidR="00C4792C" w:rsidRPr="00C4792C" w:rsidRDefault="00C4792C" w:rsidP="00C4792C">
      <w:pPr>
        <w:spacing w:line="240" w:lineRule="auto"/>
        <w:jc w:val="both"/>
        <w:rPr>
          <w:rFonts w:ascii="Times New Roman" w:eastAsia="Arial Unicode MS" w:hAnsi="Times New Roman" w:cs="Times New Roman"/>
          <w:sz w:val="24"/>
          <w:szCs w:val="24"/>
          <w:lang w:val="es-PE" w:eastAsia="ar-SA"/>
        </w:rPr>
      </w:pPr>
      <w:r>
        <w:rPr>
          <w:rFonts w:ascii="Times New Roman" w:hAnsi="Times New Roman"/>
          <w:sz w:val="24"/>
        </w:rPr>
        <w:t xml:space="preserve">Que el señalado Recurso Impugnativo se fundamenta resumidamente en lo siguiente: 1) según lo resuelto por la Defensoría, el menoscabo determinado en el año 2023 no guardaría relación alguna con las preexistencias mencionadas por la aseguradora en la Carta de Rechazo; no obstante, ello no sería así, ya que dicho documento se consignó, entre otros, anormalidad de la marcha, síndrome de post laminectomía y poliartrosis; 2) de un análisis del diagnóstico del asegurado, se advierte que la poliartrosis viene a ser aquella dolencia que afecta a cinco o más articulaciones al mismo tiempo, lo cual guarda intrínseca relación con los problemas en la rodilla y la columna que ya habían sido tratados inclusive de manera quirúrgica de manera anterior a la contratación del seguro; 3) en cuanto al síndrome de post laminectomía, podemos entender que se refiere a aquella afección que genera un dolor crónico luego de haberse sometido a una cirugía de espalda, lo cual guarda relación con la intervención quirúrgica del año 2005, en el cual el asegurado quedó con un dolor neuropático que efectivamente, fue tratado con medicina física; 4) es evidente que estos dolores y afecciones fueron ocasionados con fecha anterior a la contratación de la póliza, pues al momento de la contratación el asegurado ya contaba con el síndrome post laminectomía a consecuencia de una cirugía efectuada en el 2005; 5) el asegurado fue diagnosticado con una condromalacia y bursitis de la rodilla, que también fue considerado al momento de emitir un pronunciamiento respecto de la cobertura, pues como lo hemos venido comentando, el asegurado ya contaba con antecedentes que afectaban las articulaciones y le generaban dolencias crónicas; 6) el diagnóstico y las afecciones presentadas debidamente sustentadas por los informes médicos aportados en el presente procedimiento, el rechazo encontró justificación en la intervención de la columna y la condromalacia detectada en su momento;</w:t>
      </w:r>
    </w:p>
    <w:p w14:paraId="5E14C66C" w14:textId="450FE574" w:rsidR="00C4792C" w:rsidRPr="00C4792C" w:rsidRDefault="00C4792C" w:rsidP="00C4792C">
      <w:pPr>
        <w:spacing w:line="240" w:lineRule="auto"/>
        <w:jc w:val="both"/>
        <w:rPr>
          <w:rFonts w:ascii="Times New Roman" w:eastAsia="Arial Unicode MS" w:hAnsi="Times New Roman" w:cs="Times New Roman"/>
          <w:sz w:val="24"/>
          <w:szCs w:val="24"/>
          <w:lang w:val="es-PE" w:eastAsia="ar-SA"/>
        </w:rPr>
      </w:pPr>
      <w:r>
        <w:rPr>
          <w:rFonts w:ascii="Times New Roman" w:hAnsi="Times New Roman"/>
          <w:sz w:val="24"/>
        </w:rPr>
        <w:t xml:space="preserve">Que, habiéndose corrido traslado al asegurado del referido Recurso impugnatorio, mediante comunicación del 17 de diciembre de 2024, presentó su escrito de absolución, manifestando, principalmente, lo siguiente: 1) observa intención, de parte de la aseguradora, de dilatar el cumplimiento de su obligación; 2) en la audiencia única de fecha 14 de octubre del 2024, la abogada de la aseguradora manifestó que contaban con documentación diferente a la presentada, la que había sido llenada de forma manuscrita por el asegurado; no obstante, al presentar la referida documentación, esta era la misma que ya había presentado anteriormente; 3) la aseguradora tuvo conocimiento de su enfermedad desde el año 2017, dando una aceptación tácita a sus enfermedades existentes y preexistentes a esa fecha, permitiendo el pago de mi seguro por más de 8 años consecutivos; 4) cada uno de los puntos expuestos en la reconsideración de la aseguradora son aclarados por DEFASEG en el punto Octavo de la Resolución Impugnada, por lo que no debe considerarse como argumento de apelación, siendo que ya se ha indicado que la incapacidad se determinó el 09 de marzo del 2023; </w:t>
      </w:r>
    </w:p>
    <w:p w14:paraId="31FF4A9E" w14:textId="4AC881EA" w:rsidR="00C4792C" w:rsidRPr="00C4792C" w:rsidRDefault="00C4792C" w:rsidP="00C4792C">
      <w:pPr>
        <w:spacing w:line="240" w:lineRule="auto"/>
        <w:jc w:val="both"/>
        <w:rPr>
          <w:rFonts w:ascii="Times New Roman" w:eastAsia="Arial Unicode MS" w:hAnsi="Times New Roman" w:cs="Times New Roman"/>
          <w:sz w:val="24"/>
          <w:szCs w:val="24"/>
          <w:lang w:val="es-PE" w:eastAsia="ar-SA"/>
        </w:rPr>
      </w:pPr>
      <w:r w:rsidRPr="00C4792C">
        <w:rPr>
          <w:rFonts w:ascii="Times New Roman" w:eastAsia="Arial Unicode MS" w:hAnsi="Times New Roman" w:cs="Times New Roman"/>
          <w:sz w:val="24"/>
          <w:szCs w:val="24"/>
          <w:lang w:val="es-PE" w:eastAsia="ar-SA"/>
        </w:rPr>
        <w:t>Que, atendiendo a lo expuesto, esta Defensoría resuelve finalmente lo siguiente:</w:t>
      </w:r>
    </w:p>
    <w:p w14:paraId="557DAF10" w14:textId="1CDBBF0D" w:rsidR="00C4792C" w:rsidRPr="00C4792C" w:rsidRDefault="00C4792C" w:rsidP="00C4792C">
      <w:pPr>
        <w:spacing w:line="240" w:lineRule="auto"/>
        <w:jc w:val="both"/>
        <w:rPr>
          <w:rFonts w:ascii="Times New Roman" w:eastAsia="Arial Unicode MS" w:hAnsi="Times New Roman" w:cs="Times New Roman"/>
          <w:sz w:val="24"/>
          <w:szCs w:val="24"/>
          <w:lang w:val="es-PE" w:eastAsia="ar-SA"/>
        </w:rPr>
      </w:pPr>
      <w:r w:rsidRPr="00C4792C">
        <w:rPr>
          <w:rFonts w:ascii="Times New Roman" w:eastAsia="Arial Unicode MS" w:hAnsi="Times New Roman" w:cs="Times New Roman"/>
          <w:b/>
          <w:sz w:val="24"/>
          <w:szCs w:val="24"/>
          <w:lang w:val="es-PE" w:eastAsia="ar-SA"/>
        </w:rPr>
        <w:t>PRIMERO:</w:t>
      </w:r>
      <w:r w:rsidRPr="00C4792C">
        <w:rPr>
          <w:rFonts w:ascii="Times New Roman" w:eastAsia="Arial Unicode MS" w:hAnsi="Times New Roman" w:cs="Times New Roman"/>
          <w:sz w:val="24"/>
          <w:szCs w:val="24"/>
          <w:lang w:val="es-PE" w:eastAsia="ar-SA"/>
        </w:rPr>
        <w:t xml:space="preserve"> Que, el artículo 10 (Procedimiento) del Reglamento de la DEFASEG (</w:t>
      </w:r>
      <w:hyperlink r:id="rId8" w:history="1">
        <w:r w:rsidRPr="00C4792C">
          <w:rPr>
            <w:rStyle w:val="Hipervnculo"/>
            <w:rFonts w:ascii="Times New Roman" w:eastAsia="Arial Unicode MS" w:hAnsi="Times New Roman" w:cs="Times New Roman"/>
            <w:sz w:val="24"/>
            <w:szCs w:val="24"/>
            <w:lang w:val="es-PE" w:eastAsia="ar-SA"/>
          </w:rPr>
          <w:t>http://www.defaseg.com.pe/reglamento</w:t>
        </w:r>
      </w:hyperlink>
      <w:r w:rsidRPr="00C4792C">
        <w:rPr>
          <w:rFonts w:ascii="Times New Roman" w:eastAsia="Arial Unicode MS" w:hAnsi="Times New Roman" w:cs="Times New Roman"/>
          <w:sz w:val="24"/>
          <w:szCs w:val="24"/>
          <w:lang w:val="es-PE" w:eastAsia="ar-SA"/>
        </w:rPr>
        <w:t>) establece que cualquiera de las partes que no se encuentre de acuerdo con la decisión adoptada por el colegiado sobre la materia reclamada, podrá impugnarla, interponiendo el correspondiente Recurso Impugnativo. Conforme a ello, en el caso concreto, la aseguradora, al interponer el Recurso Impugnativo, ha ejercido formalmente su derecho a contradecir lo resuelto por la Defensoría, el que deberá sustentar -razonablemente- la razón de su desacuerdo, destacando el vicio o error en que se habría incurrido y que permitiría fundamentar que lo resuelto no se ajusta a derecho ni a los correspondientes actuados.</w:t>
      </w:r>
    </w:p>
    <w:p w14:paraId="2F24743F" w14:textId="2FE67ADC" w:rsidR="00C4792C" w:rsidRPr="00C4792C" w:rsidRDefault="00C4792C" w:rsidP="00C4792C">
      <w:pPr>
        <w:spacing w:line="240" w:lineRule="auto"/>
        <w:jc w:val="both"/>
        <w:rPr>
          <w:rFonts w:ascii="Times New Roman" w:eastAsia="Arial Unicode MS" w:hAnsi="Times New Roman" w:cs="Times New Roman"/>
          <w:sz w:val="24"/>
          <w:szCs w:val="24"/>
          <w:lang w:val="es-PE" w:eastAsia="ar-SA"/>
        </w:rPr>
      </w:pPr>
      <w:r w:rsidRPr="00C4792C">
        <w:rPr>
          <w:rFonts w:ascii="Times New Roman" w:eastAsia="Arial Unicode MS" w:hAnsi="Times New Roman" w:cs="Times New Roman"/>
          <w:b/>
          <w:sz w:val="24"/>
          <w:szCs w:val="24"/>
          <w:lang w:val="es-PE" w:eastAsia="ar-SA"/>
        </w:rPr>
        <w:t>SEGUNDO:</w:t>
      </w:r>
      <w:r w:rsidRPr="00C4792C">
        <w:rPr>
          <w:rFonts w:ascii="Times New Roman" w:eastAsia="Arial Unicode MS" w:hAnsi="Times New Roman" w:cs="Times New Roman"/>
          <w:sz w:val="24"/>
          <w:szCs w:val="24"/>
          <w:lang w:val="es-PE" w:eastAsia="ar-SA"/>
        </w:rPr>
        <w:t xml:space="preserve"> Que, de la lectura del Recurso Impugnativo se aprecia que la aseguradora impugna lo resuelto por la DEFASEG manifestando su disconformidad. A juicio de este Colegiado, el recurso impugnativo interpuesto puede ser categorizado, por su contenido mismo, como una solicitud de revisión general, sustentado en el respetable criterio de la aseguradora que este colegiado no comparte definitivamente, pero sin aportar argumento o medio probatorio alguno que permita objetivamente a este colegiado apreciar que habría incurrido efectivamente en un error o vicio al momento de resolver, por lo que la DEFASEG reitera lo analizado y concluido en su oportunidad. </w:t>
      </w:r>
    </w:p>
    <w:p w14:paraId="365BF6F7" w14:textId="357B70E9" w:rsidR="00C4792C" w:rsidRPr="00C4792C" w:rsidRDefault="00C4792C" w:rsidP="00C4792C">
      <w:pPr>
        <w:spacing w:line="240" w:lineRule="auto"/>
        <w:jc w:val="both"/>
        <w:rPr>
          <w:rFonts w:ascii="Times New Roman" w:eastAsia="Arial Unicode MS" w:hAnsi="Times New Roman" w:cs="Times New Roman"/>
          <w:sz w:val="24"/>
          <w:szCs w:val="24"/>
          <w:lang w:val="es-PE" w:eastAsia="ar-SA"/>
        </w:rPr>
      </w:pPr>
      <w:r>
        <w:rPr>
          <w:rFonts w:ascii="Times New Roman" w:hAnsi="Times New Roman"/>
          <w:sz w:val="24"/>
        </w:rPr>
        <w:t xml:space="preserve">TERCERO: Que, en particular nos remitimos a lo manifestado en los considerandos OCTAVO y NOVENO de la Resolución Impugnada, puesto que, tal como se indicó, la Carta N° ………………… (en adelante, la Carta de Rechazo) indicó que no era posible atender la incapacidad del asegurado por los diagnósticos de (i) anormalidades de la marcha, (ii) síndrome post laminectomía y (iii) poliartrosis, ya que existían enfermedades preexistentes que las generaron. Tales enfermedades preexistentes, según la Carta de Rechazo, eran las siguientes:</w:t>
      </w:r>
    </w:p>
    <w:p w14:paraId="011E2D43" w14:textId="0931DEA7" w:rsidR="00C4792C" w:rsidRPr="00C4792C" w:rsidRDefault="00C4792C" w:rsidP="00C4792C">
      <w:pPr>
        <w:spacing w:line="240" w:lineRule="auto"/>
        <w:jc w:val="center"/>
        <w:rPr>
          <w:rFonts w:ascii="Times New Roman" w:eastAsia="Arial Unicode MS" w:hAnsi="Times New Roman" w:cs="Times New Roman"/>
          <w:sz w:val="24"/>
          <w:szCs w:val="24"/>
          <w:lang w:val="es-PE" w:eastAsia="ar-SA"/>
        </w:rPr>
      </w:pPr>
      <w:r>
        <w:rPr>
          <w:rFonts w:ascii="Times New Roman" w:hAnsi="Times New Roman"/>
          <w:sz w:val="24"/>
        </w:rPr>
        <w:t xml:space="preserve">…………………</w:t>
      </w:r>
    </w:p>
    <w:p w14:paraId="7DBB1A69" w14:textId="77777777" w:rsidR="00C4792C" w:rsidRPr="00C4792C" w:rsidRDefault="00C4792C" w:rsidP="00C4792C">
      <w:pPr>
        <w:spacing w:line="240" w:lineRule="auto"/>
        <w:jc w:val="both"/>
        <w:rPr>
          <w:rFonts w:ascii="Times New Roman" w:eastAsia="Arial Unicode MS" w:hAnsi="Times New Roman" w:cs="Times New Roman"/>
          <w:sz w:val="24"/>
          <w:szCs w:val="24"/>
          <w:lang w:val="es-PE" w:eastAsia="ar-SA"/>
        </w:rPr>
      </w:pPr>
      <w:r>
        <w:rPr>
          <w:rFonts w:ascii="Times New Roman" w:hAnsi="Times New Roman"/>
          <w:sz w:val="24"/>
        </w:rPr>
        <w:t xml:space="preserve">Como vemos, los diagnósticos que determinaron las preexistencias se habrían realizado en abril y mayo de 2015, así como la operación de hernia lumbar del año 2005. No obstante, los primeros dos diagnósticos se descartan del análisis, no por falta de vinculación, ya que ello no ha sido objeto de análisis, sino por encontrarse dentro del periodo de vigencia de la póliza (05 febrero de 2015). Así pues, no es posible considerar como preexistentes los diagnósticos que se encuentran dentro de los efectos de la vigencia de la póliza. En este punto es importante resaltar que el hecho de que tales diagnósticos se encuentren dentro del periodo de vigencia de la póliza N° ………………… sido objeto de cuestionamiento por la aseguradora con ocasión de sus descargos ni -tampoco- con ocasión de su recurso de reconsideración. </w:t>
      </w:r>
    </w:p>
    <w:p w14:paraId="0DF11B65" w14:textId="77777777" w:rsidR="00C4792C" w:rsidRPr="00C4792C" w:rsidRDefault="00C4792C" w:rsidP="00C4792C">
      <w:pPr>
        <w:spacing w:line="240" w:lineRule="auto"/>
        <w:jc w:val="both"/>
        <w:rPr>
          <w:rFonts w:ascii="Times New Roman" w:eastAsia="Arial Unicode MS" w:hAnsi="Times New Roman" w:cs="Times New Roman"/>
          <w:sz w:val="24"/>
          <w:szCs w:val="24"/>
          <w:lang w:val="es-PE" w:eastAsia="ar-SA"/>
        </w:rPr>
      </w:pPr>
    </w:p>
    <w:p w14:paraId="2EF4AB80" w14:textId="7D30712D" w:rsidR="00C4792C" w:rsidRPr="00C4792C" w:rsidRDefault="00C4792C" w:rsidP="00C4792C">
      <w:pPr>
        <w:spacing w:line="240" w:lineRule="auto"/>
        <w:jc w:val="both"/>
        <w:rPr>
          <w:rFonts w:ascii="Times New Roman" w:eastAsia="Arial Unicode MS" w:hAnsi="Times New Roman" w:cs="Times New Roman"/>
          <w:sz w:val="24"/>
          <w:szCs w:val="24"/>
          <w:lang w:val="es-PE" w:eastAsia="ar-SA"/>
        </w:rPr>
      </w:pPr>
      <w:r w:rsidRPr="00C4792C">
        <w:rPr>
          <w:rFonts w:ascii="Times New Roman" w:eastAsia="Arial Unicode MS" w:hAnsi="Times New Roman" w:cs="Times New Roman"/>
          <w:sz w:val="24"/>
          <w:szCs w:val="24"/>
          <w:lang w:val="es-PE" w:eastAsia="ar-SA"/>
        </w:rPr>
        <w:t xml:space="preserve">Finalmente, respecto de la operación de hernia lumbar del año 2005, no se aprecia medio probatorio de orden médico que permita entender, de forma indubitable, que dicha intervención habría generado los diagnósticos de la invalidez total y permanente del asegurado. </w:t>
      </w:r>
    </w:p>
    <w:p w14:paraId="4A7A1AF8" w14:textId="034E392E" w:rsidR="00C4792C" w:rsidRPr="00C4792C" w:rsidRDefault="00C4792C" w:rsidP="00C4792C">
      <w:pPr>
        <w:spacing w:line="240" w:lineRule="auto"/>
        <w:jc w:val="both"/>
        <w:rPr>
          <w:rFonts w:ascii="Times New Roman" w:eastAsia="Arial Unicode MS" w:hAnsi="Times New Roman" w:cs="Times New Roman"/>
          <w:sz w:val="24"/>
          <w:szCs w:val="24"/>
          <w:lang w:val="es-PE" w:eastAsia="ar-SA"/>
        </w:rPr>
      </w:pPr>
      <w:r w:rsidRPr="00C4792C">
        <w:rPr>
          <w:rFonts w:ascii="Times New Roman" w:eastAsia="Arial Unicode MS" w:hAnsi="Times New Roman" w:cs="Times New Roman"/>
          <w:sz w:val="24"/>
          <w:szCs w:val="24"/>
          <w:lang w:val="es-PE" w:eastAsia="ar-SA"/>
        </w:rPr>
        <w:t>Que, en atención a las consideraciones precedentes, este Colegiado no aprecia mérito ni razón objetiva para revocar la resolución recurrida y, por lo tanto;</w:t>
      </w:r>
    </w:p>
    <w:p w14:paraId="6EE69798" w14:textId="3AF0FAAD" w:rsidR="00C4792C" w:rsidRPr="00C4792C" w:rsidRDefault="00C4792C" w:rsidP="00C4792C">
      <w:pPr>
        <w:spacing w:line="240" w:lineRule="auto"/>
        <w:jc w:val="both"/>
        <w:rPr>
          <w:rFonts w:ascii="Times New Roman" w:eastAsia="Arial Unicode MS" w:hAnsi="Times New Roman" w:cs="Times New Roman"/>
          <w:b/>
          <w:sz w:val="24"/>
          <w:szCs w:val="24"/>
          <w:lang w:val="es-PE" w:eastAsia="ar-SA"/>
        </w:rPr>
      </w:pPr>
      <w:r w:rsidRPr="00C4792C">
        <w:rPr>
          <w:rFonts w:ascii="Times New Roman" w:eastAsia="Arial Unicode MS" w:hAnsi="Times New Roman" w:cs="Times New Roman"/>
          <w:b/>
          <w:sz w:val="24"/>
          <w:szCs w:val="24"/>
          <w:lang w:val="es-PE" w:eastAsia="ar-SA"/>
        </w:rPr>
        <w:t xml:space="preserve">RESUELVE: </w:t>
      </w:r>
    </w:p>
    <w:p w14:paraId="1F52A678" w14:textId="77777777" w:rsidR="00C4792C" w:rsidRPr="00C4792C" w:rsidRDefault="00C4792C" w:rsidP="00C4792C">
      <w:pPr>
        <w:spacing w:line="240" w:lineRule="auto"/>
        <w:jc w:val="both"/>
        <w:rPr>
          <w:rFonts w:ascii="Times New Roman" w:eastAsia="Arial Unicode MS" w:hAnsi="Times New Roman" w:cs="Times New Roman"/>
          <w:sz w:val="24"/>
          <w:szCs w:val="24"/>
          <w:lang w:val="es-PE" w:eastAsia="ar-SA"/>
        </w:rPr>
      </w:pPr>
      <w:r>
        <w:rPr>
          <w:rFonts w:ascii="Times New Roman" w:hAnsi="Times New Roman"/>
          <w:sz w:val="24"/>
        </w:rPr>
        <w:t xml:space="preserve">Declarar INFUNDADO el Recurso Impugnativo interpuesto y, por consiguiente, ratificar la Resolución N° 243/24 que declaró FUNDADA la reclamación interpuesta por ………………… Vargas, dejando a salvo el derecho de las partes de acudir a otras instancias que consideren pertinentes,</w:t>
      </w:r>
    </w:p>
    <w:p w14:paraId="7433A34B" w14:textId="18B772DC" w:rsidR="008B6A09" w:rsidRPr="00BB1EA9" w:rsidRDefault="0091528B" w:rsidP="00BB1EA9">
      <w:pPr>
        <w:spacing w:line="240" w:lineRule="auto"/>
        <w:jc w:val="right"/>
        <w:rPr>
          <w:rFonts w:ascii="Times New Roman" w:hAnsi="Times New Roman" w:cs="Times New Roman"/>
          <w:sz w:val="24"/>
          <w:szCs w:val="24"/>
          <w:lang w:val="es-PE"/>
        </w:rPr>
      </w:pPr>
      <w:r w:rsidRPr="00B32E8A">
        <w:rPr>
          <w:rFonts w:ascii="Times New Roman" w:eastAsia="Arial Unicode MS" w:hAnsi="Times New Roman" w:cs="Times New Roman"/>
          <w:sz w:val="24"/>
          <w:szCs w:val="24"/>
          <w:lang w:val="es-PE" w:eastAsia="ar-SA"/>
        </w:rPr>
        <w:t xml:space="preserve">Lima, </w:t>
      </w:r>
      <w:r w:rsidR="00E57768" w:rsidRPr="00B32E8A">
        <w:rPr>
          <w:rFonts w:ascii="Times New Roman" w:eastAsia="Arial Unicode MS" w:hAnsi="Times New Roman" w:cs="Times New Roman"/>
          <w:sz w:val="24"/>
          <w:szCs w:val="24"/>
          <w:lang w:val="es-PE" w:eastAsia="ar-SA"/>
        </w:rPr>
        <w:t>1</w:t>
      </w:r>
      <w:r w:rsidR="00C4792C">
        <w:rPr>
          <w:rFonts w:ascii="Times New Roman" w:eastAsia="Arial Unicode MS" w:hAnsi="Times New Roman" w:cs="Times New Roman"/>
          <w:sz w:val="24"/>
          <w:szCs w:val="24"/>
          <w:lang w:val="es-PE" w:eastAsia="ar-SA"/>
        </w:rPr>
        <w:t>6</w:t>
      </w:r>
      <w:r w:rsidR="00570ED6" w:rsidRPr="00B32E8A">
        <w:rPr>
          <w:rFonts w:ascii="Times New Roman" w:eastAsia="Arial Unicode MS" w:hAnsi="Times New Roman" w:cs="Times New Roman"/>
          <w:sz w:val="24"/>
          <w:szCs w:val="24"/>
          <w:lang w:val="es-PE" w:eastAsia="ar-SA"/>
        </w:rPr>
        <w:t xml:space="preserve"> </w:t>
      </w:r>
      <w:r w:rsidR="00707C99" w:rsidRPr="00B32E8A">
        <w:rPr>
          <w:rFonts w:ascii="Times New Roman" w:eastAsia="Arial Unicode MS" w:hAnsi="Times New Roman" w:cs="Times New Roman"/>
          <w:sz w:val="24"/>
          <w:szCs w:val="24"/>
          <w:lang w:val="es-PE" w:eastAsia="ar-SA"/>
        </w:rPr>
        <w:t xml:space="preserve">de </w:t>
      </w:r>
      <w:r w:rsidR="00543015" w:rsidRPr="00B32E8A">
        <w:rPr>
          <w:rFonts w:ascii="Times New Roman" w:eastAsia="Arial Unicode MS" w:hAnsi="Times New Roman" w:cs="Times New Roman"/>
          <w:sz w:val="24"/>
          <w:szCs w:val="24"/>
          <w:lang w:val="es-PE" w:eastAsia="ar-SA"/>
        </w:rPr>
        <w:t>enero</w:t>
      </w:r>
      <w:r w:rsidR="002F478E" w:rsidRPr="00B32E8A">
        <w:rPr>
          <w:rFonts w:ascii="Times New Roman" w:eastAsia="Arial Unicode MS" w:hAnsi="Times New Roman" w:cs="Times New Roman"/>
          <w:sz w:val="24"/>
          <w:szCs w:val="24"/>
          <w:lang w:val="es-PE" w:eastAsia="ar-SA"/>
        </w:rPr>
        <w:t xml:space="preserve"> </w:t>
      </w:r>
      <w:r w:rsidR="00F06498" w:rsidRPr="00B32E8A">
        <w:rPr>
          <w:rFonts w:ascii="Times New Roman" w:eastAsia="Arial Unicode MS" w:hAnsi="Times New Roman" w:cs="Times New Roman"/>
          <w:sz w:val="24"/>
          <w:szCs w:val="24"/>
          <w:lang w:val="es-PE" w:eastAsia="ar-SA"/>
        </w:rPr>
        <w:t>de 202</w:t>
      </w:r>
      <w:r w:rsidR="00543015" w:rsidRPr="00B32E8A">
        <w:rPr>
          <w:rFonts w:ascii="Times New Roman" w:eastAsia="Arial Unicode MS" w:hAnsi="Times New Roman" w:cs="Times New Roman"/>
          <w:sz w:val="24"/>
          <w:szCs w:val="24"/>
          <w:lang w:val="es-PE" w:eastAsia="ar-SA"/>
        </w:rPr>
        <w:t>4</w:t>
      </w:r>
      <w:r w:rsidR="00707C99" w:rsidRPr="00B32E8A">
        <w:rPr>
          <w:rFonts w:ascii="Times New Roman" w:eastAsia="Times New Roman" w:hAnsi="Times New Roman" w:cs="Times New Roman"/>
          <w:sz w:val="24"/>
          <w:szCs w:val="24"/>
          <w:lang w:val="es-PE" w:eastAsia="ar-SA"/>
        </w:rPr>
        <w:t xml:space="preserve"> </w:t>
      </w:r>
    </w:p>
    <w:p w14:paraId="51EDAB4B" w14:textId="77777777" w:rsidR="00B32E8A" w:rsidRPr="00B32E8A" w:rsidRDefault="00B32E8A" w:rsidP="008B6A09">
      <w:pPr>
        <w:suppressAutoHyphens/>
        <w:spacing w:after="0" w:line="240" w:lineRule="auto"/>
        <w:jc w:val="right"/>
        <w:outlineLvl w:val="0"/>
        <w:rPr>
          <w:rFonts w:ascii="Times New Roman" w:eastAsia="Arial Unicode MS" w:hAnsi="Times New Roman" w:cs="Times New Roman"/>
          <w:sz w:val="24"/>
          <w:szCs w:val="24"/>
          <w:lang w:val="es-PE" w:eastAsia="ar-SA"/>
        </w:rPr>
      </w:pPr>
    </w:p>
    <w:p w14:paraId="1B6988F6" w14:textId="77777777" w:rsidR="00A323F4" w:rsidRPr="00B32E8A" w:rsidRDefault="00A323F4" w:rsidP="00A323F4">
      <w:pPr>
        <w:spacing w:after="0" w:line="240" w:lineRule="auto"/>
        <w:jc w:val="both"/>
        <w:rPr>
          <w:rFonts w:ascii="Times New Roman" w:hAnsi="Times New Roman" w:cs="Times New Roman"/>
          <w:b/>
          <w:bCs/>
          <w:i/>
          <w:iCs/>
          <w:sz w:val="24"/>
          <w:szCs w:val="24"/>
          <w:lang w:val="es-PE"/>
        </w:rPr>
      </w:pPr>
      <w:r w:rsidRPr="00B32E8A">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14:paraId="3AB80116" w14:textId="77777777" w:rsidR="00A323F4" w:rsidRPr="00B32E8A" w:rsidRDefault="00A323F4" w:rsidP="00A323F4">
      <w:pPr>
        <w:spacing w:after="0" w:line="360" w:lineRule="auto"/>
        <w:jc w:val="both"/>
        <w:rPr>
          <w:rFonts w:ascii="Times New Roman" w:hAnsi="Times New Roman" w:cs="Times New Roman"/>
          <w:b/>
          <w:bCs/>
          <w:i/>
          <w:iCs/>
          <w:sz w:val="24"/>
          <w:szCs w:val="24"/>
          <w:lang w:val="es-PE"/>
        </w:rPr>
      </w:pPr>
    </w:p>
    <w:p w14:paraId="220AA7AD" w14:textId="133296B2" w:rsidR="007543CD" w:rsidRPr="00B32E8A" w:rsidRDefault="00543015" w:rsidP="007543CD">
      <w:pPr>
        <w:spacing w:after="0" w:line="360" w:lineRule="auto"/>
        <w:jc w:val="center"/>
        <w:rPr>
          <w:rFonts w:ascii="Times New Roman" w:hAnsi="Times New Roman" w:cs="Times New Roman"/>
          <w:b/>
          <w:bCs/>
          <w:sz w:val="24"/>
          <w:szCs w:val="24"/>
          <w:lang w:val="es-PE"/>
        </w:rPr>
      </w:pPr>
      <w:r w:rsidRPr="00B32E8A">
        <w:rPr>
          <w:rFonts w:ascii="Times New Roman" w:hAnsi="Times New Roman" w:cs="Times New Roman"/>
          <w:b/>
          <w:bCs/>
          <w:sz w:val="24"/>
          <w:szCs w:val="24"/>
          <w:lang w:val="es-PE"/>
        </w:rPr>
        <w:t xml:space="preserve">María Eugenia Valdez Fernández Baca </w:t>
      </w:r>
      <w:r w:rsidR="007543CD" w:rsidRPr="00B32E8A">
        <w:rPr>
          <w:rFonts w:ascii="Times New Roman" w:hAnsi="Times New Roman" w:cs="Times New Roman"/>
          <w:b/>
          <w:bCs/>
          <w:sz w:val="24"/>
          <w:szCs w:val="24"/>
          <w:lang w:val="es-PE"/>
        </w:rPr>
        <w:t xml:space="preserve">– </w:t>
      </w:r>
      <w:proofErr w:type="gramStart"/>
      <w:r w:rsidR="007543CD" w:rsidRPr="00B32E8A">
        <w:rPr>
          <w:rFonts w:ascii="Times New Roman" w:hAnsi="Times New Roman" w:cs="Times New Roman"/>
          <w:b/>
          <w:bCs/>
          <w:sz w:val="24"/>
          <w:szCs w:val="24"/>
          <w:lang w:val="es-PE"/>
        </w:rPr>
        <w:t>Presidente</w:t>
      </w:r>
      <w:proofErr w:type="gramEnd"/>
    </w:p>
    <w:p w14:paraId="0DCF6E18" w14:textId="56F1BED3" w:rsidR="007543CD" w:rsidRPr="00B32E8A" w:rsidRDefault="00543015" w:rsidP="007543CD">
      <w:pPr>
        <w:spacing w:after="0" w:line="360" w:lineRule="auto"/>
        <w:jc w:val="center"/>
        <w:rPr>
          <w:rFonts w:ascii="Times New Roman" w:hAnsi="Times New Roman" w:cs="Times New Roman"/>
          <w:b/>
          <w:bCs/>
          <w:sz w:val="24"/>
          <w:szCs w:val="24"/>
          <w:lang w:val="es-PE"/>
        </w:rPr>
      </w:pPr>
      <w:r w:rsidRPr="00B32E8A">
        <w:rPr>
          <w:rFonts w:ascii="Times New Roman" w:hAnsi="Times New Roman" w:cs="Times New Roman"/>
          <w:b/>
          <w:bCs/>
          <w:sz w:val="24"/>
          <w:szCs w:val="24"/>
          <w:lang w:val="es-PE"/>
        </w:rPr>
        <w:t xml:space="preserve">Rolando Eyzaguirre </w:t>
      </w:r>
      <w:proofErr w:type="spellStart"/>
      <w:r w:rsidRPr="00B32E8A">
        <w:rPr>
          <w:rFonts w:ascii="Times New Roman" w:hAnsi="Times New Roman" w:cs="Times New Roman"/>
          <w:b/>
          <w:bCs/>
          <w:sz w:val="24"/>
          <w:szCs w:val="24"/>
          <w:lang w:val="es-PE"/>
        </w:rPr>
        <w:t>Maccan</w:t>
      </w:r>
      <w:proofErr w:type="spellEnd"/>
      <w:r w:rsidRPr="00B32E8A">
        <w:rPr>
          <w:rFonts w:ascii="Times New Roman" w:hAnsi="Times New Roman" w:cs="Times New Roman"/>
          <w:b/>
          <w:bCs/>
          <w:sz w:val="24"/>
          <w:szCs w:val="24"/>
          <w:lang w:val="es-PE"/>
        </w:rPr>
        <w:t xml:space="preserve"> </w:t>
      </w:r>
      <w:r w:rsidR="007543CD" w:rsidRPr="00B32E8A">
        <w:rPr>
          <w:rFonts w:ascii="Times New Roman" w:hAnsi="Times New Roman" w:cs="Times New Roman"/>
          <w:b/>
          <w:bCs/>
          <w:sz w:val="24"/>
          <w:szCs w:val="24"/>
          <w:lang w:val="es-PE"/>
        </w:rPr>
        <w:t>– Vocal</w:t>
      </w:r>
    </w:p>
    <w:p w14:paraId="69BF44D1" w14:textId="77777777" w:rsidR="007543CD" w:rsidRPr="00B32E8A" w:rsidRDefault="007543CD" w:rsidP="007543CD">
      <w:pPr>
        <w:spacing w:after="0" w:line="360" w:lineRule="auto"/>
        <w:jc w:val="center"/>
        <w:rPr>
          <w:rFonts w:ascii="Times New Roman" w:hAnsi="Times New Roman" w:cs="Times New Roman"/>
          <w:b/>
          <w:bCs/>
          <w:sz w:val="24"/>
          <w:szCs w:val="24"/>
          <w:lang w:val="es-PE"/>
        </w:rPr>
      </w:pPr>
      <w:r w:rsidRPr="00B32E8A">
        <w:rPr>
          <w:rFonts w:ascii="Times New Roman" w:hAnsi="Times New Roman" w:cs="Times New Roman"/>
          <w:b/>
          <w:bCs/>
          <w:sz w:val="24"/>
          <w:szCs w:val="24"/>
          <w:lang w:val="es-PE"/>
        </w:rPr>
        <w:t>Omar Alfaro Villanueva – Vocal</w:t>
      </w:r>
    </w:p>
    <w:p w14:paraId="69BFE54F" w14:textId="77777777" w:rsidR="007543CD" w:rsidRPr="00B32E8A" w:rsidRDefault="007543CD" w:rsidP="007543CD">
      <w:pPr>
        <w:spacing w:after="0" w:line="360" w:lineRule="auto"/>
        <w:jc w:val="center"/>
        <w:rPr>
          <w:rFonts w:ascii="Times New Roman" w:hAnsi="Times New Roman" w:cs="Times New Roman"/>
          <w:sz w:val="24"/>
          <w:szCs w:val="24"/>
          <w:lang w:val="es-PE"/>
        </w:rPr>
      </w:pPr>
      <w:r w:rsidRPr="00B32E8A">
        <w:rPr>
          <w:rFonts w:ascii="Times New Roman" w:hAnsi="Times New Roman" w:cs="Times New Roman"/>
          <w:b/>
          <w:bCs/>
          <w:sz w:val="24"/>
          <w:szCs w:val="24"/>
          <w:lang w:val="es-PE"/>
        </w:rPr>
        <w:t>Gonzalo Abad del Busto – Vocal</w:t>
      </w:r>
    </w:p>
    <w:p w14:paraId="412CCBAA" w14:textId="77777777" w:rsidR="00986F0C" w:rsidRPr="00B32E8A" w:rsidRDefault="00986F0C" w:rsidP="00556526">
      <w:pPr>
        <w:spacing w:after="0" w:line="240" w:lineRule="auto"/>
        <w:jc w:val="center"/>
        <w:rPr>
          <w:rFonts w:ascii="Times New Roman" w:hAnsi="Times New Roman" w:cs="Times New Roman"/>
          <w:b/>
          <w:bCs/>
          <w:sz w:val="24"/>
          <w:szCs w:val="24"/>
          <w:lang w:val="es-PE"/>
        </w:rPr>
      </w:pPr>
    </w:p>
    <w:p w14:paraId="14DFBF1F" w14:textId="77777777" w:rsidR="00C6662D" w:rsidRPr="00FA1290" w:rsidRDefault="00C6662D" w:rsidP="00C6662D">
      <w:pPr>
        <w:spacing w:after="0" w:line="240" w:lineRule="auto"/>
        <w:rPr>
          <w:rFonts w:ascii="Times New Roman" w:hAnsi="Times New Roman" w:cs="Times New Roman"/>
          <w:b/>
          <w:bCs/>
          <w:sz w:val="24"/>
          <w:szCs w:val="24"/>
          <w:lang w:val="es-PE"/>
        </w:rPr>
      </w:pPr>
    </w:p>
    <w:p w14:paraId="5D853B0D" w14:textId="088DF411" w:rsidR="00556526" w:rsidRPr="00FA1290" w:rsidRDefault="00556526" w:rsidP="00B17E56">
      <w:pPr>
        <w:spacing w:line="240" w:lineRule="auto"/>
        <w:jc w:val="both"/>
        <w:rPr>
          <w:rFonts w:ascii="Times New Roman" w:hAnsi="Times New Roman" w:cs="Times New Roman"/>
          <w:b/>
          <w:bCs/>
          <w:i/>
          <w:iCs/>
          <w:sz w:val="24"/>
          <w:szCs w:val="24"/>
          <w:lang w:val="es-ES_tradnl"/>
        </w:rPr>
      </w:pPr>
    </w:p>
    <w:p w14:paraId="33E0FAB8" w14:textId="77777777" w:rsidR="00C671F5" w:rsidRPr="00FA1290" w:rsidRDefault="00C671F5" w:rsidP="00C671F5">
      <w:pPr>
        <w:suppressAutoHyphens/>
        <w:spacing w:after="0" w:line="240" w:lineRule="auto"/>
        <w:outlineLvl w:val="0"/>
        <w:rPr>
          <w:rFonts w:ascii="Times New Roman" w:eastAsia="Arial Unicode MS" w:hAnsi="Times New Roman" w:cs="Times New Roman"/>
          <w:sz w:val="24"/>
          <w:szCs w:val="24"/>
          <w:lang w:val="es-PE" w:eastAsia="ar-SA"/>
        </w:rPr>
      </w:pPr>
    </w:p>
    <w:p w14:paraId="2C3A0205" w14:textId="77777777" w:rsidR="00C671F5" w:rsidRPr="0029673E" w:rsidRDefault="00C671F5" w:rsidP="00C671F5">
      <w:pPr>
        <w:spacing w:line="240" w:lineRule="auto"/>
        <w:rPr>
          <w:rFonts w:ascii="Times New Roman" w:eastAsia="Arial Unicode MS" w:hAnsi="Times New Roman" w:cs="Times New Roman"/>
          <w:sz w:val="23"/>
          <w:szCs w:val="23"/>
          <w:lang w:val="es-ES" w:eastAsia="ar-SA"/>
        </w:rPr>
      </w:pPr>
    </w:p>
    <w:sectPr w:rsidR="00C671F5" w:rsidRPr="0029673E" w:rsidSect="00077B6F">
      <w:headerReference w:type="default" r:id="rId10"/>
      <w:footerReference w:type="default" r:id="rId11"/>
      <w:headerReference w:type="first" r:id="rId14"/>
      <w:footerReference w:type="first" r:id="rId15"/>
      <w:pgSz w:w="11906" w:h="16838"/>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F24A72" w14:textId="77777777" w:rsidR="00F80B95" w:rsidRDefault="00F80B95" w:rsidP="00784355">
      <w:pPr>
        <w:spacing w:after="0" w:line="240" w:lineRule="auto"/>
      </w:pPr>
      <w:r>
        <w:separator/>
      </w:r>
    </w:p>
  </w:endnote>
  <w:endnote w:type="continuationSeparator" w:id="0">
    <w:p w14:paraId="69AB51B2" w14:textId="77777777" w:rsidR="00F80B95" w:rsidRDefault="00F80B95" w:rsidP="007843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18"/>
        <w:szCs w:val="18"/>
      </w:rPr>
      <w:id w:val="-552618902"/>
      <w:docPartObj>
        <w:docPartGallery w:val="Page Numbers (Bottom of Page)"/>
        <w:docPartUnique/>
      </w:docPartObj>
    </w:sdtPr>
    <w:sdtContent>
      <w:sdt>
        <w:sdtPr>
          <w:rPr>
            <w:rFonts w:ascii="Times New Roman" w:hAnsi="Times New Roman" w:cs="Times New Roman"/>
            <w:sz w:val="18"/>
            <w:szCs w:val="18"/>
          </w:rPr>
          <w:id w:val="-1769616900"/>
          <w:docPartObj>
            <w:docPartGallery w:val="Page Numbers (Top of Page)"/>
            <w:docPartUnique/>
          </w:docPartObj>
        </w:sdtPr>
        <w:sdtContent>
          <w:p w14:paraId="1A7D4DE2" w14:textId="27FEA839" w:rsidR="00C671F5" w:rsidRPr="00797191" w:rsidRDefault="00C671F5">
            <w:pPr>
              <w:pStyle w:val="Piedepgina"/>
              <w:jc w:val="right"/>
              <w:rPr>
                <w:rFonts w:ascii="Times New Roman" w:hAnsi="Times New Roman" w:cs="Times New Roman"/>
                <w:sz w:val="18"/>
                <w:szCs w:val="18"/>
              </w:rPr>
            </w:pPr>
            <w:r w:rsidRPr="00797191">
              <w:rPr>
                <w:rFonts w:ascii="Times New Roman" w:hAnsi="Times New Roman" w:cs="Times New Roman"/>
                <w:sz w:val="18"/>
                <w:szCs w:val="18"/>
                <w:lang w:val="es-ES"/>
              </w:rPr>
              <w:t xml:space="preserve">Página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PAGE</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r w:rsidRPr="00797191">
              <w:rPr>
                <w:rFonts w:ascii="Times New Roman" w:hAnsi="Times New Roman" w:cs="Times New Roman"/>
                <w:sz w:val="18"/>
                <w:szCs w:val="18"/>
                <w:lang w:val="es-ES"/>
              </w:rPr>
              <w:t xml:space="preserve"> de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NUMPAGES</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p>
        </w:sdtContent>
      </w:sdt>
    </w:sdtContent>
  </w:sdt>
  <w:p w14:paraId="3BA05C52" w14:textId="77777777" w:rsidR="00784355" w:rsidRDefault="00784355">
    <w:pPr>
      <w:pStyle w:val="Piedepgina"/>
      <w:spacing w:line="240" w:lineRule="auto"/>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7E00C3" w14:textId="77777777" w:rsidR="00F80B95" w:rsidRDefault="00F80B95" w:rsidP="00784355">
      <w:pPr>
        <w:spacing w:after="0" w:line="240" w:lineRule="auto"/>
      </w:pPr>
      <w:r>
        <w:separator/>
      </w:r>
    </w:p>
  </w:footnote>
  <w:footnote w:type="continuationSeparator" w:id="0">
    <w:p w14:paraId="72FCBEFA" w14:textId="77777777" w:rsidR="00F80B95" w:rsidRDefault="00F80B95" w:rsidP="007843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0BC29" w14:textId="579E5393" w:rsidR="00C671F5" w:rsidRDefault="00C671F5">
    <w:pPr>
      <w:pStyle w:val="Encabezado"/>
      <w:spacing w:line="240" w:lineRule="auto"/>
      <w:jc w:val="left"/>
    </w:pPr>
    <w:r>
      <w:rPr>
        <w:rFonts w:ascii="Times New Roman" w:hAnsi="Times New Roman"/>
        <w:sz w:val="24"/>
      </w:rPr>
      <w:t xml:space="preserve"/>
    </w:r>
    <w:r>
      <w:rPr>
        <w:rFonts w:ascii="Times New Roman" w:hAnsi="Times New Roman"/>
        <w:sz w:val="24"/>
      </w:rPr>
      <w:drawing>
        <wp:inline xmlns:a="http://schemas.openxmlformats.org/drawingml/2006/main" xmlns:pic="http://schemas.openxmlformats.org/drawingml/2006/picture">
          <wp:extent cx="2468880" cy="832529"/>
          <wp:docPr id="1" name="Picture 1"/>
          <wp:cNvGraphicFramePr>
            <a:graphicFrameLocks noChangeAspect="1"/>
          </wp:cNvGraphicFramePr>
          <a:graphic>
            <a:graphicData uri="http://schemas.openxmlformats.org/drawingml/2006/picture">
              <pic:pic>
                <pic:nvPicPr>
                  <pic:cNvPr id="0" name="fa177bcd-12e5-48bd-b0d9-586eed564aa5.png"/>
                  <pic:cNvPicPr/>
                </pic:nvPicPr>
                <pic:blipFill>
                  <a:blip r:embed="rId2"/>
                  <a:stretch>
                    <a:fillRect/>
                  </a:stretch>
                </pic:blipFill>
                <pic:spPr>
                  <a:xfrm>
                    <a:off x="0" y="0"/>
                    <a:ext cx="2468880" cy="832529"/>
                  </a:xfrm>
                  <a:prstGeom prst="rect"/>
                </pic:spPr>
              </pic:pic>
            </a:graphicData>
          </a:graphic>
        </wp:inline>
      </w:drawing>
    </w:r>
  </w:p>
  <w:p w14:paraId="52A8D4E0" w14:textId="77777777" w:rsidR="00C671F5" w:rsidRDefault="00C671F5">
    <w:pPr>
      <w:pStyle w:val="Encabezado"/>
      <w:spacing w:line="240" w:lineRule="auto"/>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3D77696"/>
    <w:multiLevelType w:val="hybridMultilevel"/>
    <w:tmpl w:val="9A7C1F9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46D6F02"/>
    <w:multiLevelType w:val="hybridMultilevel"/>
    <w:tmpl w:val="CADE2F90"/>
    <w:lvl w:ilvl="0" w:tplc="95AEB3EA">
      <w:start w:val="1"/>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3"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E092A47"/>
    <w:multiLevelType w:val="hybridMultilevel"/>
    <w:tmpl w:val="1B168458"/>
    <w:lvl w:ilvl="0" w:tplc="F7CC02E2">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5" w15:restartNumberingAfterBreak="0">
    <w:nsid w:val="10E005B8"/>
    <w:multiLevelType w:val="hybridMultilevel"/>
    <w:tmpl w:val="6310B7D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131C54E5"/>
    <w:multiLevelType w:val="hybridMultilevel"/>
    <w:tmpl w:val="54B61D7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76D6280"/>
    <w:multiLevelType w:val="multilevel"/>
    <w:tmpl w:val="17EAB3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1B6656EF"/>
    <w:multiLevelType w:val="hybridMultilevel"/>
    <w:tmpl w:val="84343FF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1B9607AE"/>
    <w:multiLevelType w:val="hybridMultilevel"/>
    <w:tmpl w:val="5690589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2D1C3595"/>
    <w:multiLevelType w:val="hybridMultilevel"/>
    <w:tmpl w:val="D7383248"/>
    <w:lvl w:ilvl="0" w:tplc="3FE49FC6">
      <w:start w:val="1"/>
      <w:numFmt w:val="decimal"/>
      <w:lvlText w:val="%1)"/>
      <w:lvlJc w:val="left"/>
      <w:pPr>
        <w:ind w:left="720" w:hanging="360"/>
      </w:pPr>
      <w:rPr>
        <w:rFonts w:ascii="Times New Roman" w:eastAsiaTheme="minorHAnsi" w:hAnsi="Times New Roman" w:cs="Times New Roman"/>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35D72AE6"/>
    <w:multiLevelType w:val="hybridMultilevel"/>
    <w:tmpl w:val="09B01E2C"/>
    <w:lvl w:ilvl="0" w:tplc="2D64B63E">
      <w:start w:val="1"/>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12" w15:restartNumberingAfterBreak="0">
    <w:nsid w:val="368303A4"/>
    <w:multiLevelType w:val="hybridMultilevel"/>
    <w:tmpl w:val="263C495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3855422B"/>
    <w:multiLevelType w:val="hybridMultilevel"/>
    <w:tmpl w:val="6928B3CC"/>
    <w:lvl w:ilvl="0" w:tplc="2FD8C1F4">
      <w:start w:val="1"/>
      <w:numFmt w:val="upperLetter"/>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14" w15:restartNumberingAfterBreak="0">
    <w:nsid w:val="3E18678C"/>
    <w:multiLevelType w:val="hybridMultilevel"/>
    <w:tmpl w:val="BF8E2F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41617A76"/>
    <w:multiLevelType w:val="hybridMultilevel"/>
    <w:tmpl w:val="56E8743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456C0ACA"/>
    <w:multiLevelType w:val="hybridMultilevel"/>
    <w:tmpl w:val="486244DC"/>
    <w:lvl w:ilvl="0" w:tplc="377608F0">
      <w:start w:val="1"/>
      <w:numFmt w:val="decimal"/>
      <w:lvlText w:val="%1."/>
      <w:lvlJc w:val="left"/>
      <w:pPr>
        <w:ind w:left="720" w:hanging="360"/>
      </w:pPr>
      <w:rPr>
        <w:rFonts w:eastAsia="Arial Unicode M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690F34A9"/>
    <w:multiLevelType w:val="hybridMultilevel"/>
    <w:tmpl w:val="357AF0D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6B6A155F"/>
    <w:multiLevelType w:val="hybridMultilevel"/>
    <w:tmpl w:val="13CE1B42"/>
    <w:lvl w:ilvl="0" w:tplc="21368AC2">
      <w:start w:val="1"/>
      <w:numFmt w:val="lowerLetter"/>
      <w:lvlText w:val="%1)"/>
      <w:lvlJc w:val="left"/>
      <w:pPr>
        <w:ind w:left="720" w:hanging="360"/>
      </w:pPr>
      <w:rPr>
        <w:rFonts w:ascii="Times New Roman" w:eastAsiaTheme="minorHAnsi" w:hAnsi="Times New Roman" w:cs="Times New Roman"/>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72B00E5D"/>
    <w:multiLevelType w:val="hybridMultilevel"/>
    <w:tmpl w:val="9FF05DC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75EC3B23"/>
    <w:multiLevelType w:val="hybridMultilevel"/>
    <w:tmpl w:val="5150C97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711341704">
    <w:abstractNumId w:val="3"/>
  </w:num>
  <w:num w:numId="2" w16cid:durableId="1929533434">
    <w:abstractNumId w:val="19"/>
  </w:num>
  <w:num w:numId="3" w16cid:durableId="333261791">
    <w:abstractNumId w:val="17"/>
  </w:num>
  <w:num w:numId="4" w16cid:durableId="1770345525">
    <w:abstractNumId w:val="16"/>
  </w:num>
  <w:num w:numId="5" w16cid:durableId="1816144979">
    <w:abstractNumId w:val="18"/>
  </w:num>
  <w:num w:numId="6" w16cid:durableId="1304313350">
    <w:abstractNumId w:val="0"/>
  </w:num>
  <w:num w:numId="7" w16cid:durableId="166828809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0435886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02179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8631930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4445375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05318463">
    <w:abstractNumId w:val="2"/>
  </w:num>
  <w:num w:numId="13" w16cid:durableId="16689044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2461137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020473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50199404">
    <w:abstractNumId w:val="11"/>
  </w:num>
  <w:num w:numId="17" w16cid:durableId="179988231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8065860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5029643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53913797">
    <w:abstractNumId w:val="4"/>
  </w:num>
  <w:num w:numId="21" w16cid:durableId="196457426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7528190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7375036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276054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5B96"/>
    <w:rsid w:val="00007954"/>
    <w:rsid w:val="00007C03"/>
    <w:rsid w:val="00010987"/>
    <w:rsid w:val="00013057"/>
    <w:rsid w:val="000159CC"/>
    <w:rsid w:val="00015C22"/>
    <w:rsid w:val="000167E0"/>
    <w:rsid w:val="00017572"/>
    <w:rsid w:val="000235E9"/>
    <w:rsid w:val="0002637D"/>
    <w:rsid w:val="0002733C"/>
    <w:rsid w:val="00027978"/>
    <w:rsid w:val="00032687"/>
    <w:rsid w:val="0003359A"/>
    <w:rsid w:val="00033AB1"/>
    <w:rsid w:val="00035A04"/>
    <w:rsid w:val="0004480C"/>
    <w:rsid w:val="000512AD"/>
    <w:rsid w:val="00053740"/>
    <w:rsid w:val="00053D16"/>
    <w:rsid w:val="00056D9F"/>
    <w:rsid w:val="0006153B"/>
    <w:rsid w:val="000619A2"/>
    <w:rsid w:val="00063183"/>
    <w:rsid w:val="0006548C"/>
    <w:rsid w:val="00065584"/>
    <w:rsid w:val="00070DB6"/>
    <w:rsid w:val="00071A25"/>
    <w:rsid w:val="00073EC5"/>
    <w:rsid w:val="00076E73"/>
    <w:rsid w:val="00077B6F"/>
    <w:rsid w:val="00080A9A"/>
    <w:rsid w:val="000835CB"/>
    <w:rsid w:val="00083D69"/>
    <w:rsid w:val="00083F50"/>
    <w:rsid w:val="00084148"/>
    <w:rsid w:val="0008486A"/>
    <w:rsid w:val="00091C09"/>
    <w:rsid w:val="00092684"/>
    <w:rsid w:val="0009404A"/>
    <w:rsid w:val="00095105"/>
    <w:rsid w:val="00096CCA"/>
    <w:rsid w:val="000A1DAF"/>
    <w:rsid w:val="000A55BA"/>
    <w:rsid w:val="000A5666"/>
    <w:rsid w:val="000A5CAA"/>
    <w:rsid w:val="000B19A0"/>
    <w:rsid w:val="000B58D8"/>
    <w:rsid w:val="000C0734"/>
    <w:rsid w:val="000C1AAB"/>
    <w:rsid w:val="000D5F00"/>
    <w:rsid w:val="000F17DA"/>
    <w:rsid w:val="000F56CC"/>
    <w:rsid w:val="000F6340"/>
    <w:rsid w:val="00111342"/>
    <w:rsid w:val="0011308C"/>
    <w:rsid w:val="00116B6A"/>
    <w:rsid w:val="0012166D"/>
    <w:rsid w:val="00125B9B"/>
    <w:rsid w:val="0013051A"/>
    <w:rsid w:val="001320DF"/>
    <w:rsid w:val="00136E12"/>
    <w:rsid w:val="001373AF"/>
    <w:rsid w:val="001377EF"/>
    <w:rsid w:val="0014650D"/>
    <w:rsid w:val="00150874"/>
    <w:rsid w:val="001508BC"/>
    <w:rsid w:val="001529FE"/>
    <w:rsid w:val="00157979"/>
    <w:rsid w:val="00160361"/>
    <w:rsid w:val="00167EDA"/>
    <w:rsid w:val="001703D8"/>
    <w:rsid w:val="00170E39"/>
    <w:rsid w:val="00171DF3"/>
    <w:rsid w:val="00174918"/>
    <w:rsid w:val="001749D2"/>
    <w:rsid w:val="00174DA5"/>
    <w:rsid w:val="00181908"/>
    <w:rsid w:val="00181DCE"/>
    <w:rsid w:val="00187BFD"/>
    <w:rsid w:val="0019385F"/>
    <w:rsid w:val="00196365"/>
    <w:rsid w:val="001A008A"/>
    <w:rsid w:val="001A3395"/>
    <w:rsid w:val="001A43EC"/>
    <w:rsid w:val="001A44E1"/>
    <w:rsid w:val="001A5178"/>
    <w:rsid w:val="001A555F"/>
    <w:rsid w:val="001A57AC"/>
    <w:rsid w:val="001B1E59"/>
    <w:rsid w:val="001B3EE9"/>
    <w:rsid w:val="001B58A3"/>
    <w:rsid w:val="001C052B"/>
    <w:rsid w:val="001C3A70"/>
    <w:rsid w:val="001D0EED"/>
    <w:rsid w:val="001D59D9"/>
    <w:rsid w:val="001D6136"/>
    <w:rsid w:val="001E119C"/>
    <w:rsid w:val="001E6657"/>
    <w:rsid w:val="00201C0D"/>
    <w:rsid w:val="00204407"/>
    <w:rsid w:val="00206718"/>
    <w:rsid w:val="0020749F"/>
    <w:rsid w:val="002108AD"/>
    <w:rsid w:val="00211977"/>
    <w:rsid w:val="002130B0"/>
    <w:rsid w:val="0021627D"/>
    <w:rsid w:val="00225288"/>
    <w:rsid w:val="00227D02"/>
    <w:rsid w:val="00231C58"/>
    <w:rsid w:val="002331C3"/>
    <w:rsid w:val="00234777"/>
    <w:rsid w:val="00234A33"/>
    <w:rsid w:val="002370A8"/>
    <w:rsid w:val="00241719"/>
    <w:rsid w:val="00242425"/>
    <w:rsid w:val="00243F6B"/>
    <w:rsid w:val="002528B8"/>
    <w:rsid w:val="0026162A"/>
    <w:rsid w:val="0027261F"/>
    <w:rsid w:val="00272F4F"/>
    <w:rsid w:val="0027301E"/>
    <w:rsid w:val="00274985"/>
    <w:rsid w:val="002768C6"/>
    <w:rsid w:val="00276A92"/>
    <w:rsid w:val="00277667"/>
    <w:rsid w:val="002830BC"/>
    <w:rsid w:val="00283E79"/>
    <w:rsid w:val="00286C15"/>
    <w:rsid w:val="00290CA4"/>
    <w:rsid w:val="00294D98"/>
    <w:rsid w:val="00295828"/>
    <w:rsid w:val="0029673E"/>
    <w:rsid w:val="002A31D3"/>
    <w:rsid w:val="002A3D36"/>
    <w:rsid w:val="002A7E2E"/>
    <w:rsid w:val="002B726E"/>
    <w:rsid w:val="002C2A0F"/>
    <w:rsid w:val="002C6367"/>
    <w:rsid w:val="002D0DB0"/>
    <w:rsid w:val="002D3B01"/>
    <w:rsid w:val="002D4977"/>
    <w:rsid w:val="002E0275"/>
    <w:rsid w:val="002E1221"/>
    <w:rsid w:val="002E17F9"/>
    <w:rsid w:val="002F09CA"/>
    <w:rsid w:val="002F35F0"/>
    <w:rsid w:val="002F478E"/>
    <w:rsid w:val="00300DDA"/>
    <w:rsid w:val="003045E3"/>
    <w:rsid w:val="00314603"/>
    <w:rsid w:val="00317805"/>
    <w:rsid w:val="0032132E"/>
    <w:rsid w:val="00321EC9"/>
    <w:rsid w:val="00327AEB"/>
    <w:rsid w:val="00334BF1"/>
    <w:rsid w:val="00340E4B"/>
    <w:rsid w:val="00341784"/>
    <w:rsid w:val="00345DF0"/>
    <w:rsid w:val="00345F7F"/>
    <w:rsid w:val="00347D7E"/>
    <w:rsid w:val="003526ED"/>
    <w:rsid w:val="00353092"/>
    <w:rsid w:val="003544B1"/>
    <w:rsid w:val="00356F61"/>
    <w:rsid w:val="00357D70"/>
    <w:rsid w:val="00360239"/>
    <w:rsid w:val="00362449"/>
    <w:rsid w:val="00364E0F"/>
    <w:rsid w:val="00366842"/>
    <w:rsid w:val="00367746"/>
    <w:rsid w:val="00372864"/>
    <w:rsid w:val="0038290F"/>
    <w:rsid w:val="00391F72"/>
    <w:rsid w:val="00392259"/>
    <w:rsid w:val="00392AF8"/>
    <w:rsid w:val="003A3F8C"/>
    <w:rsid w:val="003B348C"/>
    <w:rsid w:val="003B3A93"/>
    <w:rsid w:val="003B41F7"/>
    <w:rsid w:val="003B798E"/>
    <w:rsid w:val="003C1581"/>
    <w:rsid w:val="003D09A9"/>
    <w:rsid w:val="003D4684"/>
    <w:rsid w:val="003D4687"/>
    <w:rsid w:val="003D5A42"/>
    <w:rsid w:val="003D690E"/>
    <w:rsid w:val="003E0091"/>
    <w:rsid w:val="003E0CC2"/>
    <w:rsid w:val="003E450C"/>
    <w:rsid w:val="003F0C97"/>
    <w:rsid w:val="003F1149"/>
    <w:rsid w:val="003F1B5F"/>
    <w:rsid w:val="003F20C7"/>
    <w:rsid w:val="003F2DC2"/>
    <w:rsid w:val="00403814"/>
    <w:rsid w:val="00404288"/>
    <w:rsid w:val="004049B9"/>
    <w:rsid w:val="00411866"/>
    <w:rsid w:val="00414A7B"/>
    <w:rsid w:val="00417E23"/>
    <w:rsid w:val="0042236E"/>
    <w:rsid w:val="00425ACB"/>
    <w:rsid w:val="00425F75"/>
    <w:rsid w:val="00426C11"/>
    <w:rsid w:val="00440BC2"/>
    <w:rsid w:val="00444232"/>
    <w:rsid w:val="00444DE9"/>
    <w:rsid w:val="00460C30"/>
    <w:rsid w:val="00465FB9"/>
    <w:rsid w:val="00466302"/>
    <w:rsid w:val="0046647B"/>
    <w:rsid w:val="0047370C"/>
    <w:rsid w:val="0047522D"/>
    <w:rsid w:val="00476BA1"/>
    <w:rsid w:val="00490898"/>
    <w:rsid w:val="00495D9A"/>
    <w:rsid w:val="00496A1A"/>
    <w:rsid w:val="004A183E"/>
    <w:rsid w:val="004A3E25"/>
    <w:rsid w:val="004A41F6"/>
    <w:rsid w:val="004A718F"/>
    <w:rsid w:val="004B155C"/>
    <w:rsid w:val="004B27E2"/>
    <w:rsid w:val="004B51ED"/>
    <w:rsid w:val="004C1C34"/>
    <w:rsid w:val="004C34ED"/>
    <w:rsid w:val="004C51EC"/>
    <w:rsid w:val="004C5A91"/>
    <w:rsid w:val="004D05F2"/>
    <w:rsid w:val="004E65DD"/>
    <w:rsid w:val="004F0319"/>
    <w:rsid w:val="004F1255"/>
    <w:rsid w:val="004F549E"/>
    <w:rsid w:val="00504C79"/>
    <w:rsid w:val="00516293"/>
    <w:rsid w:val="005175FE"/>
    <w:rsid w:val="005201E9"/>
    <w:rsid w:val="00521013"/>
    <w:rsid w:val="00521B4C"/>
    <w:rsid w:val="005225EF"/>
    <w:rsid w:val="00522E2A"/>
    <w:rsid w:val="005259E7"/>
    <w:rsid w:val="005265A5"/>
    <w:rsid w:val="00527B27"/>
    <w:rsid w:val="005316B2"/>
    <w:rsid w:val="00531BEE"/>
    <w:rsid w:val="005323A2"/>
    <w:rsid w:val="0053470F"/>
    <w:rsid w:val="00535473"/>
    <w:rsid w:val="00537DBF"/>
    <w:rsid w:val="00540F01"/>
    <w:rsid w:val="00541534"/>
    <w:rsid w:val="00543015"/>
    <w:rsid w:val="00544BFC"/>
    <w:rsid w:val="00547EE5"/>
    <w:rsid w:val="00547F11"/>
    <w:rsid w:val="00556526"/>
    <w:rsid w:val="0056773D"/>
    <w:rsid w:val="00567DEC"/>
    <w:rsid w:val="0057035B"/>
    <w:rsid w:val="00570ED6"/>
    <w:rsid w:val="005818E3"/>
    <w:rsid w:val="00582D26"/>
    <w:rsid w:val="0058358B"/>
    <w:rsid w:val="00583A87"/>
    <w:rsid w:val="00585D65"/>
    <w:rsid w:val="005948EF"/>
    <w:rsid w:val="00597430"/>
    <w:rsid w:val="005A0B70"/>
    <w:rsid w:val="005A40A4"/>
    <w:rsid w:val="005A782D"/>
    <w:rsid w:val="005B2924"/>
    <w:rsid w:val="005C3266"/>
    <w:rsid w:val="005C524E"/>
    <w:rsid w:val="005C5AB9"/>
    <w:rsid w:val="005C6AB8"/>
    <w:rsid w:val="005D3E68"/>
    <w:rsid w:val="005D5F88"/>
    <w:rsid w:val="005E0EC2"/>
    <w:rsid w:val="005E17C2"/>
    <w:rsid w:val="005E2CBE"/>
    <w:rsid w:val="005E4870"/>
    <w:rsid w:val="005F220A"/>
    <w:rsid w:val="005F4C97"/>
    <w:rsid w:val="006043E9"/>
    <w:rsid w:val="00605902"/>
    <w:rsid w:val="00606105"/>
    <w:rsid w:val="00613A39"/>
    <w:rsid w:val="00622ABC"/>
    <w:rsid w:val="00623204"/>
    <w:rsid w:val="00624034"/>
    <w:rsid w:val="00631C06"/>
    <w:rsid w:val="0064374C"/>
    <w:rsid w:val="006442E0"/>
    <w:rsid w:val="0064607A"/>
    <w:rsid w:val="00647AEA"/>
    <w:rsid w:val="00652672"/>
    <w:rsid w:val="00654FC9"/>
    <w:rsid w:val="0065542B"/>
    <w:rsid w:val="0065594D"/>
    <w:rsid w:val="00655A90"/>
    <w:rsid w:val="00655BA3"/>
    <w:rsid w:val="006578A4"/>
    <w:rsid w:val="00657AD2"/>
    <w:rsid w:val="00660D6F"/>
    <w:rsid w:val="00664F22"/>
    <w:rsid w:val="00667A13"/>
    <w:rsid w:val="00671DB5"/>
    <w:rsid w:val="00680D8A"/>
    <w:rsid w:val="00686BB2"/>
    <w:rsid w:val="006878E1"/>
    <w:rsid w:val="0069304A"/>
    <w:rsid w:val="00697D6C"/>
    <w:rsid w:val="006A2ADE"/>
    <w:rsid w:val="006A551F"/>
    <w:rsid w:val="006B5CAE"/>
    <w:rsid w:val="006B7A62"/>
    <w:rsid w:val="006C1704"/>
    <w:rsid w:val="006C1A65"/>
    <w:rsid w:val="006C29A7"/>
    <w:rsid w:val="006C6261"/>
    <w:rsid w:val="006D2BA9"/>
    <w:rsid w:val="006D397E"/>
    <w:rsid w:val="006E2366"/>
    <w:rsid w:val="006E4547"/>
    <w:rsid w:val="006E5BE6"/>
    <w:rsid w:val="006F36EF"/>
    <w:rsid w:val="006F47A8"/>
    <w:rsid w:val="006F4986"/>
    <w:rsid w:val="006F6CBD"/>
    <w:rsid w:val="0070030F"/>
    <w:rsid w:val="00701598"/>
    <w:rsid w:val="00701639"/>
    <w:rsid w:val="00701893"/>
    <w:rsid w:val="00703430"/>
    <w:rsid w:val="00704A95"/>
    <w:rsid w:val="00706392"/>
    <w:rsid w:val="00706EB2"/>
    <w:rsid w:val="00707C99"/>
    <w:rsid w:val="0072050F"/>
    <w:rsid w:val="00720DBC"/>
    <w:rsid w:val="0072240A"/>
    <w:rsid w:val="007261FD"/>
    <w:rsid w:val="00727198"/>
    <w:rsid w:val="007300C4"/>
    <w:rsid w:val="00731154"/>
    <w:rsid w:val="00737844"/>
    <w:rsid w:val="00744447"/>
    <w:rsid w:val="007543CD"/>
    <w:rsid w:val="00761F1D"/>
    <w:rsid w:val="007703E9"/>
    <w:rsid w:val="007708AB"/>
    <w:rsid w:val="00771625"/>
    <w:rsid w:val="00772376"/>
    <w:rsid w:val="00775711"/>
    <w:rsid w:val="00781235"/>
    <w:rsid w:val="00784355"/>
    <w:rsid w:val="00786117"/>
    <w:rsid w:val="007906AF"/>
    <w:rsid w:val="00794424"/>
    <w:rsid w:val="007950DD"/>
    <w:rsid w:val="007965C0"/>
    <w:rsid w:val="007965E2"/>
    <w:rsid w:val="00797191"/>
    <w:rsid w:val="007A09BB"/>
    <w:rsid w:val="007A4108"/>
    <w:rsid w:val="007A4EA9"/>
    <w:rsid w:val="007A7E93"/>
    <w:rsid w:val="007A7F95"/>
    <w:rsid w:val="007B1018"/>
    <w:rsid w:val="007B2721"/>
    <w:rsid w:val="007B3958"/>
    <w:rsid w:val="007C14D0"/>
    <w:rsid w:val="007C213D"/>
    <w:rsid w:val="007C4D67"/>
    <w:rsid w:val="007C4E10"/>
    <w:rsid w:val="007C69FE"/>
    <w:rsid w:val="007D13E3"/>
    <w:rsid w:val="007D13F3"/>
    <w:rsid w:val="007D2A4B"/>
    <w:rsid w:val="007D39D3"/>
    <w:rsid w:val="007D5BB1"/>
    <w:rsid w:val="007D7213"/>
    <w:rsid w:val="007E5917"/>
    <w:rsid w:val="007F38DF"/>
    <w:rsid w:val="007F74F1"/>
    <w:rsid w:val="008010D0"/>
    <w:rsid w:val="008020A1"/>
    <w:rsid w:val="00816B3F"/>
    <w:rsid w:val="0081754D"/>
    <w:rsid w:val="008177B9"/>
    <w:rsid w:val="00817F65"/>
    <w:rsid w:val="00821801"/>
    <w:rsid w:val="00827313"/>
    <w:rsid w:val="00836831"/>
    <w:rsid w:val="00837DDE"/>
    <w:rsid w:val="008523F5"/>
    <w:rsid w:val="008548F9"/>
    <w:rsid w:val="0085575C"/>
    <w:rsid w:val="0085791F"/>
    <w:rsid w:val="00857988"/>
    <w:rsid w:val="0086244F"/>
    <w:rsid w:val="008639D3"/>
    <w:rsid w:val="00871F40"/>
    <w:rsid w:val="00883121"/>
    <w:rsid w:val="0088392F"/>
    <w:rsid w:val="00884426"/>
    <w:rsid w:val="00886745"/>
    <w:rsid w:val="0088680C"/>
    <w:rsid w:val="00886D60"/>
    <w:rsid w:val="0088746E"/>
    <w:rsid w:val="00887814"/>
    <w:rsid w:val="008916FF"/>
    <w:rsid w:val="00891DB3"/>
    <w:rsid w:val="00895A85"/>
    <w:rsid w:val="00896F8E"/>
    <w:rsid w:val="008A1D12"/>
    <w:rsid w:val="008A3A47"/>
    <w:rsid w:val="008B47F3"/>
    <w:rsid w:val="008B5C61"/>
    <w:rsid w:val="008B69A3"/>
    <w:rsid w:val="008B6A09"/>
    <w:rsid w:val="008B760D"/>
    <w:rsid w:val="008D1D39"/>
    <w:rsid w:val="008D5049"/>
    <w:rsid w:val="008D6DDF"/>
    <w:rsid w:val="008D721C"/>
    <w:rsid w:val="008E33FD"/>
    <w:rsid w:val="008F1161"/>
    <w:rsid w:val="008F479E"/>
    <w:rsid w:val="009011F1"/>
    <w:rsid w:val="00901835"/>
    <w:rsid w:val="009024E8"/>
    <w:rsid w:val="009117F7"/>
    <w:rsid w:val="009127A6"/>
    <w:rsid w:val="0091528B"/>
    <w:rsid w:val="009157B1"/>
    <w:rsid w:val="00917CAF"/>
    <w:rsid w:val="009271BE"/>
    <w:rsid w:val="009272D7"/>
    <w:rsid w:val="009305A8"/>
    <w:rsid w:val="00933532"/>
    <w:rsid w:val="00942733"/>
    <w:rsid w:val="00942B53"/>
    <w:rsid w:val="00943343"/>
    <w:rsid w:val="00946694"/>
    <w:rsid w:val="00950AD3"/>
    <w:rsid w:val="00951B99"/>
    <w:rsid w:val="00951CDB"/>
    <w:rsid w:val="00952F86"/>
    <w:rsid w:val="00955C03"/>
    <w:rsid w:val="00964237"/>
    <w:rsid w:val="00966813"/>
    <w:rsid w:val="00967B16"/>
    <w:rsid w:val="0097301B"/>
    <w:rsid w:val="00974D2D"/>
    <w:rsid w:val="009754DD"/>
    <w:rsid w:val="0098136F"/>
    <w:rsid w:val="00986F0C"/>
    <w:rsid w:val="0099320E"/>
    <w:rsid w:val="00997863"/>
    <w:rsid w:val="009A3D48"/>
    <w:rsid w:val="009A40B3"/>
    <w:rsid w:val="009A5B27"/>
    <w:rsid w:val="009A6404"/>
    <w:rsid w:val="009A701F"/>
    <w:rsid w:val="009A7E68"/>
    <w:rsid w:val="009B29C9"/>
    <w:rsid w:val="009B4291"/>
    <w:rsid w:val="009B4F3F"/>
    <w:rsid w:val="009B559E"/>
    <w:rsid w:val="009C0809"/>
    <w:rsid w:val="009C1066"/>
    <w:rsid w:val="009C1372"/>
    <w:rsid w:val="009C29C6"/>
    <w:rsid w:val="009C5373"/>
    <w:rsid w:val="009C6404"/>
    <w:rsid w:val="009D3B98"/>
    <w:rsid w:val="009D56D8"/>
    <w:rsid w:val="009D6055"/>
    <w:rsid w:val="009D63E7"/>
    <w:rsid w:val="009D7BF6"/>
    <w:rsid w:val="009E5F11"/>
    <w:rsid w:val="009E7994"/>
    <w:rsid w:val="009F143B"/>
    <w:rsid w:val="009F2EEB"/>
    <w:rsid w:val="009F5942"/>
    <w:rsid w:val="009F75DF"/>
    <w:rsid w:val="00A00055"/>
    <w:rsid w:val="00A00101"/>
    <w:rsid w:val="00A02270"/>
    <w:rsid w:val="00A046BC"/>
    <w:rsid w:val="00A077D2"/>
    <w:rsid w:val="00A12C5F"/>
    <w:rsid w:val="00A16942"/>
    <w:rsid w:val="00A17A72"/>
    <w:rsid w:val="00A20E69"/>
    <w:rsid w:val="00A237EE"/>
    <w:rsid w:val="00A25F51"/>
    <w:rsid w:val="00A30393"/>
    <w:rsid w:val="00A32246"/>
    <w:rsid w:val="00A323F4"/>
    <w:rsid w:val="00A328C0"/>
    <w:rsid w:val="00A3714C"/>
    <w:rsid w:val="00A427D6"/>
    <w:rsid w:val="00A46E96"/>
    <w:rsid w:val="00A52030"/>
    <w:rsid w:val="00A57F3B"/>
    <w:rsid w:val="00A62A69"/>
    <w:rsid w:val="00A62BEC"/>
    <w:rsid w:val="00A658C1"/>
    <w:rsid w:val="00A734AD"/>
    <w:rsid w:val="00A74F96"/>
    <w:rsid w:val="00A770E4"/>
    <w:rsid w:val="00A77C09"/>
    <w:rsid w:val="00A837A0"/>
    <w:rsid w:val="00A90926"/>
    <w:rsid w:val="00A91E44"/>
    <w:rsid w:val="00A94273"/>
    <w:rsid w:val="00A96279"/>
    <w:rsid w:val="00A97287"/>
    <w:rsid w:val="00AA18F9"/>
    <w:rsid w:val="00AA2DED"/>
    <w:rsid w:val="00AA7CBD"/>
    <w:rsid w:val="00AB1C66"/>
    <w:rsid w:val="00AB7BFE"/>
    <w:rsid w:val="00AC07E0"/>
    <w:rsid w:val="00AC4C86"/>
    <w:rsid w:val="00AC4CF3"/>
    <w:rsid w:val="00AC5A9E"/>
    <w:rsid w:val="00AD1FEC"/>
    <w:rsid w:val="00AD2DF1"/>
    <w:rsid w:val="00AE3EA8"/>
    <w:rsid w:val="00AE4125"/>
    <w:rsid w:val="00AE58A1"/>
    <w:rsid w:val="00AE6BD5"/>
    <w:rsid w:val="00AF1C99"/>
    <w:rsid w:val="00AF5E87"/>
    <w:rsid w:val="00B00552"/>
    <w:rsid w:val="00B02BEE"/>
    <w:rsid w:val="00B033A5"/>
    <w:rsid w:val="00B11C1C"/>
    <w:rsid w:val="00B12E7A"/>
    <w:rsid w:val="00B13613"/>
    <w:rsid w:val="00B17BD8"/>
    <w:rsid w:val="00B17E56"/>
    <w:rsid w:val="00B30B53"/>
    <w:rsid w:val="00B313E9"/>
    <w:rsid w:val="00B32325"/>
    <w:rsid w:val="00B32E8A"/>
    <w:rsid w:val="00B340A4"/>
    <w:rsid w:val="00B340D4"/>
    <w:rsid w:val="00B355EC"/>
    <w:rsid w:val="00B448A4"/>
    <w:rsid w:val="00B45C2D"/>
    <w:rsid w:val="00B47FD0"/>
    <w:rsid w:val="00B53696"/>
    <w:rsid w:val="00B56649"/>
    <w:rsid w:val="00B625F2"/>
    <w:rsid w:val="00B663DC"/>
    <w:rsid w:val="00B710D8"/>
    <w:rsid w:val="00B73566"/>
    <w:rsid w:val="00B73629"/>
    <w:rsid w:val="00B7466E"/>
    <w:rsid w:val="00B779BD"/>
    <w:rsid w:val="00B8021E"/>
    <w:rsid w:val="00B8028F"/>
    <w:rsid w:val="00B833BE"/>
    <w:rsid w:val="00B87B08"/>
    <w:rsid w:val="00B93C7A"/>
    <w:rsid w:val="00B956C4"/>
    <w:rsid w:val="00B9570E"/>
    <w:rsid w:val="00BA3C20"/>
    <w:rsid w:val="00BB1EA9"/>
    <w:rsid w:val="00BB2152"/>
    <w:rsid w:val="00BB2BE0"/>
    <w:rsid w:val="00BB405B"/>
    <w:rsid w:val="00BB4B19"/>
    <w:rsid w:val="00BC29D0"/>
    <w:rsid w:val="00BD33F4"/>
    <w:rsid w:val="00BD797F"/>
    <w:rsid w:val="00BE1470"/>
    <w:rsid w:val="00BE695C"/>
    <w:rsid w:val="00BE7C72"/>
    <w:rsid w:val="00BF1421"/>
    <w:rsid w:val="00BF414E"/>
    <w:rsid w:val="00BF78BF"/>
    <w:rsid w:val="00C00BBF"/>
    <w:rsid w:val="00C02CC4"/>
    <w:rsid w:val="00C04AA4"/>
    <w:rsid w:val="00C05445"/>
    <w:rsid w:val="00C12CBD"/>
    <w:rsid w:val="00C134DB"/>
    <w:rsid w:val="00C16D8A"/>
    <w:rsid w:val="00C202F1"/>
    <w:rsid w:val="00C25B78"/>
    <w:rsid w:val="00C32068"/>
    <w:rsid w:val="00C33FEF"/>
    <w:rsid w:val="00C34C5C"/>
    <w:rsid w:val="00C4007D"/>
    <w:rsid w:val="00C4163B"/>
    <w:rsid w:val="00C41F24"/>
    <w:rsid w:val="00C42000"/>
    <w:rsid w:val="00C43FD0"/>
    <w:rsid w:val="00C47619"/>
    <w:rsid w:val="00C4792C"/>
    <w:rsid w:val="00C51445"/>
    <w:rsid w:val="00C52848"/>
    <w:rsid w:val="00C61FF5"/>
    <w:rsid w:val="00C6662D"/>
    <w:rsid w:val="00C671F5"/>
    <w:rsid w:val="00C67E5D"/>
    <w:rsid w:val="00C70DB9"/>
    <w:rsid w:val="00C72528"/>
    <w:rsid w:val="00C748FF"/>
    <w:rsid w:val="00C74DA7"/>
    <w:rsid w:val="00C767DA"/>
    <w:rsid w:val="00C805FB"/>
    <w:rsid w:val="00C8227D"/>
    <w:rsid w:val="00C83750"/>
    <w:rsid w:val="00C8675B"/>
    <w:rsid w:val="00C86CD7"/>
    <w:rsid w:val="00C86F17"/>
    <w:rsid w:val="00C9376B"/>
    <w:rsid w:val="00C9581A"/>
    <w:rsid w:val="00C960BE"/>
    <w:rsid w:val="00C9791B"/>
    <w:rsid w:val="00CA27CB"/>
    <w:rsid w:val="00CA3682"/>
    <w:rsid w:val="00CB44BB"/>
    <w:rsid w:val="00CC4AEF"/>
    <w:rsid w:val="00CC6C0C"/>
    <w:rsid w:val="00CC719D"/>
    <w:rsid w:val="00CD4BE8"/>
    <w:rsid w:val="00CE2834"/>
    <w:rsid w:val="00CF158B"/>
    <w:rsid w:val="00CF55D6"/>
    <w:rsid w:val="00CF6484"/>
    <w:rsid w:val="00CF78D3"/>
    <w:rsid w:val="00D10B27"/>
    <w:rsid w:val="00D12CFF"/>
    <w:rsid w:val="00D156AF"/>
    <w:rsid w:val="00D16367"/>
    <w:rsid w:val="00D202EA"/>
    <w:rsid w:val="00D206C0"/>
    <w:rsid w:val="00D2092C"/>
    <w:rsid w:val="00D228DE"/>
    <w:rsid w:val="00D22DC3"/>
    <w:rsid w:val="00D25683"/>
    <w:rsid w:val="00D27042"/>
    <w:rsid w:val="00D3103B"/>
    <w:rsid w:val="00D322D9"/>
    <w:rsid w:val="00D422AF"/>
    <w:rsid w:val="00D4253A"/>
    <w:rsid w:val="00D43EB8"/>
    <w:rsid w:val="00D451C9"/>
    <w:rsid w:val="00D50B42"/>
    <w:rsid w:val="00D50BAF"/>
    <w:rsid w:val="00D57228"/>
    <w:rsid w:val="00D61C6D"/>
    <w:rsid w:val="00D64034"/>
    <w:rsid w:val="00D6797E"/>
    <w:rsid w:val="00D73109"/>
    <w:rsid w:val="00D76C43"/>
    <w:rsid w:val="00D810EC"/>
    <w:rsid w:val="00D835B6"/>
    <w:rsid w:val="00D84464"/>
    <w:rsid w:val="00DA0540"/>
    <w:rsid w:val="00DA2840"/>
    <w:rsid w:val="00DA4030"/>
    <w:rsid w:val="00DB15FD"/>
    <w:rsid w:val="00DB3DD5"/>
    <w:rsid w:val="00DB5079"/>
    <w:rsid w:val="00DB58EC"/>
    <w:rsid w:val="00DB7347"/>
    <w:rsid w:val="00DB74D5"/>
    <w:rsid w:val="00DC399B"/>
    <w:rsid w:val="00DD0F92"/>
    <w:rsid w:val="00DD5E2B"/>
    <w:rsid w:val="00DE585A"/>
    <w:rsid w:val="00DF0424"/>
    <w:rsid w:val="00DF3781"/>
    <w:rsid w:val="00DF6E69"/>
    <w:rsid w:val="00E107CA"/>
    <w:rsid w:val="00E109E4"/>
    <w:rsid w:val="00E1216B"/>
    <w:rsid w:val="00E1477F"/>
    <w:rsid w:val="00E16C63"/>
    <w:rsid w:val="00E25D54"/>
    <w:rsid w:val="00E30E76"/>
    <w:rsid w:val="00E3322A"/>
    <w:rsid w:val="00E341F5"/>
    <w:rsid w:val="00E43D94"/>
    <w:rsid w:val="00E45B51"/>
    <w:rsid w:val="00E531B9"/>
    <w:rsid w:val="00E53BC5"/>
    <w:rsid w:val="00E57768"/>
    <w:rsid w:val="00E57869"/>
    <w:rsid w:val="00E61DBC"/>
    <w:rsid w:val="00E64057"/>
    <w:rsid w:val="00E66AFF"/>
    <w:rsid w:val="00E6771C"/>
    <w:rsid w:val="00E70381"/>
    <w:rsid w:val="00E70F8F"/>
    <w:rsid w:val="00E73DEF"/>
    <w:rsid w:val="00E7512C"/>
    <w:rsid w:val="00E80D65"/>
    <w:rsid w:val="00E91723"/>
    <w:rsid w:val="00EA21E9"/>
    <w:rsid w:val="00EA2DDA"/>
    <w:rsid w:val="00EA4C4B"/>
    <w:rsid w:val="00EA77BE"/>
    <w:rsid w:val="00EB1C7E"/>
    <w:rsid w:val="00EC19C1"/>
    <w:rsid w:val="00EC283A"/>
    <w:rsid w:val="00EC3551"/>
    <w:rsid w:val="00EC7271"/>
    <w:rsid w:val="00ED2086"/>
    <w:rsid w:val="00ED38AF"/>
    <w:rsid w:val="00ED60A1"/>
    <w:rsid w:val="00ED6123"/>
    <w:rsid w:val="00EE1C4A"/>
    <w:rsid w:val="00EE2F04"/>
    <w:rsid w:val="00EE3E0F"/>
    <w:rsid w:val="00EE556A"/>
    <w:rsid w:val="00EE6D21"/>
    <w:rsid w:val="00F01B55"/>
    <w:rsid w:val="00F0237B"/>
    <w:rsid w:val="00F06498"/>
    <w:rsid w:val="00F06E99"/>
    <w:rsid w:val="00F0723B"/>
    <w:rsid w:val="00F11E0A"/>
    <w:rsid w:val="00F13013"/>
    <w:rsid w:val="00F14F22"/>
    <w:rsid w:val="00F16104"/>
    <w:rsid w:val="00F16CF9"/>
    <w:rsid w:val="00F20B09"/>
    <w:rsid w:val="00F25216"/>
    <w:rsid w:val="00F3167E"/>
    <w:rsid w:val="00F3335E"/>
    <w:rsid w:val="00F33829"/>
    <w:rsid w:val="00F349E0"/>
    <w:rsid w:val="00F36BF0"/>
    <w:rsid w:val="00F42F97"/>
    <w:rsid w:val="00F439B5"/>
    <w:rsid w:val="00F52E75"/>
    <w:rsid w:val="00F54C75"/>
    <w:rsid w:val="00F57DED"/>
    <w:rsid w:val="00F6058F"/>
    <w:rsid w:val="00F60A18"/>
    <w:rsid w:val="00F63F49"/>
    <w:rsid w:val="00F65837"/>
    <w:rsid w:val="00F713A4"/>
    <w:rsid w:val="00F72D00"/>
    <w:rsid w:val="00F7567C"/>
    <w:rsid w:val="00F76FC7"/>
    <w:rsid w:val="00F80B95"/>
    <w:rsid w:val="00F81150"/>
    <w:rsid w:val="00F833B7"/>
    <w:rsid w:val="00F83A22"/>
    <w:rsid w:val="00F84CF9"/>
    <w:rsid w:val="00F87C6C"/>
    <w:rsid w:val="00F87E38"/>
    <w:rsid w:val="00F91A73"/>
    <w:rsid w:val="00F97EA2"/>
    <w:rsid w:val="00FA1290"/>
    <w:rsid w:val="00FA155E"/>
    <w:rsid w:val="00FA2322"/>
    <w:rsid w:val="00FA31B9"/>
    <w:rsid w:val="00FB297F"/>
    <w:rsid w:val="00FB4B0C"/>
    <w:rsid w:val="00FC0D10"/>
    <w:rsid w:val="00FC1934"/>
    <w:rsid w:val="00FE38F0"/>
    <w:rsid w:val="00FE43A9"/>
    <w:rsid w:val="00FE6588"/>
    <w:rsid w:val="00FE73F3"/>
    <w:rsid w:val="00FF11AC"/>
    <w:rsid w:val="00FF3F82"/>
    <w:rsid w:val="00FF41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sz w:val="24"/>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eastAsia="Times New Roman" w:hAnsi="Times New Roman" w:cs="Times New Roman"/>
      <w:bCs/>
      <w:sz w:val="24"/>
      <w:szCs w:val="24"/>
      <w:lang w:val="es-MX" w:eastAsia="ar-SA"/>
    </w:rPr>
  </w:style>
  <w:style w:type="character" w:customStyle="1" w:styleId="TextoindependienteCar">
    <w:name w:val="Texto independiente Car"/>
    <w:basedOn w:val="Fuentedeprrafopredeter"/>
    <w:link w:val="Textoindependiente"/>
    <w:rsid w:val="00BD797F"/>
    <w:rPr>
      <w:rFonts w:ascii="Times New Roman" w:eastAsia="Times New Roman" w:hAnsi="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customStyle="1" w:styleId="Mencionar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customStyle="1" w:styleId="Mencinsinresolver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eastAsia="Calibri" w:hAnsi="Calibri" w:cs="Times New Roman"/>
      <w:lang w:val="es-PE"/>
    </w:rPr>
  </w:style>
  <w:style w:type="character" w:customStyle="1" w:styleId="SangradetextonormalCar">
    <w:name w:val="Sangría de texto normal Car"/>
    <w:basedOn w:val="Fuentedeprrafopredeter"/>
    <w:link w:val="Sangradetextonormal"/>
    <w:uiPriority w:val="99"/>
    <w:rsid w:val="00D22DC3"/>
    <w:rPr>
      <w:rFonts w:ascii="Calibri" w:eastAsia="Calibri" w:hAnsi="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84355"/>
  </w:style>
  <w:style w:type="paragraph" w:customStyle="1" w:styleId="Default">
    <w:name w:val="Default"/>
    <w:rsid w:val="00DB5079"/>
    <w:pPr>
      <w:autoSpaceDE w:val="0"/>
      <w:autoSpaceDN w:val="0"/>
      <w:adjustRightInd w:val="0"/>
      <w:spacing w:after="0" w:line="240" w:lineRule="auto"/>
    </w:pPr>
    <w:rPr>
      <w:rFonts w:ascii="Calibri" w:eastAsia="Times New Roman" w:hAnsi="Calibri" w:cs="Calibri"/>
      <w:color w:val="000000"/>
      <w:sz w:val="24"/>
      <w:szCs w:val="24"/>
      <w:lang w:val="es-PE" w:eastAsia="es-PE"/>
    </w:rPr>
  </w:style>
  <w:style w:type="character" w:styleId="Textoennegrita">
    <w:name w:val="Strong"/>
    <w:basedOn w:val="Fuentedeprrafopredeter"/>
    <w:uiPriority w:val="22"/>
    <w:qFormat/>
    <w:rsid w:val="000619A2"/>
    <w:rPr>
      <w:b/>
      <w:bCs w:val="0"/>
    </w:rPr>
  </w:style>
  <w:style w:type="character" w:styleId="Mencinsinresolver">
    <w:name w:val="Unresolved Mention"/>
    <w:basedOn w:val="Fuentedeprrafopredeter"/>
    <w:uiPriority w:val="99"/>
    <w:semiHidden/>
    <w:unhideWhenUsed/>
    <w:rsid w:val="00C479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946110">
      <w:bodyDiv w:val="1"/>
      <w:marLeft w:val="0"/>
      <w:marRight w:val="0"/>
      <w:marTop w:val="0"/>
      <w:marBottom w:val="0"/>
      <w:divBdr>
        <w:top w:val="none" w:sz="0" w:space="0" w:color="auto"/>
        <w:left w:val="none" w:sz="0" w:space="0" w:color="auto"/>
        <w:bottom w:val="none" w:sz="0" w:space="0" w:color="auto"/>
        <w:right w:val="none" w:sz="0" w:space="0" w:color="auto"/>
      </w:divBdr>
    </w:div>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108161495">
      <w:bodyDiv w:val="1"/>
      <w:marLeft w:val="0"/>
      <w:marRight w:val="0"/>
      <w:marTop w:val="0"/>
      <w:marBottom w:val="0"/>
      <w:divBdr>
        <w:top w:val="none" w:sz="0" w:space="0" w:color="auto"/>
        <w:left w:val="none" w:sz="0" w:space="0" w:color="auto"/>
        <w:bottom w:val="none" w:sz="0" w:space="0" w:color="auto"/>
        <w:right w:val="none" w:sz="0" w:space="0" w:color="auto"/>
      </w:divBdr>
    </w:div>
    <w:div w:id="135146593">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39423685">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481192998">
      <w:bodyDiv w:val="1"/>
      <w:marLeft w:val="0"/>
      <w:marRight w:val="0"/>
      <w:marTop w:val="0"/>
      <w:marBottom w:val="0"/>
      <w:divBdr>
        <w:top w:val="none" w:sz="0" w:space="0" w:color="auto"/>
        <w:left w:val="none" w:sz="0" w:space="0" w:color="auto"/>
        <w:bottom w:val="none" w:sz="0" w:space="0" w:color="auto"/>
        <w:right w:val="none" w:sz="0" w:space="0" w:color="auto"/>
      </w:divBdr>
    </w:div>
    <w:div w:id="495414249">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561409673">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7353364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190872505">
      <w:bodyDiv w:val="1"/>
      <w:marLeft w:val="0"/>
      <w:marRight w:val="0"/>
      <w:marTop w:val="0"/>
      <w:marBottom w:val="0"/>
      <w:divBdr>
        <w:top w:val="none" w:sz="0" w:space="0" w:color="auto"/>
        <w:left w:val="none" w:sz="0" w:space="0" w:color="auto"/>
        <w:bottom w:val="none" w:sz="0" w:space="0" w:color="auto"/>
        <w:right w:val="none" w:sz="0" w:space="0" w:color="auto"/>
      </w:divBdr>
    </w:div>
    <w:div w:id="1210268661">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286736813">
      <w:bodyDiv w:val="1"/>
      <w:marLeft w:val="0"/>
      <w:marRight w:val="0"/>
      <w:marTop w:val="0"/>
      <w:marBottom w:val="0"/>
      <w:divBdr>
        <w:top w:val="none" w:sz="0" w:space="0" w:color="auto"/>
        <w:left w:val="none" w:sz="0" w:space="0" w:color="auto"/>
        <w:bottom w:val="none" w:sz="0" w:space="0" w:color="auto"/>
        <w:right w:val="none" w:sz="0" w:space="0" w:color="auto"/>
      </w:divBdr>
    </w:div>
    <w:div w:id="1349212580">
      <w:bodyDiv w:val="1"/>
      <w:marLeft w:val="0"/>
      <w:marRight w:val="0"/>
      <w:marTop w:val="0"/>
      <w:marBottom w:val="0"/>
      <w:divBdr>
        <w:top w:val="none" w:sz="0" w:space="0" w:color="auto"/>
        <w:left w:val="none" w:sz="0" w:space="0" w:color="auto"/>
        <w:bottom w:val="none" w:sz="0" w:space="0" w:color="auto"/>
        <w:right w:val="none" w:sz="0" w:space="0" w:color="auto"/>
      </w:divBdr>
    </w:div>
    <w:div w:id="1368874357">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418752055">
      <w:bodyDiv w:val="1"/>
      <w:marLeft w:val="0"/>
      <w:marRight w:val="0"/>
      <w:marTop w:val="0"/>
      <w:marBottom w:val="0"/>
      <w:divBdr>
        <w:top w:val="none" w:sz="0" w:space="0" w:color="auto"/>
        <w:left w:val="none" w:sz="0" w:space="0" w:color="auto"/>
        <w:bottom w:val="none" w:sz="0" w:space="0" w:color="auto"/>
        <w:right w:val="none" w:sz="0" w:space="0" w:color="auto"/>
      </w:divBdr>
    </w:div>
    <w:div w:id="1534149003">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77362610">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829974055">
      <w:bodyDiv w:val="1"/>
      <w:marLeft w:val="0"/>
      <w:marRight w:val="0"/>
      <w:marTop w:val="0"/>
      <w:marBottom w:val="0"/>
      <w:divBdr>
        <w:top w:val="none" w:sz="0" w:space="0" w:color="auto"/>
        <w:left w:val="none" w:sz="0" w:space="0" w:color="auto"/>
        <w:bottom w:val="none" w:sz="0" w:space="0" w:color="auto"/>
        <w:right w:val="none" w:sz="0" w:space="0" w:color="auto"/>
      </w:divBdr>
    </w:div>
    <w:div w:id="1837651156">
      <w:bodyDiv w:val="1"/>
      <w:marLeft w:val="0"/>
      <w:marRight w:val="0"/>
      <w:marTop w:val="0"/>
      <w:marBottom w:val="0"/>
      <w:divBdr>
        <w:top w:val="none" w:sz="0" w:space="0" w:color="auto"/>
        <w:left w:val="none" w:sz="0" w:space="0" w:color="auto"/>
        <w:bottom w:val="none" w:sz="0" w:space="0" w:color="auto"/>
        <w:right w:val="none" w:sz="0" w:space="0" w:color="auto"/>
      </w:divBdr>
    </w:div>
    <w:div w:id="1867136076">
      <w:bodyDiv w:val="1"/>
      <w:marLeft w:val="0"/>
      <w:marRight w:val="0"/>
      <w:marTop w:val="0"/>
      <w:marBottom w:val="0"/>
      <w:divBdr>
        <w:top w:val="none" w:sz="0" w:space="0" w:color="auto"/>
        <w:left w:val="none" w:sz="0" w:space="0" w:color="auto"/>
        <w:bottom w:val="none" w:sz="0" w:space="0" w:color="auto"/>
        <w:right w:val="none" w:sz="0" w:space="0" w:color="auto"/>
      </w:divBdr>
    </w:div>
    <w:div w:id="1919561283">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4529913">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42313526">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 w:id="2144033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theme" Target="theme/theme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7DD8E7A3-D860-4DBC-8471-D7497C5CA40B}"/>
</file>

<file path=customXml/itemProps3.xml><?xml version="1.0" encoding="utf-8"?>
<ds:datastoreItem xmlns:ds="http://schemas.openxmlformats.org/officeDocument/2006/customXml" ds:itemID="{EB6C298D-064B-41AB-B30E-6155CF636FF2}"/>
</file>

<file path=customXml/itemProps4.xml><?xml version="1.0" encoding="utf-8"?>
<ds:datastoreItem xmlns:ds="http://schemas.openxmlformats.org/officeDocument/2006/customXml" ds:itemID="{D0E0C673-F5F4-4854-84F2-95B7EFAEBFC1}"/>
</file>

<file path=docProps/app.xml><?xml version="1.0" encoding="utf-8"?>
<Properties xmlns="http://schemas.openxmlformats.org/officeDocument/2006/extended-properties" xmlns:vt="http://schemas.openxmlformats.org/officeDocument/2006/docPropsVTypes">
  <Template>Normal</Template>
  <TotalTime>190</TotalTime>
  <Pages>3</Pages>
  <Words>1174</Words>
  <Characters>6462</Characters>
  <Application>Microsoft Office Word</Application>
  <DocSecurity>0</DocSecurity>
  <Lines>53</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Alicia Martín</cp:lastModifiedBy>
  <cp:revision>248</cp:revision>
  <cp:lastPrinted>2025-01-20T19:17:00Z</cp:lastPrinted>
  <dcterms:created xsi:type="dcterms:W3CDTF">2023-02-14T22:37:00Z</dcterms:created>
  <dcterms:modified xsi:type="dcterms:W3CDTF">2025-01-20T19:17:00Z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