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1.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8ED0" w14:textId="3F705935" w:rsidR="00C4792C" w:rsidRPr="007A7451" w:rsidRDefault="00201C0D" w:rsidP="00C4792C">
      <w:pPr>
        <w:spacing w:after="0" w:line="240" w:lineRule="auto"/>
        <w:jc w:val="center"/>
        <w:rPr>
          <w:rFonts w:ascii="Times New Roman" w:hAnsi="Times New Roman" w:cs="Times New Roman"/>
          <w:b/>
          <w:sz w:val="24"/>
          <w:szCs w:val="24"/>
          <w:lang w:val="es-PE" w:eastAsia="ar-SA"/>
        </w:rPr>
      </w:pPr>
      <w:r w:rsidRPr="007A7451">
        <w:rPr>
          <w:rFonts w:ascii="Times New Roman" w:hAnsi="Times New Roman" w:cs="Times New Roman"/>
          <w:b/>
          <w:sz w:val="24"/>
          <w:szCs w:val="24"/>
          <w:lang w:val="es-PE" w:eastAsia="ar-SA"/>
        </w:rPr>
        <w:t xml:space="preserve">RESOLUCIÓN DE RECURSO IMPUGNATIVO </w:t>
      </w:r>
      <w:proofErr w:type="spellStart"/>
      <w:r w:rsidR="00707C99" w:rsidRPr="007A7451">
        <w:rPr>
          <w:rFonts w:ascii="Times New Roman" w:hAnsi="Times New Roman" w:cs="Times New Roman"/>
          <w:b/>
          <w:sz w:val="24"/>
          <w:szCs w:val="24"/>
          <w:lang w:val="es-PE" w:eastAsia="ar-SA"/>
        </w:rPr>
        <w:t>N°</w:t>
      </w:r>
      <w:proofErr w:type="spellEnd"/>
      <w:r w:rsidR="00707C99" w:rsidRPr="007A7451">
        <w:rPr>
          <w:rFonts w:ascii="Times New Roman" w:hAnsi="Times New Roman" w:cs="Times New Roman"/>
          <w:b/>
          <w:sz w:val="24"/>
          <w:szCs w:val="24"/>
          <w:lang w:val="es-PE" w:eastAsia="ar-SA"/>
        </w:rPr>
        <w:t xml:space="preserve"> </w:t>
      </w:r>
      <w:r w:rsidR="00516293" w:rsidRPr="007A7451">
        <w:rPr>
          <w:rFonts w:ascii="Times New Roman" w:hAnsi="Times New Roman" w:cs="Times New Roman"/>
          <w:b/>
          <w:sz w:val="24"/>
          <w:szCs w:val="24"/>
          <w:lang w:val="es-PE" w:eastAsia="ar-SA"/>
        </w:rPr>
        <w:t>0</w:t>
      </w:r>
      <w:r w:rsidR="00543015" w:rsidRPr="007A7451">
        <w:rPr>
          <w:rFonts w:ascii="Times New Roman" w:hAnsi="Times New Roman" w:cs="Times New Roman"/>
          <w:b/>
          <w:sz w:val="24"/>
          <w:szCs w:val="24"/>
          <w:lang w:val="es-PE" w:eastAsia="ar-SA"/>
        </w:rPr>
        <w:t>0</w:t>
      </w:r>
      <w:r w:rsidR="00442879" w:rsidRPr="007A7451">
        <w:rPr>
          <w:rFonts w:ascii="Times New Roman" w:hAnsi="Times New Roman" w:cs="Times New Roman"/>
          <w:b/>
          <w:sz w:val="24"/>
          <w:szCs w:val="24"/>
          <w:lang w:val="es-PE" w:eastAsia="ar-SA"/>
        </w:rPr>
        <w:t>4</w:t>
      </w:r>
      <w:r w:rsidR="00C671F5" w:rsidRPr="007A7451">
        <w:rPr>
          <w:rFonts w:ascii="Times New Roman" w:hAnsi="Times New Roman" w:cs="Times New Roman"/>
          <w:b/>
          <w:sz w:val="24"/>
          <w:szCs w:val="24"/>
          <w:lang w:val="es-PE" w:eastAsia="ar-SA"/>
        </w:rPr>
        <w:t>/2</w:t>
      </w:r>
      <w:r w:rsidR="00A74F96" w:rsidRPr="007A7451">
        <w:rPr>
          <w:rFonts w:ascii="Times New Roman" w:hAnsi="Times New Roman" w:cs="Times New Roman"/>
          <w:b/>
          <w:sz w:val="24"/>
          <w:szCs w:val="24"/>
          <w:lang w:val="es-PE" w:eastAsia="ar-SA"/>
        </w:rPr>
        <w:t>5</w:t>
      </w:r>
    </w:p>
    <w:p w14:paraId="07860480" w14:textId="77777777" w:rsidR="00AB2F11" w:rsidRPr="007A7451" w:rsidRDefault="00AB2F11" w:rsidP="00AB2F11">
      <w:pPr>
        <w:spacing w:line="240" w:lineRule="auto"/>
        <w:jc w:val="both"/>
        <w:rPr>
          <w:rFonts w:ascii="Times New Roman" w:eastAsia="Arial Unicode MS" w:hAnsi="Times New Roman" w:cs="Times New Roman"/>
          <w:b/>
          <w:bCs/>
          <w:sz w:val="24"/>
          <w:szCs w:val="24"/>
          <w:lang w:val="es-MX" w:eastAsia="ar-SA"/>
        </w:rPr>
      </w:pPr>
    </w:p>
    <w:p w14:paraId="31C427B7" w14:textId="59BECB31" w:rsidR="00AB2F11" w:rsidRPr="00AB2F11" w:rsidRDefault="00AB2F11" w:rsidP="00AB2F11">
      <w:pPr>
        <w:spacing w:line="240" w:lineRule="auto"/>
        <w:jc w:val="both"/>
        <w:rPr>
          <w:rFonts w:ascii="Times New Roman" w:eastAsia="Arial Unicode MS" w:hAnsi="Times New Roman" w:cs="Times New Roman"/>
          <w:b/>
          <w:bCs/>
          <w:sz w:val="24"/>
          <w:szCs w:val="24"/>
          <w:lang w:val="es-MX" w:eastAsia="ar-SA"/>
        </w:rPr>
      </w:pPr>
      <w:r w:rsidRPr="00AB2F11">
        <w:rPr>
          <w:rFonts w:ascii="Times New Roman" w:eastAsia="Arial Unicode MS" w:hAnsi="Times New Roman" w:cs="Times New Roman"/>
          <w:b/>
          <w:bCs/>
          <w:sz w:val="24"/>
          <w:szCs w:val="24"/>
          <w:lang w:val="es-MX" w:eastAsia="ar-SA"/>
        </w:rPr>
        <w:t>VISTOS:</w:t>
      </w:r>
    </w:p>
    <w:p w14:paraId="6BB07937" w14:textId="77777777" w:rsidR="00AB2F11" w:rsidRPr="00AB2F11" w:rsidRDefault="00AB2F11" w:rsidP="00AB2F11">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El Recurso de Impugnación presentado por ………………… respecto de la Resolución Nro. 218/2024, expedida por esta Defensoría del Asegurado y, conforme a la cual se declaró INFUNDADA la reclamación interpuesta contra …………………, con relación al SEGURO ONCOLÓGICO – PÓLIZA MULTISALUD No 998426;</w:t>
      </w:r>
    </w:p>
    <w:p w14:paraId="33EF65C3" w14:textId="77777777" w:rsidR="00AB2F11" w:rsidRPr="00AB2F11" w:rsidRDefault="00AB2F11" w:rsidP="00AB2F11">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Que, el indicado recurso se sustenta resumidamente en lo siguiente: (1) el cuadro presentado por el asegurado es consecuencia del cáncer de colon que el padece y en base a ello, el costo total del tratamiento que él ha seguido por la Urosepsis que padeció debe ser cubierto al 100% por …………………; (2) el informe médico emitido por la Dra.…………………, médico oncóloga con Registro CMP 67336 - REM 035962 de fecha 20 de noviembre de 2024, luego de hacer un estudio de la Historia Clínica N° ………………… correspondiente al asegurado llega a la  conclusión que la urosepsis presentada sí representa una emergencia oncológica por complicación del cáncer del asegurado, debido a que esta patología al causar una suboclusión intestinal genera una serie de factores donde la bacteria aislada, coloniza vías urinarias por translocación bacteriana; (3) la relación directa existente entre el cáncer de colon y la Urosepsis presentada en el asegurado está debidamente estudiada y acreditada con los diferentes estudios científicos los cuales han sido debidamente expuestos en diferentes artículos publicados en las revistas médicas, tales como: (i) artículo publicado en Microbiology Spectrum American Society – For Mocrobiology Press, (ii) artículo publicado en Indian Journal of Medical Microbiology, (iii) artículo Publicado en ELSEVIER –MICROBIAL PATHOGENESIS,  y (iv) artículo Publicado en American Society – For Mocrobiology – Clinical Microbiology Reviews </w:t>
      </w:r>
    </w:p>
    <w:p w14:paraId="13476E10" w14:textId="77777777" w:rsidR="00AB2F11" w:rsidRPr="00AB2F11" w:rsidRDefault="00AB2F11" w:rsidP="00AB2F11">
      <w:pPr>
        <w:spacing w:line="240" w:lineRule="auto"/>
        <w:jc w:val="both"/>
        <w:rPr>
          <w:rFonts w:ascii="Times New Roman" w:eastAsia="Arial Unicode MS" w:hAnsi="Times New Roman" w:cs="Times New Roman"/>
          <w:bCs/>
          <w:sz w:val="24"/>
          <w:szCs w:val="24"/>
          <w:lang w:val="es-PE" w:eastAsia="ar-SA"/>
        </w:rPr>
      </w:pPr>
      <w:r w:rsidRPr="00AB2F11">
        <w:rPr>
          <w:rFonts w:ascii="Times New Roman" w:eastAsia="Arial Unicode MS" w:hAnsi="Times New Roman" w:cs="Times New Roman"/>
          <w:bCs/>
          <w:sz w:val="24"/>
          <w:szCs w:val="24"/>
          <w:lang w:val="es-MX" w:eastAsia="ar-SA"/>
        </w:rPr>
        <w:t xml:space="preserve">Que, la aseguradora absolvió el traslado del recurso impugnatorio, indicando en síntesis lo siguiente: (1) </w:t>
      </w:r>
      <w:r w:rsidRPr="00AB2F11">
        <w:rPr>
          <w:rFonts w:ascii="Times New Roman" w:eastAsia="Arial Unicode MS" w:hAnsi="Times New Roman" w:cs="Times New Roman"/>
          <w:bCs/>
          <w:sz w:val="24"/>
          <w:szCs w:val="24"/>
          <w:lang w:val="es-PE" w:eastAsia="ar-SA"/>
        </w:rPr>
        <w:t xml:space="preserve">la póliza contratada por el asegurado ofrece una cobertura oncológica con riesgos nombrados, así como otra cobertura de Beneficios ambulatorios y hospitalarios, la cual se extiende a cubrir enfermedades que se presenten durante el curso de otra enfermedad, procedimiento o tratamiento y que no guarde relación directa con la enfermedad del cáncer; (2) el informe médico señala que el cuadro de infección urinaria del asegurado fue consecuencia de una translocación bacteriana, la cual fue consecuencia de una </w:t>
      </w:r>
      <w:proofErr w:type="spellStart"/>
      <w:r w:rsidRPr="00AB2F11">
        <w:rPr>
          <w:rFonts w:ascii="Times New Roman" w:eastAsia="Arial Unicode MS" w:hAnsi="Times New Roman" w:cs="Times New Roman"/>
          <w:bCs/>
          <w:sz w:val="24"/>
          <w:szCs w:val="24"/>
          <w:lang w:val="es-PE" w:eastAsia="ar-SA"/>
        </w:rPr>
        <w:t>suboclusión</w:t>
      </w:r>
      <w:proofErr w:type="spellEnd"/>
      <w:r w:rsidRPr="00AB2F11">
        <w:rPr>
          <w:rFonts w:ascii="Times New Roman" w:eastAsia="Arial Unicode MS" w:hAnsi="Times New Roman" w:cs="Times New Roman"/>
          <w:bCs/>
          <w:sz w:val="24"/>
          <w:szCs w:val="24"/>
          <w:lang w:val="es-PE" w:eastAsia="ar-SA"/>
        </w:rPr>
        <w:t xml:space="preserve"> intestinal, la misma que fue consecuencia del cáncer de </w:t>
      </w:r>
      <w:proofErr w:type="spellStart"/>
      <w:r w:rsidRPr="00AB2F11">
        <w:rPr>
          <w:rFonts w:ascii="Times New Roman" w:eastAsia="Arial Unicode MS" w:hAnsi="Times New Roman" w:cs="Times New Roman"/>
          <w:bCs/>
          <w:sz w:val="24"/>
          <w:szCs w:val="24"/>
          <w:lang w:val="es-PE" w:eastAsia="ar-SA"/>
        </w:rPr>
        <w:t>colón</w:t>
      </w:r>
      <w:proofErr w:type="spellEnd"/>
      <w:r w:rsidRPr="00AB2F11">
        <w:rPr>
          <w:rFonts w:ascii="Times New Roman" w:eastAsia="Arial Unicode MS" w:hAnsi="Times New Roman" w:cs="Times New Roman"/>
          <w:bCs/>
          <w:sz w:val="24"/>
          <w:szCs w:val="24"/>
          <w:lang w:val="es-PE" w:eastAsia="ar-SA"/>
        </w:rPr>
        <w:t xml:space="preserve"> padecido; es decir, aunque se trate de una </w:t>
      </w:r>
      <w:proofErr w:type="spellStart"/>
      <w:r w:rsidRPr="00AB2F11">
        <w:rPr>
          <w:rFonts w:ascii="Times New Roman" w:eastAsia="Arial Unicode MS" w:hAnsi="Times New Roman" w:cs="Times New Roman"/>
          <w:bCs/>
          <w:sz w:val="24"/>
          <w:szCs w:val="24"/>
          <w:lang w:val="es-PE" w:eastAsia="ar-SA"/>
        </w:rPr>
        <w:t>intercurrencia</w:t>
      </w:r>
      <w:proofErr w:type="spellEnd"/>
      <w:r w:rsidRPr="00AB2F11">
        <w:rPr>
          <w:rFonts w:ascii="Times New Roman" w:eastAsia="Arial Unicode MS" w:hAnsi="Times New Roman" w:cs="Times New Roman"/>
          <w:bCs/>
          <w:sz w:val="24"/>
          <w:szCs w:val="24"/>
          <w:lang w:val="es-PE" w:eastAsia="ar-SA"/>
        </w:rPr>
        <w:t xml:space="preserve"> o complicación (según definición de la póliza) la infección urinaria no guarda relación directa con la enfermedad del cáncer, puesto que no es un padecimiento que haya sido consecuencia directa de este, sino consecuencia directa de una translocación bacteriana y, en todo caso, una consecuencia indirecta del cáncer de colon; (3) en la medida que el nuevo informe médico presentado por el reclamante cumple con acreditar que se cumplen con los dos requisitos para aplicar la cobertura de beneficios ambulatorios y hospitalarios (ser una </w:t>
      </w:r>
      <w:proofErr w:type="spellStart"/>
      <w:r w:rsidRPr="00AB2F11">
        <w:rPr>
          <w:rFonts w:ascii="Times New Roman" w:eastAsia="Arial Unicode MS" w:hAnsi="Times New Roman" w:cs="Times New Roman"/>
          <w:bCs/>
          <w:sz w:val="24"/>
          <w:szCs w:val="24"/>
          <w:lang w:val="es-PE" w:eastAsia="ar-SA"/>
        </w:rPr>
        <w:t>intercurrencia</w:t>
      </w:r>
      <w:proofErr w:type="spellEnd"/>
      <w:r w:rsidRPr="00AB2F11">
        <w:rPr>
          <w:rFonts w:ascii="Times New Roman" w:eastAsia="Arial Unicode MS" w:hAnsi="Times New Roman" w:cs="Times New Roman"/>
          <w:bCs/>
          <w:sz w:val="24"/>
          <w:szCs w:val="24"/>
          <w:lang w:val="es-PE" w:eastAsia="ar-SA"/>
        </w:rPr>
        <w:t xml:space="preserve"> o complicación y no tener relación directa con un cáncer), resulta claro que corresponde la cobertura de beneficio hospitalario, con todas sus condiciones contractuales; (4) en el supuesto negado de que se considere que la infección urinaria del asegurado en realidad sí tiene una relación directa con su cáncer, no correspondería ninguna cobertura de la póliza contratada, ya que la cobertura oncológica es una de riesgos nombrados, mientras que la </w:t>
      </w:r>
      <w:r w:rsidRPr="00AB2F11">
        <w:rPr>
          <w:rFonts w:ascii="Times New Roman" w:eastAsia="Arial Unicode MS" w:hAnsi="Times New Roman" w:cs="Times New Roman"/>
          <w:bCs/>
          <w:sz w:val="24"/>
          <w:szCs w:val="24"/>
          <w:lang w:val="es-PE" w:eastAsia="ar-SA"/>
        </w:rPr>
        <w:lastRenderedPageBreak/>
        <w:t xml:space="preserve">cláusula en cuestión no es más que una ampliación de la cobertura de beneficios ambulatorios y hospitalarios, no de la oncológica; (5) si la infección urinaria del asegurado sí tenía una relación directa con su cáncer, entonces no se estarían cumpliendo con los dos requisitos expresos para aplicar la cobertura de beneficio hospitalario, y obviamente no cabría aplicar la cobertura oncológica (pues esta es una de riesgos nombrados, no se amplía con la cláusula en cuestión); es decir, la carta de garantía solicitada no tendría ninguna de las dos coberturas. </w:t>
      </w:r>
    </w:p>
    <w:p w14:paraId="226C8655" w14:textId="77777777" w:rsidR="00AB2F11" w:rsidRPr="00AB2F11" w:rsidRDefault="00AB2F11" w:rsidP="00AB2F11">
      <w:pPr>
        <w:spacing w:line="240" w:lineRule="auto"/>
        <w:jc w:val="both"/>
        <w:rPr>
          <w:rFonts w:ascii="Times New Roman" w:eastAsia="Arial Unicode MS" w:hAnsi="Times New Roman" w:cs="Times New Roman"/>
          <w:bCs/>
          <w:sz w:val="24"/>
          <w:szCs w:val="24"/>
          <w:lang w:val="es-MX" w:eastAsia="ar-SA"/>
        </w:rPr>
      </w:pPr>
      <w:r w:rsidRPr="00AB2F11">
        <w:rPr>
          <w:rFonts w:ascii="Times New Roman" w:eastAsia="Arial Unicode MS" w:hAnsi="Times New Roman" w:cs="Times New Roman"/>
          <w:bCs/>
          <w:sz w:val="24"/>
          <w:szCs w:val="24"/>
          <w:lang w:val="es-MX" w:eastAsia="ar-SA"/>
        </w:rPr>
        <w:t>Que, atendiendo a lo expuesto, esta Defensoría resuelve finalmente lo siguiente:</w:t>
      </w:r>
    </w:p>
    <w:p w14:paraId="5A2F79D3" w14:textId="77777777" w:rsidR="00AB2F11" w:rsidRPr="00AB2F11" w:rsidRDefault="00AB2F11" w:rsidP="00AB2F1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14:paraId="380E1CCC" w14:textId="77777777" w:rsidR="00AB2F11" w:rsidRPr="00AB2F11" w:rsidRDefault="00AB2F11" w:rsidP="00AB2F1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el reclamante ha ejercido formalmente su derecho a contradecir lo resuelto por la Defensoría y ha aportado nueva prueba.</w:t>
      </w:r>
    </w:p>
    <w:p w14:paraId="3515A9BE" w14:textId="77777777" w:rsidR="00A10CAE" w:rsidRPr="007A7451" w:rsidRDefault="00AB2F11" w:rsidP="00AB2F11">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SEGUNDO: Que el Recurso de Impugnación presentado por el reclamante constituye, más allá de evidenciar su discrepancia con el criterio aplicado por el Colegiado, un pedido de revisión sustentándose en nuevas pruebas. </w:t>
      </w:r>
    </w:p>
    <w:p w14:paraId="07F07A56" w14:textId="27D51865" w:rsidR="00AB2F11" w:rsidRPr="00AB2F11" w:rsidRDefault="00AB2F11" w:rsidP="00AB2F11">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De acuerdo con la Resolución Impugnada, la reclamación fue desestimada puesto que no se probó la relación directa entre la urosepsis y el cáncer que padece el asegurado.</w:t>
      </w:r>
    </w:p>
    <w:p w14:paraId="0C20C671" w14:textId="77777777" w:rsidR="00AB2F11" w:rsidRPr="00AB2F11" w:rsidRDefault="00AB2F11" w:rsidP="00AB2F1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vía de impugnación, el reclamante presenta como prueba de la relación directa entre la complicación por urosepsis y el cáncer de colon, el Informe Médico emitido por la doctora…………………, médico oncóloga con Registro CMP 67336 - REM 035962 de fecha 20 de noviembre de 2024.</w:t>
      </w:r>
    </w:p>
    <w:p w14:paraId="4C8140B9" w14:textId="77777777" w:rsidR="00AB2F11" w:rsidRPr="00AB2F11" w:rsidRDefault="00AB2F11" w:rsidP="00AB2F11">
      <w:pPr>
        <w:spacing w:line="240" w:lineRule="auto"/>
        <w:jc w:val="both"/>
        <w:rPr>
          <w:rFonts w:ascii="Times New Roman" w:eastAsia="Arial Unicode MS" w:hAnsi="Times New Roman" w:cs="Times New Roman"/>
          <w:sz w:val="24"/>
          <w:szCs w:val="24"/>
          <w:lang w:val="es-PE" w:eastAsia="ar-SA"/>
        </w:rPr>
      </w:pPr>
      <w:r w:rsidRPr="00AB2F11">
        <w:rPr>
          <w:rFonts w:ascii="Times New Roman" w:eastAsia="Arial Unicode MS" w:hAnsi="Times New Roman" w:cs="Times New Roman"/>
          <w:sz w:val="24"/>
          <w:szCs w:val="24"/>
          <w:lang w:val="es-PE" w:eastAsia="ar-SA"/>
        </w:rPr>
        <w:t xml:space="preserve">Dicha profesional especialista concluye que la </w:t>
      </w:r>
      <w:proofErr w:type="spellStart"/>
      <w:r w:rsidRPr="00AB2F11">
        <w:rPr>
          <w:rFonts w:ascii="Times New Roman" w:eastAsia="Arial Unicode MS" w:hAnsi="Times New Roman" w:cs="Times New Roman"/>
          <w:sz w:val="24"/>
          <w:szCs w:val="24"/>
          <w:lang w:val="es-PE" w:eastAsia="ar-SA"/>
        </w:rPr>
        <w:t>urosepsis</w:t>
      </w:r>
      <w:proofErr w:type="spellEnd"/>
      <w:r w:rsidRPr="00AB2F11">
        <w:rPr>
          <w:rFonts w:ascii="Times New Roman" w:eastAsia="Arial Unicode MS" w:hAnsi="Times New Roman" w:cs="Times New Roman"/>
          <w:sz w:val="24"/>
          <w:szCs w:val="24"/>
          <w:lang w:val="es-PE" w:eastAsia="ar-SA"/>
        </w:rPr>
        <w:t xml:space="preserve"> presentada en el asegurado sí representa una emergencia oncológica por complicación del cáncer, debido a que esta patología al causar una </w:t>
      </w:r>
      <w:proofErr w:type="spellStart"/>
      <w:r w:rsidRPr="00AB2F11">
        <w:rPr>
          <w:rFonts w:ascii="Times New Roman" w:eastAsia="Arial Unicode MS" w:hAnsi="Times New Roman" w:cs="Times New Roman"/>
          <w:sz w:val="24"/>
          <w:szCs w:val="24"/>
          <w:lang w:val="es-PE" w:eastAsia="ar-SA"/>
        </w:rPr>
        <w:t>suboclusión</w:t>
      </w:r>
      <w:proofErr w:type="spellEnd"/>
      <w:r w:rsidRPr="00AB2F11">
        <w:rPr>
          <w:rFonts w:ascii="Times New Roman" w:eastAsia="Arial Unicode MS" w:hAnsi="Times New Roman" w:cs="Times New Roman"/>
          <w:sz w:val="24"/>
          <w:szCs w:val="24"/>
          <w:lang w:val="es-PE" w:eastAsia="ar-SA"/>
        </w:rPr>
        <w:t xml:space="preserve"> intestinal genera una serie de factores donde la bacteria aislada, coloniza vías urinarias por translocación bacteriana:</w:t>
      </w:r>
    </w:p>
    <w:p w14:paraId="159CDF43" w14:textId="77777777" w:rsidR="00AB2F11" w:rsidRPr="00AB2F11" w:rsidRDefault="00AB2F11" w:rsidP="00AB2F11">
      <w:pPr>
        <w:spacing w:line="240" w:lineRule="auto"/>
        <w:jc w:val="both"/>
        <w:rPr>
          <w:rFonts w:ascii="Times New Roman" w:eastAsia="Arial Unicode MS" w:hAnsi="Times New Roman" w:cs="Times New Roman"/>
          <w:sz w:val="24"/>
          <w:szCs w:val="24"/>
          <w:lang w:val="es-MX" w:eastAsia="ar-SA"/>
        </w:rPr>
      </w:pPr>
    </w:p>
    <w:p w14:paraId="7E8F8978" w14:textId="3A9CAFB6" w:rsidR="00AB2F11" w:rsidRPr="00AB2F11" w:rsidRDefault="00AB2F11" w:rsidP="007A7451">
      <w:pPr>
        <w:spacing w:line="240" w:lineRule="auto"/>
        <w:jc w:val="center"/>
        <w:rPr>
          <w:rFonts w:ascii="Times New Roman" w:eastAsia="Arial Unicode MS" w:hAnsi="Times New Roman" w:cs="Times New Roman"/>
          <w:sz w:val="24"/>
          <w:szCs w:val="24"/>
          <w:lang w:val="es-MX" w:eastAsia="ar-SA"/>
        </w:rPr>
      </w:pPr>
      <w:r>
        <w:rPr>
          <w:rFonts w:ascii="Times New Roman" w:hAnsi="Times New Roman"/>
          <w:sz w:val="24"/>
        </w:rPr>
        <w:t xml:space="preserve">…………………</w:t>
      </w:r>
    </w:p>
    <w:p w14:paraId="6399CBE2" w14:textId="77777777" w:rsidR="00AB2F11" w:rsidRPr="00AB2F11" w:rsidRDefault="00AB2F11" w:rsidP="00AB2F11">
      <w:pPr>
        <w:spacing w:line="240" w:lineRule="auto"/>
        <w:jc w:val="both"/>
        <w:rPr>
          <w:rFonts w:ascii="Times New Roman" w:eastAsia="Arial Unicode MS" w:hAnsi="Times New Roman" w:cs="Times New Roman"/>
          <w:sz w:val="24"/>
          <w:szCs w:val="24"/>
          <w:lang w:val="es-MX" w:eastAsia="ar-SA"/>
        </w:rPr>
      </w:pPr>
      <w:r w:rsidRPr="00AB2F11">
        <w:rPr>
          <w:rFonts w:ascii="Times New Roman" w:eastAsia="Arial Unicode MS" w:hAnsi="Times New Roman" w:cs="Times New Roman"/>
          <w:sz w:val="24"/>
          <w:szCs w:val="24"/>
          <w:lang w:val="es-MX" w:eastAsia="ar-SA"/>
        </w:rPr>
        <w:t>Cabe resaltar que la conclusión de la citada experta está sustentada en literatura médica aportada como nueva prueba y que ha sido indicada en los antecedentes de esta resolución.</w:t>
      </w:r>
    </w:p>
    <w:p w14:paraId="21CFA0BD" w14:textId="77777777" w:rsidR="00AB2F11" w:rsidRPr="00AB2F11" w:rsidRDefault="00AB2F11" w:rsidP="00AB2F11">
      <w:pPr>
        <w:spacing w:line="240" w:lineRule="auto"/>
        <w:jc w:val="both"/>
        <w:rPr>
          <w:rFonts w:ascii="Times New Roman" w:eastAsia="Arial Unicode MS" w:hAnsi="Times New Roman" w:cs="Times New Roman"/>
          <w:sz w:val="24"/>
          <w:szCs w:val="24"/>
          <w:lang w:val="es-MX" w:eastAsia="ar-SA"/>
        </w:rPr>
      </w:pPr>
      <w:r w:rsidRPr="00AB2F11">
        <w:rPr>
          <w:rFonts w:ascii="Times New Roman" w:eastAsia="Arial Unicode MS" w:hAnsi="Times New Roman" w:cs="Times New Roman"/>
          <w:sz w:val="24"/>
          <w:szCs w:val="24"/>
          <w:lang w:val="es-MX" w:eastAsia="ar-SA"/>
        </w:rPr>
        <w:t xml:space="preserve">De la nueva prueba, esta Defensoría llega a la convicción racional que conforme a la evidencia médica aportada existe comprobada causalidad directa entre el cáncer de colon y la complicación por </w:t>
      </w:r>
      <w:proofErr w:type="spellStart"/>
      <w:r w:rsidRPr="00AB2F11">
        <w:rPr>
          <w:rFonts w:ascii="Times New Roman" w:eastAsia="Arial Unicode MS" w:hAnsi="Times New Roman" w:cs="Times New Roman"/>
          <w:sz w:val="24"/>
          <w:szCs w:val="24"/>
          <w:lang w:val="es-MX" w:eastAsia="ar-SA"/>
        </w:rPr>
        <w:t>urosepsis</w:t>
      </w:r>
      <w:proofErr w:type="spellEnd"/>
      <w:r w:rsidRPr="00AB2F11">
        <w:rPr>
          <w:rFonts w:ascii="Times New Roman" w:eastAsia="Arial Unicode MS" w:hAnsi="Times New Roman" w:cs="Times New Roman"/>
          <w:sz w:val="24"/>
          <w:szCs w:val="24"/>
          <w:lang w:val="es-MX" w:eastAsia="ar-SA"/>
        </w:rPr>
        <w:t>.</w:t>
      </w:r>
    </w:p>
    <w:p w14:paraId="45359C0F" w14:textId="77777777" w:rsidR="00AB2F11" w:rsidRPr="00AB2F11" w:rsidRDefault="00AB2F11" w:rsidP="00AB2F11">
      <w:pPr>
        <w:spacing w:line="240" w:lineRule="auto"/>
        <w:jc w:val="both"/>
        <w:rPr>
          <w:rFonts w:ascii="Times New Roman" w:eastAsia="Arial Unicode MS" w:hAnsi="Times New Roman" w:cs="Times New Roman"/>
          <w:sz w:val="24"/>
          <w:szCs w:val="24"/>
          <w:lang w:val="es-MX" w:eastAsia="ar-SA"/>
        </w:rPr>
      </w:pPr>
      <w:r w:rsidRPr="00AB2F11">
        <w:rPr>
          <w:rFonts w:ascii="Times New Roman" w:eastAsia="Arial Unicode MS" w:hAnsi="Times New Roman" w:cs="Times New Roman"/>
          <w:sz w:val="24"/>
          <w:szCs w:val="24"/>
          <w:lang w:val="es-MX" w:eastAsia="ar-SA"/>
        </w:rPr>
        <w:t xml:space="preserve">El Colegiado no comparte la apreciación de la aseguradora que la complicación en cuestión sería una consecuencia indirecta del cáncer de colon sino directa de la translocación bacteriana, porque en el presente caso no existe interrupción de la cadena causal. En efecto, la </w:t>
      </w:r>
      <w:proofErr w:type="spellStart"/>
      <w:r w:rsidRPr="00AB2F11">
        <w:rPr>
          <w:rFonts w:ascii="Times New Roman" w:eastAsia="Arial Unicode MS" w:hAnsi="Times New Roman" w:cs="Times New Roman"/>
          <w:sz w:val="24"/>
          <w:szCs w:val="24"/>
          <w:lang w:val="es-MX" w:eastAsia="ar-SA"/>
        </w:rPr>
        <w:t>urosepsis</w:t>
      </w:r>
      <w:proofErr w:type="spellEnd"/>
      <w:r w:rsidRPr="00AB2F11">
        <w:rPr>
          <w:rFonts w:ascii="Times New Roman" w:eastAsia="Arial Unicode MS" w:hAnsi="Times New Roman" w:cs="Times New Roman"/>
          <w:sz w:val="24"/>
          <w:szCs w:val="24"/>
          <w:lang w:val="es-MX" w:eastAsia="ar-SA"/>
        </w:rPr>
        <w:t xml:space="preserve"> es </w:t>
      </w:r>
      <w:r w:rsidRPr="00AB2F11">
        <w:rPr>
          <w:rFonts w:ascii="Times New Roman" w:eastAsia="Arial Unicode MS" w:hAnsi="Times New Roman" w:cs="Times New Roman"/>
          <w:sz w:val="24"/>
          <w:szCs w:val="24"/>
          <w:lang w:val="es-MX" w:eastAsia="ar-SA"/>
        </w:rPr>
        <w:lastRenderedPageBreak/>
        <w:t xml:space="preserve">producto de una sucesión de eventos conexos entre sí y dependientes de aquel que constituye su causa. </w:t>
      </w:r>
    </w:p>
    <w:p w14:paraId="7CDDF5EE" w14:textId="77777777" w:rsidR="00AB2F11" w:rsidRPr="00AB2F11" w:rsidRDefault="00AB2F11" w:rsidP="00AB2F11">
      <w:pPr>
        <w:spacing w:line="240" w:lineRule="auto"/>
        <w:jc w:val="both"/>
        <w:rPr>
          <w:rFonts w:ascii="Times New Roman" w:eastAsia="Arial Unicode MS" w:hAnsi="Times New Roman" w:cs="Times New Roman"/>
          <w:sz w:val="24"/>
          <w:szCs w:val="24"/>
          <w:lang w:val="es-MX" w:eastAsia="ar-SA"/>
        </w:rPr>
      </w:pPr>
      <w:r>
        <w:rPr>
          <w:rFonts w:ascii="Times New Roman" w:hAnsi="Times New Roman"/>
          <w:sz w:val="24"/>
        </w:rPr>
        <w:t xml:space="preserve">En el marco de la causalidad adecuada, conforme a la literatura médica aportada mediante el Recurso de Impugnación, este colegiado aprecia que el resultado de la urosepsis es el resultado del curso causal normal de una complicación derivada del cáncer de colon.</w:t>
      </w:r>
    </w:p>
    <w:p w14:paraId="6819ABCC" w14:textId="77777777" w:rsidR="00AB2F11" w:rsidRPr="00AB2F11" w:rsidRDefault="00AB2F11" w:rsidP="00AB2F11">
      <w:pPr>
        <w:spacing w:line="240" w:lineRule="auto"/>
        <w:jc w:val="both"/>
        <w:rPr>
          <w:rFonts w:ascii="Times New Roman" w:eastAsia="Arial Unicode MS" w:hAnsi="Times New Roman" w:cs="Times New Roman"/>
          <w:sz w:val="24"/>
          <w:szCs w:val="24"/>
          <w:lang w:val="es-MX" w:eastAsia="ar-SA"/>
        </w:rPr>
      </w:pPr>
      <w:r w:rsidRPr="00AB2F11">
        <w:rPr>
          <w:rFonts w:ascii="Times New Roman" w:eastAsia="Arial Unicode MS" w:hAnsi="Times New Roman" w:cs="Times New Roman"/>
          <w:sz w:val="24"/>
          <w:szCs w:val="24"/>
          <w:lang w:val="es-MX" w:eastAsia="ar-SA"/>
        </w:rPr>
        <w:t xml:space="preserve">Ahora bien, probada la causalidad, se encuentra que dicha complicación debió ser cubierta bajo la cobertura oncológica. </w:t>
      </w:r>
    </w:p>
    <w:p w14:paraId="6265C0FF" w14:textId="65116775" w:rsidR="00AB2F11" w:rsidRPr="00AB2F11" w:rsidRDefault="00AB2F11" w:rsidP="00AB2F11">
      <w:pPr>
        <w:spacing w:line="240" w:lineRule="auto"/>
        <w:jc w:val="both"/>
        <w:rPr>
          <w:rFonts w:ascii="Times New Roman" w:eastAsia="Arial Unicode MS" w:hAnsi="Times New Roman" w:cs="Times New Roman"/>
          <w:sz w:val="24"/>
          <w:szCs w:val="24"/>
          <w:lang w:val="es-MX" w:eastAsia="ar-SA"/>
        </w:rPr>
      </w:pPr>
      <w:r w:rsidRPr="00AB2F11">
        <w:rPr>
          <w:rFonts w:ascii="Times New Roman" w:eastAsia="Arial Unicode MS" w:hAnsi="Times New Roman" w:cs="Times New Roman"/>
          <w:sz w:val="24"/>
          <w:szCs w:val="24"/>
          <w:lang w:val="es-MX" w:eastAsia="ar-SA"/>
        </w:rPr>
        <w:t>En efecto, conforme a las condiciones generales las enfermedades oncológicas son definidas en los siguientes términos:</w:t>
      </w:r>
    </w:p>
    <w:p w14:paraId="36F6AD36" w14:textId="17909E5A" w:rsidR="00AB2F11" w:rsidRPr="00AB2F11" w:rsidRDefault="00AB2F11" w:rsidP="007A7451">
      <w:pPr>
        <w:spacing w:line="240" w:lineRule="auto"/>
        <w:jc w:val="center"/>
        <w:rPr>
          <w:rFonts w:ascii="Times New Roman" w:eastAsia="Arial Unicode MS" w:hAnsi="Times New Roman" w:cs="Times New Roman"/>
          <w:sz w:val="24"/>
          <w:szCs w:val="24"/>
          <w:lang w:val="es-MX" w:eastAsia="ar-SA"/>
        </w:rPr>
      </w:pPr>
      <w:r>
        <w:rPr>
          <w:rFonts w:ascii="Times New Roman" w:hAnsi="Times New Roman"/>
          <w:sz w:val="24"/>
        </w:rPr>
        <w:t xml:space="preserve">…………………</w:t>
      </w:r>
    </w:p>
    <w:p w14:paraId="6306DD48" w14:textId="7AA06940" w:rsidR="00AB2F11" w:rsidRPr="00AB2F11" w:rsidRDefault="00AB2F11" w:rsidP="007A7451">
      <w:pPr>
        <w:spacing w:line="240" w:lineRule="auto"/>
        <w:jc w:val="center"/>
        <w:rPr>
          <w:rFonts w:ascii="Times New Roman" w:eastAsia="Arial Unicode MS" w:hAnsi="Times New Roman" w:cs="Times New Roman"/>
          <w:sz w:val="24"/>
          <w:szCs w:val="24"/>
          <w:lang w:val="es-MX" w:eastAsia="ar-SA"/>
        </w:rPr>
      </w:pPr>
      <w:r>
        <w:rPr>
          <w:rFonts w:ascii="Times New Roman" w:hAnsi="Times New Roman"/>
          <w:sz w:val="24"/>
        </w:rPr>
        <w:t xml:space="preserve">…………………</w:t>
      </w:r>
    </w:p>
    <w:p w14:paraId="2C5663FB" w14:textId="27184DC4" w:rsidR="00AB2F11" w:rsidRPr="00AB2F11" w:rsidRDefault="00AB2F11" w:rsidP="00AB2F11">
      <w:pPr>
        <w:spacing w:line="240" w:lineRule="auto"/>
        <w:jc w:val="both"/>
        <w:rPr>
          <w:rFonts w:ascii="Times New Roman" w:eastAsia="Arial Unicode MS" w:hAnsi="Times New Roman" w:cs="Times New Roman"/>
          <w:sz w:val="24"/>
          <w:szCs w:val="24"/>
          <w:lang w:val="es-PE" w:eastAsia="ar-SA"/>
        </w:rPr>
      </w:pPr>
      <w:r w:rsidRPr="00AB2F11">
        <w:rPr>
          <w:rFonts w:ascii="Times New Roman" w:eastAsia="Arial Unicode MS" w:hAnsi="Times New Roman" w:cs="Times New Roman"/>
          <w:sz w:val="24"/>
          <w:szCs w:val="24"/>
          <w:lang w:val="es-PE" w:eastAsia="ar-SA"/>
        </w:rPr>
        <w:t xml:space="preserve">De acuerdo con la literalidad de la cláusula, aquellas </w:t>
      </w:r>
      <w:proofErr w:type="spellStart"/>
      <w:r w:rsidRPr="00AB2F11">
        <w:rPr>
          <w:rFonts w:ascii="Times New Roman" w:eastAsia="Arial Unicode MS" w:hAnsi="Times New Roman" w:cs="Times New Roman"/>
          <w:sz w:val="24"/>
          <w:szCs w:val="24"/>
          <w:lang w:val="es-PE" w:eastAsia="ar-SA"/>
        </w:rPr>
        <w:t>intercurrencias</w:t>
      </w:r>
      <w:proofErr w:type="spellEnd"/>
      <w:r w:rsidRPr="00AB2F11">
        <w:rPr>
          <w:rFonts w:ascii="Times New Roman" w:eastAsia="Arial Unicode MS" w:hAnsi="Times New Roman" w:cs="Times New Roman"/>
          <w:sz w:val="24"/>
          <w:szCs w:val="24"/>
          <w:lang w:val="es-PE" w:eastAsia="ar-SA"/>
        </w:rPr>
        <w:t xml:space="preserve"> o complicaciones que guardan relación directa con la enfermedad del cáncer deben ser atendidas bajo la cobertura oncológica según la tabla de beneficios pactada en las condiciones particulares de la póliza.</w:t>
      </w:r>
    </w:p>
    <w:p w14:paraId="68FB6745" w14:textId="5CF1858C" w:rsidR="00AB2F11" w:rsidRPr="00AB2F11" w:rsidRDefault="00AB2F11" w:rsidP="00AB2F11">
      <w:pPr>
        <w:spacing w:line="240" w:lineRule="auto"/>
        <w:jc w:val="both"/>
        <w:rPr>
          <w:rFonts w:ascii="Times New Roman" w:eastAsia="Arial Unicode MS" w:hAnsi="Times New Roman" w:cs="Times New Roman"/>
          <w:sz w:val="24"/>
          <w:szCs w:val="24"/>
          <w:lang w:val="es-PE" w:eastAsia="ar-SA"/>
        </w:rPr>
      </w:pPr>
      <w:r w:rsidRPr="00AB2F11">
        <w:rPr>
          <w:rFonts w:ascii="Times New Roman" w:eastAsia="Arial Unicode MS" w:hAnsi="Times New Roman" w:cs="Times New Roman"/>
          <w:sz w:val="24"/>
          <w:szCs w:val="24"/>
          <w:lang w:val="es-PE" w:eastAsia="ar-SA"/>
        </w:rPr>
        <w:lastRenderedPageBreak/>
        <w:t>Conforme a la tabla de beneficios pactados, los tratamientos oncológicos que resultan cubiertos al cien por ciento son los siguientes:</w:t>
      </w:r>
    </w:p>
    <w:p w14:paraId="4918F7B0" w14:textId="435A7EAE" w:rsidR="00AB2F11" w:rsidRPr="00AB2F11" w:rsidRDefault="00AB2F11" w:rsidP="00E556C7">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69142E19" w14:textId="599A0EE4" w:rsidR="00AB2F11" w:rsidRPr="00AB2F11" w:rsidRDefault="00AB2F11" w:rsidP="00AB2F11">
      <w:pPr>
        <w:spacing w:line="240" w:lineRule="auto"/>
        <w:jc w:val="both"/>
        <w:rPr>
          <w:rFonts w:ascii="Times New Roman" w:eastAsia="Arial Unicode MS" w:hAnsi="Times New Roman" w:cs="Times New Roman"/>
          <w:sz w:val="24"/>
          <w:szCs w:val="24"/>
          <w:lang w:val="es-MX" w:eastAsia="ar-SA"/>
        </w:rPr>
      </w:pPr>
      <w:r w:rsidRPr="00AB2F11">
        <w:rPr>
          <w:rFonts w:ascii="Times New Roman" w:eastAsia="Arial Unicode MS" w:hAnsi="Times New Roman" w:cs="Times New Roman"/>
          <w:sz w:val="24"/>
          <w:szCs w:val="24"/>
          <w:lang w:val="es-MX" w:eastAsia="ar-SA"/>
        </w:rPr>
        <w:t>En esa medida, la cobertura oncológica contractualmente se extiende únicamente a los tratamientos expresamente indicados en la tabla de beneficios de la póliza.</w:t>
      </w:r>
    </w:p>
    <w:p w14:paraId="227B240B" w14:textId="45D40694" w:rsidR="00AB2F11" w:rsidRPr="00AB2F11" w:rsidRDefault="00AB2F11" w:rsidP="00AB2F11">
      <w:pPr>
        <w:spacing w:line="240" w:lineRule="auto"/>
        <w:jc w:val="both"/>
        <w:rPr>
          <w:rFonts w:ascii="Times New Roman" w:eastAsia="Arial Unicode MS" w:hAnsi="Times New Roman" w:cs="Times New Roman"/>
          <w:sz w:val="24"/>
          <w:szCs w:val="24"/>
          <w:lang w:val="es-MX" w:eastAsia="ar-SA"/>
        </w:rPr>
      </w:pPr>
      <w:r w:rsidRPr="00AB2F11">
        <w:rPr>
          <w:rFonts w:ascii="Times New Roman" w:eastAsia="Arial Unicode MS" w:hAnsi="Times New Roman" w:cs="Times New Roman"/>
          <w:sz w:val="24"/>
          <w:szCs w:val="24"/>
          <w:lang w:val="es-MX" w:eastAsia="ar-SA"/>
        </w:rPr>
        <w:t xml:space="preserve">Por ende, no estando el tratamiento de </w:t>
      </w:r>
      <w:proofErr w:type="spellStart"/>
      <w:r w:rsidRPr="00AB2F11">
        <w:rPr>
          <w:rFonts w:ascii="Times New Roman" w:eastAsia="Arial Unicode MS" w:hAnsi="Times New Roman" w:cs="Times New Roman"/>
          <w:sz w:val="24"/>
          <w:szCs w:val="24"/>
          <w:lang w:val="es-MX" w:eastAsia="ar-SA"/>
        </w:rPr>
        <w:t>intercurrencias</w:t>
      </w:r>
      <w:proofErr w:type="spellEnd"/>
      <w:r w:rsidRPr="00AB2F11">
        <w:rPr>
          <w:rFonts w:ascii="Times New Roman" w:eastAsia="Arial Unicode MS" w:hAnsi="Times New Roman" w:cs="Times New Roman"/>
          <w:sz w:val="24"/>
          <w:szCs w:val="24"/>
          <w:lang w:val="es-MX" w:eastAsia="ar-SA"/>
        </w:rPr>
        <w:t xml:space="preserve"> ni complicaciones dentro de la tabla de beneficios contratada no corresponde aplicar la cobertura oncológica al cien por ciento.</w:t>
      </w:r>
    </w:p>
    <w:p w14:paraId="692277F6" w14:textId="77777777" w:rsidR="00AB2F11" w:rsidRDefault="00AB2F11" w:rsidP="00AB2F11">
      <w:pPr>
        <w:spacing w:line="240" w:lineRule="auto"/>
        <w:jc w:val="both"/>
        <w:rPr>
          <w:rFonts w:ascii="Times New Roman" w:eastAsia="Arial Unicode MS" w:hAnsi="Times New Roman" w:cs="Times New Roman"/>
          <w:sz w:val="24"/>
          <w:szCs w:val="24"/>
          <w:lang w:val="es-ES" w:eastAsia="ar-SA"/>
        </w:rPr>
      </w:pPr>
      <w:r w:rsidRPr="00AB2F11">
        <w:rPr>
          <w:rFonts w:ascii="Times New Roman" w:eastAsia="Arial Unicode MS" w:hAnsi="Times New Roman" w:cs="Times New Roman"/>
          <w:b/>
          <w:sz w:val="24"/>
          <w:szCs w:val="24"/>
          <w:u w:val="single"/>
          <w:lang w:val="es-ES" w:eastAsia="ar-SA"/>
        </w:rPr>
        <w:t>TERCERO</w:t>
      </w:r>
      <w:r w:rsidRPr="00AB2F11">
        <w:rPr>
          <w:rFonts w:ascii="Times New Roman" w:eastAsia="Arial Unicode MS" w:hAnsi="Times New Roman" w:cs="Times New Roman"/>
          <w:b/>
          <w:sz w:val="24"/>
          <w:szCs w:val="24"/>
          <w:lang w:val="es-ES" w:eastAsia="ar-SA"/>
        </w:rPr>
        <w:t>:</w:t>
      </w:r>
      <w:r w:rsidRPr="00AB2F11">
        <w:rPr>
          <w:rFonts w:ascii="Times New Roman" w:eastAsia="Arial Unicode MS" w:hAnsi="Times New Roman" w:cs="Times New Roman"/>
          <w:sz w:val="24"/>
          <w:szCs w:val="24"/>
          <w:lang w:val="es-ES" w:eastAsia="ar-SA"/>
        </w:rPr>
        <w:t xml:space="preserve"> En atención a las consideraciones precedentes, este colegiado aprecia finalmente que, por lo que existe mérito suficiente y razón objetiva para revocar la resolución recurrida.</w:t>
      </w:r>
    </w:p>
    <w:p w14:paraId="64FB9063" w14:textId="77777777" w:rsidR="007A7451" w:rsidRDefault="007A7451" w:rsidP="00AB2F11">
      <w:pPr>
        <w:spacing w:line="240" w:lineRule="auto"/>
        <w:jc w:val="both"/>
        <w:rPr>
          <w:rFonts w:ascii="Times New Roman" w:eastAsia="Arial Unicode MS" w:hAnsi="Times New Roman" w:cs="Times New Roman"/>
          <w:sz w:val="24"/>
          <w:szCs w:val="24"/>
          <w:lang w:val="es-ES" w:eastAsia="ar-SA"/>
        </w:rPr>
      </w:pPr>
    </w:p>
    <w:p w14:paraId="071EA470" w14:textId="77777777" w:rsidR="007A7451" w:rsidRDefault="007A7451" w:rsidP="00AB2F11">
      <w:pPr>
        <w:spacing w:line="240" w:lineRule="auto"/>
        <w:jc w:val="both"/>
        <w:rPr>
          <w:rFonts w:ascii="Times New Roman" w:eastAsia="Arial Unicode MS" w:hAnsi="Times New Roman" w:cs="Times New Roman"/>
          <w:sz w:val="24"/>
          <w:szCs w:val="24"/>
          <w:lang w:val="es-ES" w:eastAsia="ar-SA"/>
        </w:rPr>
      </w:pPr>
    </w:p>
    <w:p w14:paraId="66AD346E" w14:textId="77777777" w:rsidR="007A7451" w:rsidRDefault="007A7451" w:rsidP="00AB2F11">
      <w:pPr>
        <w:spacing w:line="240" w:lineRule="auto"/>
        <w:jc w:val="both"/>
        <w:rPr>
          <w:rFonts w:ascii="Times New Roman" w:eastAsia="Arial Unicode MS" w:hAnsi="Times New Roman" w:cs="Times New Roman"/>
          <w:sz w:val="24"/>
          <w:szCs w:val="24"/>
          <w:lang w:val="es-ES" w:eastAsia="ar-SA"/>
        </w:rPr>
      </w:pPr>
    </w:p>
    <w:p w14:paraId="1A1530AA" w14:textId="77777777" w:rsidR="007A7451" w:rsidRDefault="007A7451" w:rsidP="00AB2F11">
      <w:pPr>
        <w:spacing w:line="240" w:lineRule="auto"/>
        <w:jc w:val="both"/>
        <w:rPr>
          <w:rFonts w:ascii="Times New Roman" w:eastAsia="Arial Unicode MS" w:hAnsi="Times New Roman" w:cs="Times New Roman"/>
          <w:sz w:val="24"/>
          <w:szCs w:val="24"/>
          <w:lang w:val="es-ES" w:eastAsia="ar-SA"/>
        </w:rPr>
      </w:pPr>
    </w:p>
    <w:p w14:paraId="11759B51" w14:textId="77777777" w:rsidR="007A7451" w:rsidRDefault="007A7451" w:rsidP="00AB2F11">
      <w:pPr>
        <w:spacing w:line="240" w:lineRule="auto"/>
        <w:jc w:val="both"/>
        <w:rPr>
          <w:rFonts w:ascii="Times New Roman" w:eastAsia="Arial Unicode MS" w:hAnsi="Times New Roman" w:cs="Times New Roman"/>
          <w:sz w:val="24"/>
          <w:szCs w:val="24"/>
          <w:lang w:val="es-ES" w:eastAsia="ar-SA"/>
        </w:rPr>
      </w:pPr>
    </w:p>
    <w:p w14:paraId="52C4494F" w14:textId="77777777" w:rsidR="007A7451" w:rsidRDefault="007A7451" w:rsidP="00AB2F11">
      <w:pPr>
        <w:spacing w:line="240" w:lineRule="auto"/>
        <w:jc w:val="both"/>
        <w:rPr>
          <w:rFonts w:ascii="Times New Roman" w:eastAsia="Arial Unicode MS" w:hAnsi="Times New Roman" w:cs="Times New Roman"/>
          <w:sz w:val="24"/>
          <w:szCs w:val="24"/>
          <w:lang w:val="es-ES" w:eastAsia="ar-SA"/>
        </w:rPr>
      </w:pPr>
    </w:p>
    <w:p w14:paraId="7DFBD59B" w14:textId="77777777" w:rsidR="007A7451" w:rsidRPr="00AB2F11" w:rsidRDefault="007A7451" w:rsidP="00AB2F11">
      <w:pPr>
        <w:spacing w:line="240" w:lineRule="auto"/>
        <w:jc w:val="both"/>
        <w:rPr>
          <w:rFonts w:ascii="Times New Roman" w:eastAsia="Arial Unicode MS" w:hAnsi="Times New Roman" w:cs="Times New Roman"/>
          <w:sz w:val="24"/>
          <w:szCs w:val="24"/>
          <w:lang w:val="es-ES" w:eastAsia="ar-SA"/>
        </w:rPr>
      </w:pPr>
    </w:p>
    <w:p w14:paraId="2577BE93" w14:textId="77777777" w:rsidR="00AB2F11" w:rsidRPr="00AB2F11" w:rsidRDefault="00AB2F11" w:rsidP="00E556C7">
      <w:pPr>
        <w:spacing w:line="240" w:lineRule="auto"/>
        <w:jc w:val="both"/>
        <w:rPr>
          <w:rFonts w:ascii="Times New Roman" w:eastAsia="Arial Unicode MS" w:hAnsi="Times New Roman" w:cs="Times New Roman"/>
          <w:b/>
          <w:sz w:val="24"/>
          <w:szCs w:val="24"/>
          <w:lang w:val="es-ES" w:eastAsia="ar-SA"/>
        </w:rPr>
      </w:pPr>
      <w:r w:rsidRPr="00AB2F11">
        <w:rPr>
          <w:rFonts w:ascii="Times New Roman" w:eastAsia="Arial Unicode MS" w:hAnsi="Times New Roman" w:cs="Times New Roman"/>
          <w:b/>
          <w:sz w:val="24"/>
          <w:szCs w:val="24"/>
          <w:lang w:val="es-ES" w:eastAsia="ar-SA"/>
        </w:rPr>
        <w:t>RESUELVE:</w:t>
      </w:r>
    </w:p>
    <w:p w14:paraId="33112525" w14:textId="77777777" w:rsidR="00AB2F11" w:rsidRPr="00AB2F11" w:rsidRDefault="00AB2F11" w:rsidP="00E556C7">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de Impugnación interpuesto y, por consiguiente, CONFIRMAR la Resolución Nro. 218/2024.</w:t>
      </w:r>
    </w:p>
    <w:p w14:paraId="7433A34B" w14:textId="759D5E6C" w:rsidR="008B6A09" w:rsidRPr="007A7451" w:rsidRDefault="0091528B" w:rsidP="00BB1EA9">
      <w:pPr>
        <w:spacing w:line="240" w:lineRule="auto"/>
        <w:jc w:val="right"/>
        <w:rPr>
          <w:rFonts w:ascii="Times New Roman" w:hAnsi="Times New Roman" w:cs="Times New Roman"/>
          <w:sz w:val="24"/>
          <w:szCs w:val="24"/>
          <w:lang w:val="es-PE"/>
        </w:rPr>
      </w:pPr>
      <w:r w:rsidRPr="007A7451">
        <w:rPr>
          <w:rFonts w:ascii="Times New Roman" w:eastAsia="Arial Unicode MS" w:hAnsi="Times New Roman" w:cs="Times New Roman"/>
          <w:sz w:val="24"/>
          <w:szCs w:val="24"/>
          <w:lang w:val="es-PE" w:eastAsia="ar-SA"/>
        </w:rPr>
        <w:t>Lima,</w:t>
      </w:r>
      <w:r w:rsidR="00774D05" w:rsidRPr="007A7451">
        <w:rPr>
          <w:rFonts w:ascii="Times New Roman" w:eastAsia="Arial Unicode MS" w:hAnsi="Times New Roman" w:cs="Times New Roman"/>
          <w:sz w:val="24"/>
          <w:szCs w:val="24"/>
          <w:lang w:val="es-PE" w:eastAsia="ar-SA"/>
        </w:rPr>
        <w:t xml:space="preserve"> 03</w:t>
      </w:r>
      <w:r w:rsidR="00570ED6" w:rsidRPr="007A7451">
        <w:rPr>
          <w:rFonts w:ascii="Times New Roman" w:eastAsia="Arial Unicode MS" w:hAnsi="Times New Roman" w:cs="Times New Roman"/>
          <w:sz w:val="24"/>
          <w:szCs w:val="24"/>
          <w:lang w:val="es-PE" w:eastAsia="ar-SA"/>
        </w:rPr>
        <w:t xml:space="preserve"> </w:t>
      </w:r>
      <w:r w:rsidR="00707C99" w:rsidRPr="007A7451">
        <w:rPr>
          <w:rFonts w:ascii="Times New Roman" w:eastAsia="Arial Unicode MS" w:hAnsi="Times New Roman" w:cs="Times New Roman"/>
          <w:sz w:val="24"/>
          <w:szCs w:val="24"/>
          <w:lang w:val="es-PE" w:eastAsia="ar-SA"/>
        </w:rPr>
        <w:t xml:space="preserve">de </w:t>
      </w:r>
      <w:r w:rsidR="00774D05" w:rsidRPr="007A7451">
        <w:rPr>
          <w:rFonts w:ascii="Times New Roman" w:eastAsia="Arial Unicode MS" w:hAnsi="Times New Roman" w:cs="Times New Roman"/>
          <w:sz w:val="24"/>
          <w:szCs w:val="24"/>
          <w:lang w:val="es-PE" w:eastAsia="ar-SA"/>
        </w:rPr>
        <w:t>febrero</w:t>
      </w:r>
      <w:r w:rsidR="002F478E" w:rsidRPr="007A7451">
        <w:rPr>
          <w:rFonts w:ascii="Times New Roman" w:eastAsia="Arial Unicode MS" w:hAnsi="Times New Roman" w:cs="Times New Roman"/>
          <w:sz w:val="24"/>
          <w:szCs w:val="24"/>
          <w:lang w:val="es-PE" w:eastAsia="ar-SA"/>
        </w:rPr>
        <w:t xml:space="preserve"> </w:t>
      </w:r>
      <w:r w:rsidR="00F06498" w:rsidRPr="007A7451">
        <w:rPr>
          <w:rFonts w:ascii="Times New Roman" w:eastAsia="Arial Unicode MS" w:hAnsi="Times New Roman" w:cs="Times New Roman"/>
          <w:sz w:val="24"/>
          <w:szCs w:val="24"/>
          <w:lang w:val="es-PE" w:eastAsia="ar-SA"/>
        </w:rPr>
        <w:t>de 202</w:t>
      </w:r>
      <w:r w:rsidR="00543015" w:rsidRPr="007A7451">
        <w:rPr>
          <w:rFonts w:ascii="Times New Roman" w:eastAsia="Arial Unicode MS" w:hAnsi="Times New Roman" w:cs="Times New Roman"/>
          <w:sz w:val="24"/>
          <w:szCs w:val="24"/>
          <w:lang w:val="es-PE" w:eastAsia="ar-SA"/>
        </w:rPr>
        <w:t>4</w:t>
      </w:r>
      <w:r w:rsidR="00707C99" w:rsidRPr="007A7451">
        <w:rPr>
          <w:rFonts w:ascii="Times New Roman" w:eastAsia="Times New Roman" w:hAnsi="Times New Roman" w:cs="Times New Roman"/>
          <w:sz w:val="24"/>
          <w:szCs w:val="24"/>
          <w:lang w:val="es-PE" w:eastAsia="ar-SA"/>
        </w:rPr>
        <w:t xml:space="preserve"> </w:t>
      </w:r>
    </w:p>
    <w:p w14:paraId="51EDAB4B" w14:textId="77777777" w:rsidR="00B32E8A" w:rsidRPr="007A7451" w:rsidRDefault="00B32E8A" w:rsidP="008B6A09">
      <w:pPr>
        <w:suppressAutoHyphens/>
        <w:spacing w:after="0" w:line="240" w:lineRule="auto"/>
        <w:jc w:val="right"/>
        <w:outlineLvl w:val="0"/>
        <w:rPr>
          <w:rFonts w:ascii="Times New Roman" w:eastAsia="Arial Unicode MS" w:hAnsi="Times New Roman" w:cs="Times New Roman"/>
          <w:sz w:val="24"/>
          <w:szCs w:val="24"/>
          <w:lang w:val="es-PE" w:eastAsia="ar-SA"/>
        </w:rPr>
      </w:pPr>
    </w:p>
    <w:p w14:paraId="1B6988F6" w14:textId="77777777" w:rsidR="00A323F4" w:rsidRPr="007A7451" w:rsidRDefault="00A323F4" w:rsidP="00A323F4">
      <w:pPr>
        <w:spacing w:after="0" w:line="240" w:lineRule="auto"/>
        <w:jc w:val="both"/>
        <w:rPr>
          <w:rFonts w:ascii="Times New Roman" w:hAnsi="Times New Roman" w:cs="Times New Roman"/>
          <w:b/>
          <w:bCs/>
          <w:i/>
          <w:iCs/>
          <w:sz w:val="24"/>
          <w:szCs w:val="24"/>
          <w:lang w:val="es-PE"/>
        </w:rPr>
      </w:pPr>
      <w:r w:rsidRPr="007A745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7A745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7A7451" w:rsidRDefault="00543015" w:rsidP="007543CD">
      <w:pPr>
        <w:spacing w:after="0" w:line="360" w:lineRule="auto"/>
        <w:jc w:val="center"/>
        <w:rPr>
          <w:rFonts w:ascii="Times New Roman" w:hAnsi="Times New Roman" w:cs="Times New Roman"/>
          <w:b/>
          <w:bCs/>
          <w:sz w:val="24"/>
          <w:szCs w:val="24"/>
          <w:lang w:val="es-PE"/>
        </w:rPr>
      </w:pPr>
      <w:r w:rsidRPr="007A7451">
        <w:rPr>
          <w:rFonts w:ascii="Times New Roman" w:hAnsi="Times New Roman" w:cs="Times New Roman"/>
          <w:b/>
          <w:bCs/>
          <w:sz w:val="24"/>
          <w:szCs w:val="24"/>
          <w:lang w:val="es-PE"/>
        </w:rPr>
        <w:t xml:space="preserve">María Eugenia Valdez Fernández Baca </w:t>
      </w:r>
      <w:r w:rsidR="007543CD" w:rsidRPr="007A7451">
        <w:rPr>
          <w:rFonts w:ascii="Times New Roman" w:hAnsi="Times New Roman" w:cs="Times New Roman"/>
          <w:b/>
          <w:bCs/>
          <w:sz w:val="24"/>
          <w:szCs w:val="24"/>
          <w:lang w:val="es-PE"/>
        </w:rPr>
        <w:t xml:space="preserve">– </w:t>
      </w:r>
      <w:proofErr w:type="gramStart"/>
      <w:r w:rsidR="007543CD" w:rsidRPr="007A7451">
        <w:rPr>
          <w:rFonts w:ascii="Times New Roman" w:hAnsi="Times New Roman" w:cs="Times New Roman"/>
          <w:b/>
          <w:bCs/>
          <w:sz w:val="24"/>
          <w:szCs w:val="24"/>
          <w:lang w:val="es-PE"/>
        </w:rPr>
        <w:t>Presidente</w:t>
      </w:r>
      <w:proofErr w:type="gramEnd"/>
    </w:p>
    <w:p w14:paraId="0DCF6E18" w14:textId="56F1BED3" w:rsidR="007543CD" w:rsidRPr="007A7451" w:rsidRDefault="00543015" w:rsidP="007543CD">
      <w:pPr>
        <w:spacing w:after="0" w:line="360" w:lineRule="auto"/>
        <w:jc w:val="center"/>
        <w:rPr>
          <w:rFonts w:ascii="Times New Roman" w:hAnsi="Times New Roman" w:cs="Times New Roman"/>
          <w:b/>
          <w:bCs/>
          <w:sz w:val="24"/>
          <w:szCs w:val="24"/>
          <w:lang w:val="es-PE"/>
        </w:rPr>
      </w:pPr>
      <w:r w:rsidRPr="007A7451">
        <w:rPr>
          <w:rFonts w:ascii="Times New Roman" w:hAnsi="Times New Roman" w:cs="Times New Roman"/>
          <w:b/>
          <w:bCs/>
          <w:sz w:val="24"/>
          <w:szCs w:val="24"/>
          <w:lang w:val="es-PE"/>
        </w:rPr>
        <w:t xml:space="preserve">Rolando Eyzaguirre </w:t>
      </w:r>
      <w:proofErr w:type="spellStart"/>
      <w:r w:rsidRPr="007A7451">
        <w:rPr>
          <w:rFonts w:ascii="Times New Roman" w:hAnsi="Times New Roman" w:cs="Times New Roman"/>
          <w:b/>
          <w:bCs/>
          <w:sz w:val="24"/>
          <w:szCs w:val="24"/>
          <w:lang w:val="es-PE"/>
        </w:rPr>
        <w:t>Maccan</w:t>
      </w:r>
      <w:proofErr w:type="spellEnd"/>
      <w:r w:rsidRPr="007A7451">
        <w:rPr>
          <w:rFonts w:ascii="Times New Roman" w:hAnsi="Times New Roman" w:cs="Times New Roman"/>
          <w:b/>
          <w:bCs/>
          <w:sz w:val="24"/>
          <w:szCs w:val="24"/>
          <w:lang w:val="es-PE"/>
        </w:rPr>
        <w:t xml:space="preserve"> </w:t>
      </w:r>
      <w:r w:rsidR="007543CD" w:rsidRPr="007A7451">
        <w:rPr>
          <w:rFonts w:ascii="Times New Roman" w:hAnsi="Times New Roman" w:cs="Times New Roman"/>
          <w:b/>
          <w:bCs/>
          <w:sz w:val="24"/>
          <w:szCs w:val="24"/>
          <w:lang w:val="es-PE"/>
        </w:rPr>
        <w:t>– Vocal</w:t>
      </w:r>
    </w:p>
    <w:p w14:paraId="69BF44D1" w14:textId="77777777" w:rsidR="007543CD" w:rsidRPr="007A7451" w:rsidRDefault="007543CD" w:rsidP="007543CD">
      <w:pPr>
        <w:spacing w:after="0" w:line="360" w:lineRule="auto"/>
        <w:jc w:val="center"/>
        <w:rPr>
          <w:rFonts w:ascii="Times New Roman" w:hAnsi="Times New Roman" w:cs="Times New Roman"/>
          <w:b/>
          <w:bCs/>
          <w:sz w:val="24"/>
          <w:szCs w:val="24"/>
          <w:lang w:val="es-PE"/>
        </w:rPr>
      </w:pPr>
      <w:r w:rsidRPr="007A7451">
        <w:rPr>
          <w:rFonts w:ascii="Times New Roman" w:hAnsi="Times New Roman" w:cs="Times New Roman"/>
          <w:b/>
          <w:bCs/>
          <w:sz w:val="24"/>
          <w:szCs w:val="24"/>
          <w:lang w:val="es-PE"/>
        </w:rPr>
        <w:t>Omar Alfaro Villanueva – Vocal</w:t>
      </w:r>
    </w:p>
    <w:p w14:paraId="69BFE54F" w14:textId="77777777" w:rsidR="007543CD" w:rsidRPr="007A7451" w:rsidRDefault="007543CD" w:rsidP="007543CD">
      <w:pPr>
        <w:spacing w:after="0" w:line="360" w:lineRule="auto"/>
        <w:jc w:val="center"/>
        <w:rPr>
          <w:rFonts w:ascii="Times New Roman" w:hAnsi="Times New Roman" w:cs="Times New Roman"/>
          <w:sz w:val="24"/>
          <w:szCs w:val="24"/>
          <w:lang w:val="es-PE"/>
        </w:rPr>
      </w:pPr>
      <w:r w:rsidRPr="007A7451">
        <w:rPr>
          <w:rFonts w:ascii="Times New Roman" w:hAnsi="Times New Roman" w:cs="Times New Roman"/>
          <w:b/>
          <w:bCs/>
          <w:sz w:val="24"/>
          <w:szCs w:val="24"/>
          <w:lang w:val="es-PE"/>
        </w:rPr>
        <w:t>Gonzalo Abad del Busto – Vocal</w:t>
      </w:r>
    </w:p>
    <w:p w14:paraId="412CCBAA" w14:textId="77777777" w:rsidR="00986F0C" w:rsidRPr="007A745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2"/>
      <w:footerReference w:type="default" r:id="rId13"/>
      <w:headerReference w:type="first" r:id="rId16"/>
      <w:footerReference w:type="first" r:id="rId17"/>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2A79" w14:textId="77777777" w:rsidR="00DD109C" w:rsidRDefault="00DD109C" w:rsidP="00784355">
      <w:pPr>
        <w:spacing w:after="0" w:line="240" w:lineRule="auto"/>
      </w:pPr>
      <w:r>
        <w:separator/>
      </w:r>
    </w:p>
  </w:endnote>
  <w:endnote w:type="continuationSeparator" w:id="0">
    <w:p w14:paraId="2EF033A3" w14:textId="77777777" w:rsidR="00DD109C" w:rsidRDefault="00DD109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8A0E5" w14:textId="77777777" w:rsidR="00DD109C" w:rsidRDefault="00DD109C" w:rsidP="00784355">
      <w:pPr>
        <w:spacing w:after="0" w:line="240" w:lineRule="auto"/>
      </w:pPr>
      <w:r>
        <w:separator/>
      </w:r>
    </w:p>
  </w:footnote>
  <w:footnote w:type="continuationSeparator" w:id="0">
    <w:p w14:paraId="1121E66E" w14:textId="77777777" w:rsidR="00DD109C" w:rsidRDefault="00DD109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57E"/>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18F9"/>
    <w:rsid w:val="00AA2DED"/>
    <w:rsid w:val="00AA7CBD"/>
    <w:rsid w:val="00AB1C66"/>
    <w:rsid w:val="00AB2F11"/>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109C"/>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7336625-C5DC-4003-A639-02945D7E322E}"/>
</file>

<file path=customXml/itemProps3.xml><?xml version="1.0" encoding="utf-8"?>
<ds:datastoreItem xmlns:ds="http://schemas.openxmlformats.org/officeDocument/2006/customXml" ds:itemID="{BEF5D938-6712-4604-8AF9-BAE79D88EAD0}"/>
</file>

<file path=customXml/itemProps4.xml><?xml version="1.0" encoding="utf-8"?>
<ds:datastoreItem xmlns:ds="http://schemas.openxmlformats.org/officeDocument/2006/customXml" ds:itemID="{F8D4FCC6-0682-4A6B-ACD2-0B652F2BC850}"/>
</file>

<file path=docProps/app.xml><?xml version="1.0" encoding="utf-8"?>
<Properties xmlns="http://schemas.openxmlformats.org/officeDocument/2006/extended-properties" xmlns:vt="http://schemas.openxmlformats.org/officeDocument/2006/docPropsVTypes">
  <Template>Normal</Template>
  <TotalTime>199</TotalTime>
  <Pages>6</Pages>
  <Words>1297</Words>
  <Characters>7136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259</cp:revision>
  <cp:lastPrinted>2025-02-03T20:59:00Z</cp:lastPrinted>
  <dcterms:created xsi:type="dcterms:W3CDTF">2023-02-14T22:37:00Z</dcterms:created>
  <dcterms:modified xsi:type="dcterms:W3CDTF">2025-02-03T21:00:00Z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