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0F3C9" w14:textId="5189AE29" w:rsidR="002D4134" w:rsidRPr="00F40531" w:rsidRDefault="00201C0D" w:rsidP="00F40531">
      <w:pPr>
        <w:spacing w:after="0" w:line="240" w:lineRule="auto"/>
        <w:jc w:val="center"/>
        <w:rPr>
          <w:rFonts w:ascii="Times New Roman" w:hAnsi="Times New Roman" w:cs="Times New Roman"/>
          <w:b/>
          <w:sz w:val="24"/>
          <w:szCs w:val="24"/>
          <w:lang w:val="es-PE" w:eastAsia="ar-SA"/>
        </w:rPr>
      </w:pPr>
      <w:r w:rsidRPr="00F40531">
        <w:rPr>
          <w:rFonts w:ascii="Times New Roman" w:hAnsi="Times New Roman" w:cs="Times New Roman"/>
          <w:b/>
          <w:sz w:val="24"/>
          <w:szCs w:val="24"/>
          <w:lang w:val="es-PE" w:eastAsia="ar-SA"/>
        </w:rPr>
        <w:t xml:space="preserve">RESOLUCIÓN DE RECURSO IMPUGNATIVO </w:t>
      </w:r>
      <w:proofErr w:type="spellStart"/>
      <w:r w:rsidR="00707C99" w:rsidRPr="00F40531">
        <w:rPr>
          <w:rFonts w:ascii="Times New Roman" w:hAnsi="Times New Roman" w:cs="Times New Roman"/>
          <w:b/>
          <w:sz w:val="24"/>
          <w:szCs w:val="24"/>
          <w:lang w:val="es-PE" w:eastAsia="ar-SA"/>
        </w:rPr>
        <w:t>N°</w:t>
      </w:r>
      <w:proofErr w:type="spellEnd"/>
      <w:r w:rsidR="00707C99" w:rsidRPr="00F40531">
        <w:rPr>
          <w:rFonts w:ascii="Times New Roman" w:hAnsi="Times New Roman" w:cs="Times New Roman"/>
          <w:b/>
          <w:sz w:val="24"/>
          <w:szCs w:val="24"/>
          <w:lang w:val="es-PE" w:eastAsia="ar-SA"/>
        </w:rPr>
        <w:t xml:space="preserve"> </w:t>
      </w:r>
      <w:r w:rsidR="00516293" w:rsidRPr="00F40531">
        <w:rPr>
          <w:rFonts w:ascii="Times New Roman" w:hAnsi="Times New Roman" w:cs="Times New Roman"/>
          <w:b/>
          <w:sz w:val="24"/>
          <w:szCs w:val="24"/>
          <w:lang w:val="es-PE" w:eastAsia="ar-SA"/>
        </w:rPr>
        <w:t>0</w:t>
      </w:r>
      <w:r w:rsidR="00543015" w:rsidRPr="00F40531">
        <w:rPr>
          <w:rFonts w:ascii="Times New Roman" w:hAnsi="Times New Roman" w:cs="Times New Roman"/>
          <w:b/>
          <w:sz w:val="24"/>
          <w:szCs w:val="24"/>
          <w:lang w:val="es-PE" w:eastAsia="ar-SA"/>
        </w:rPr>
        <w:t>0</w:t>
      </w:r>
      <w:r w:rsidR="00105F32" w:rsidRPr="00F40531">
        <w:rPr>
          <w:rFonts w:ascii="Times New Roman" w:hAnsi="Times New Roman" w:cs="Times New Roman"/>
          <w:b/>
          <w:sz w:val="24"/>
          <w:szCs w:val="24"/>
          <w:lang w:val="es-PE" w:eastAsia="ar-SA"/>
        </w:rPr>
        <w:t>7</w:t>
      </w:r>
      <w:r w:rsidR="00C671F5" w:rsidRPr="00F40531">
        <w:rPr>
          <w:rFonts w:ascii="Times New Roman" w:hAnsi="Times New Roman" w:cs="Times New Roman"/>
          <w:b/>
          <w:sz w:val="24"/>
          <w:szCs w:val="24"/>
          <w:lang w:val="es-PE" w:eastAsia="ar-SA"/>
        </w:rPr>
        <w:t>/2</w:t>
      </w:r>
      <w:r w:rsidR="00A74F96" w:rsidRPr="00F40531">
        <w:rPr>
          <w:rFonts w:ascii="Times New Roman" w:hAnsi="Times New Roman" w:cs="Times New Roman"/>
          <w:b/>
          <w:sz w:val="24"/>
          <w:szCs w:val="24"/>
          <w:lang w:val="es-PE" w:eastAsia="ar-SA"/>
        </w:rPr>
        <w:t>5</w:t>
      </w:r>
    </w:p>
    <w:p w14:paraId="41B4468D" w14:textId="77777777" w:rsidR="00F40531" w:rsidRPr="00F40531" w:rsidRDefault="00F40531" w:rsidP="00F40531">
      <w:pPr>
        <w:spacing w:after="0" w:line="240" w:lineRule="auto"/>
        <w:jc w:val="center"/>
        <w:rPr>
          <w:rFonts w:ascii="Times New Roman" w:hAnsi="Times New Roman" w:cs="Times New Roman"/>
          <w:b/>
          <w:sz w:val="24"/>
          <w:szCs w:val="24"/>
          <w:lang w:val="es-PE" w:eastAsia="ar-SA"/>
        </w:rPr>
      </w:pPr>
    </w:p>
    <w:p w14:paraId="0E6CA37B" w14:textId="77777777" w:rsidR="00845093" w:rsidRPr="00845093" w:rsidRDefault="00845093" w:rsidP="00F40531">
      <w:pPr>
        <w:spacing w:line="240" w:lineRule="auto"/>
        <w:jc w:val="both"/>
        <w:rPr>
          <w:rFonts w:ascii="Times New Roman" w:eastAsia="Arial Unicode MS" w:hAnsi="Times New Roman" w:cs="Times New Roman"/>
          <w:sz w:val="24"/>
          <w:szCs w:val="24"/>
          <w:lang w:val="es-PE" w:eastAsia="ar-SA"/>
        </w:rPr>
      </w:pPr>
      <w:r w:rsidRPr="00845093">
        <w:rPr>
          <w:rFonts w:ascii="Times New Roman" w:eastAsia="Arial Unicode MS" w:hAnsi="Times New Roman" w:cs="Times New Roman"/>
          <w:b/>
          <w:sz w:val="24"/>
          <w:szCs w:val="24"/>
          <w:lang w:val="es-PE" w:eastAsia="ar-SA"/>
        </w:rPr>
        <w:t xml:space="preserve">Vistos: </w:t>
      </w:r>
    </w:p>
    <w:p w14:paraId="3B3C129B" w14:textId="77777777" w:rsidR="00845093" w:rsidRPr="00845093" w:rsidRDefault="00845093" w:rsidP="00F4053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El Recurso de Impugnación presentado el 15 de noviembre de 2024 por doña …………………  (en adelante, la reclamante) respecto de la Resolución Nro. 215/24 (en adelante, la Resolución), notificada el 08 de noviembre de 2024, emitida por esta Defensoría del Asegurado (DEFASEG), que declaró INFUNDADA la reclamación interpuesta por la reclamante en contra de ………………… (en adelante, la aseguradora), a fin de que se apruebe su solicitud de cobertura correspondiente al siniestro sufrido el pasado 02 de febrero de 2024, por concepto del Seguro de Protección de Tarjetas Plus - Póliza N° ………………… (en adelante, la póliza).</w:t>
      </w:r>
    </w:p>
    <w:p w14:paraId="1D155868" w14:textId="77777777" w:rsidR="00845093" w:rsidRPr="00845093" w:rsidRDefault="00845093" w:rsidP="00F40531">
      <w:pPr>
        <w:spacing w:line="240" w:lineRule="auto"/>
        <w:jc w:val="both"/>
        <w:rPr>
          <w:rFonts w:ascii="Times New Roman" w:eastAsia="Arial Unicode MS" w:hAnsi="Times New Roman" w:cs="Times New Roman"/>
          <w:sz w:val="24"/>
          <w:szCs w:val="24"/>
          <w:lang w:val="es-PE" w:eastAsia="ar-SA"/>
        </w:rPr>
      </w:pPr>
      <w:r w:rsidRPr="00845093">
        <w:rPr>
          <w:rFonts w:ascii="Times New Roman" w:eastAsia="Arial Unicode MS" w:hAnsi="Times New Roman" w:cs="Times New Roman"/>
          <w:sz w:val="24"/>
          <w:szCs w:val="24"/>
          <w:lang w:val="es-PE" w:eastAsia="ar-SA"/>
        </w:rPr>
        <w:t xml:space="preserve">Que el señalado Recurso Impugnativo se fundamenta resumidamente en lo siguiente: </w:t>
      </w:r>
      <w:r w:rsidRPr="00845093">
        <w:rPr>
          <w:rFonts w:ascii="Times New Roman" w:eastAsia="Arial Unicode MS" w:hAnsi="Times New Roman" w:cs="Times New Roman"/>
          <w:sz w:val="24"/>
          <w:szCs w:val="24"/>
          <w:lang w:val="es-PE" w:eastAsia="ar-SA"/>
        </w:rPr>
        <w:br/>
        <w:t xml:space="preserve">1) la Resolución sustenta que, pese a que se afirma que el examen del polígrafo tiene carácter referencial, dicho medio probatorio permitiría conocer lo sucedido en el siniestro, lo cual resulta ser una afirmación errónea; 2) correspondía que la aseguradora -al realizar el examen del polígrafo- me hiciera preguntas relacionadas a las cuatro (4) modalidades, siendo estas muy distintas entre sí. No obstante, la aseguradora, convenientemente, solo expuso las respuestas obtenidas en 3 preguntas; 3) no existe un medio probatorio, por parte de la aseguradora, que acredite que se cometió fraude respecto a todos los movimientos bancarios de los cuales solicito su cobertura; 4) tanto en mi defensa realizada en la audiencia de informe oral llevada a cabo el 19 de agosto, como en el escrito presentado el 08 de septiembre del 2024, expuso su desistimiento respecto de la cobertura de la primera modalidad referida al efectivo retirado por mi persona ascendente a USD 15,000.00 (quince mil con 00/100 soles); 5) es falso que exista coincidencia entre el hecho reclamado y la suma asegurada pues, el primero excede a la segunda, lo cual, acredita que no habría ninguna intención de fraude, ya que, es evidente que existe un porcentaje de lo robado que no podrá ser </w:t>
      </w:r>
      <w:proofErr w:type="spellStart"/>
      <w:r w:rsidRPr="00845093">
        <w:rPr>
          <w:rFonts w:ascii="Times New Roman" w:eastAsia="Arial Unicode MS" w:hAnsi="Times New Roman" w:cs="Times New Roman"/>
          <w:sz w:val="24"/>
          <w:szCs w:val="24"/>
          <w:lang w:val="es-PE" w:eastAsia="ar-SA"/>
        </w:rPr>
        <w:t>coberturado</w:t>
      </w:r>
      <w:proofErr w:type="spellEnd"/>
      <w:r w:rsidRPr="00845093">
        <w:rPr>
          <w:rFonts w:ascii="Times New Roman" w:eastAsia="Arial Unicode MS" w:hAnsi="Times New Roman" w:cs="Times New Roman"/>
          <w:sz w:val="24"/>
          <w:szCs w:val="24"/>
          <w:lang w:val="es-PE" w:eastAsia="ar-SA"/>
        </w:rPr>
        <w:t>; 6) es falso que el monto reclamado sea producto únicamente de retiro de dinero, pues, esta solo fue una de las tres modalidades de robo; 7) conforme a lo indicado en la Resolución, el hecho de que el robo haya tenido lugar un mes después de contratar la póliza de seguro constituye un indicio de fraude; no obstante, ello implicaría afirmar que es necesario un lapso de tiempo desde la firma del contrato del seguro y el siniestro, lo cual no se encuentra estipulado en ninguna parte del acuerdo;</w:t>
      </w:r>
    </w:p>
    <w:p w14:paraId="6B935D1B" w14:textId="77777777" w:rsidR="00845093" w:rsidRPr="00845093" w:rsidRDefault="00845093" w:rsidP="00F40531">
      <w:pPr>
        <w:spacing w:line="240" w:lineRule="auto"/>
        <w:jc w:val="both"/>
        <w:rPr>
          <w:rFonts w:ascii="Times New Roman" w:eastAsia="Arial Unicode MS" w:hAnsi="Times New Roman" w:cs="Times New Roman"/>
          <w:sz w:val="24"/>
          <w:szCs w:val="24"/>
          <w:lang w:val="es-PE" w:eastAsia="ar-SA"/>
        </w:rPr>
      </w:pPr>
      <w:r w:rsidRPr="00845093">
        <w:rPr>
          <w:rFonts w:ascii="Times New Roman" w:eastAsia="Arial Unicode MS" w:hAnsi="Times New Roman" w:cs="Times New Roman"/>
          <w:sz w:val="24"/>
          <w:szCs w:val="24"/>
          <w:lang w:val="es-PE" w:eastAsia="ar-SA"/>
        </w:rPr>
        <w:t>Que, habiéndose corrido traslado a la aseguradora del referido Recurso impugnatorio, aquella no ha cumplido con absolverla, de lo que se deja constancia;</w:t>
      </w:r>
    </w:p>
    <w:p w14:paraId="1A9AC5E9" w14:textId="77777777" w:rsidR="00845093" w:rsidRPr="00845093" w:rsidRDefault="00845093" w:rsidP="00F40531">
      <w:pPr>
        <w:spacing w:line="240" w:lineRule="auto"/>
        <w:jc w:val="both"/>
        <w:rPr>
          <w:rFonts w:ascii="Times New Roman" w:eastAsia="Arial Unicode MS" w:hAnsi="Times New Roman" w:cs="Times New Roman"/>
          <w:sz w:val="24"/>
          <w:szCs w:val="24"/>
          <w:lang w:val="es-PE" w:eastAsia="ar-SA"/>
        </w:rPr>
      </w:pPr>
      <w:r w:rsidRPr="00845093">
        <w:rPr>
          <w:rFonts w:ascii="Times New Roman" w:eastAsia="Arial Unicode MS" w:hAnsi="Times New Roman" w:cs="Times New Roman"/>
          <w:sz w:val="24"/>
          <w:szCs w:val="24"/>
          <w:lang w:val="es-PE" w:eastAsia="ar-SA"/>
        </w:rPr>
        <w:t>Que, atendiendo a lo expuesto, esta Defensoría resuelve finalmente lo siguiente:</w:t>
      </w:r>
    </w:p>
    <w:p w14:paraId="33707444" w14:textId="77777777" w:rsidR="00845093" w:rsidRPr="00845093" w:rsidRDefault="00845093" w:rsidP="00F40531">
      <w:pPr>
        <w:spacing w:line="240" w:lineRule="auto"/>
        <w:jc w:val="both"/>
        <w:rPr>
          <w:rFonts w:ascii="Times New Roman" w:eastAsia="Arial Unicode MS" w:hAnsi="Times New Roman" w:cs="Times New Roman"/>
          <w:sz w:val="24"/>
          <w:szCs w:val="24"/>
          <w:lang w:val="es-PE" w:eastAsia="ar-SA"/>
        </w:rPr>
      </w:pPr>
      <w:r w:rsidRPr="00845093">
        <w:rPr>
          <w:rFonts w:ascii="Times New Roman" w:eastAsia="Arial Unicode MS" w:hAnsi="Times New Roman" w:cs="Times New Roman"/>
          <w:b/>
          <w:sz w:val="24"/>
          <w:szCs w:val="24"/>
          <w:lang w:val="es-PE" w:eastAsia="ar-SA"/>
        </w:rPr>
        <w:t>PRIMERO:</w:t>
      </w:r>
      <w:r w:rsidRPr="00845093">
        <w:rPr>
          <w:rFonts w:ascii="Times New Roman" w:eastAsia="Arial Unicode MS" w:hAnsi="Times New Roman" w:cs="Times New Roman"/>
          <w:sz w:val="24"/>
          <w:szCs w:val="24"/>
          <w:lang w:val="es-PE" w:eastAsia="ar-SA"/>
        </w:rPr>
        <w:t xml:space="preserve"> Que el artículo 10 (Procedimiento) del Reglamento de la DEFASEG (</w:t>
      </w:r>
      <w:hyperlink r:id="rId8" w:history="1">
        <w:r w:rsidRPr="00845093">
          <w:rPr>
            <w:rStyle w:val="Hipervnculo"/>
            <w:rFonts w:ascii="Times New Roman" w:eastAsia="Arial Unicode MS" w:hAnsi="Times New Roman" w:cs="Times New Roman"/>
            <w:sz w:val="24"/>
            <w:szCs w:val="24"/>
            <w:lang w:val="es-PE" w:eastAsia="ar-SA"/>
          </w:rPr>
          <w:t>http://www.defaseg.com.pe/reglamento</w:t>
        </w:r>
      </w:hyperlink>
      <w:r w:rsidRPr="00845093">
        <w:rPr>
          <w:rFonts w:ascii="Times New Roman" w:eastAsia="Arial Unicode MS" w:hAnsi="Times New Roman" w:cs="Times New Roman"/>
          <w:sz w:val="24"/>
          <w:szCs w:val="24"/>
          <w:lang w:val="es-PE" w:eastAsia="ar-SA"/>
        </w:rPr>
        <w:t xml:space="preserve">) establece que cualquiera de las partes que no se encuentre de acuerdo con la decisión adoptada por el colegiado sobre la materia reclamada, podrá impugnarla, interponiendo el correspondiente Recurso Impugnativo. Conforme a ello, en el caso concreto, la aseguradora, al interponer el Recurso Impugnativo, ha ejercido formalmente su derecho a contradecir lo resuelto por la Defensoría, el que deberá sustentar -razonablemente- </w:t>
      </w:r>
      <w:r w:rsidRPr="00845093">
        <w:rPr>
          <w:rFonts w:ascii="Times New Roman" w:eastAsia="Arial Unicode MS" w:hAnsi="Times New Roman" w:cs="Times New Roman"/>
          <w:sz w:val="24"/>
          <w:szCs w:val="24"/>
          <w:lang w:val="es-PE" w:eastAsia="ar-SA"/>
        </w:rPr>
        <w:lastRenderedPageBreak/>
        <w:t>la razón de su desacuerdo, destacando el vicio o error en que se habría incurrido y que permitiría fundamentar que lo resuelto no se ajusta a derecho ni a los correspondientes actuados.</w:t>
      </w:r>
    </w:p>
    <w:p w14:paraId="4F84635A" w14:textId="77777777" w:rsidR="00845093" w:rsidRPr="00845093" w:rsidRDefault="00845093" w:rsidP="00F40531">
      <w:pPr>
        <w:spacing w:line="240" w:lineRule="auto"/>
        <w:jc w:val="both"/>
        <w:rPr>
          <w:rFonts w:ascii="Times New Roman" w:eastAsia="Arial Unicode MS" w:hAnsi="Times New Roman" w:cs="Times New Roman"/>
          <w:sz w:val="24"/>
          <w:szCs w:val="24"/>
          <w:lang w:val="es-PE" w:eastAsia="ar-SA"/>
        </w:rPr>
      </w:pPr>
      <w:r w:rsidRPr="00845093">
        <w:rPr>
          <w:rFonts w:ascii="Times New Roman" w:eastAsia="Arial Unicode MS" w:hAnsi="Times New Roman" w:cs="Times New Roman"/>
          <w:b/>
          <w:sz w:val="24"/>
          <w:szCs w:val="24"/>
          <w:lang w:val="es-PE" w:eastAsia="ar-SA"/>
        </w:rPr>
        <w:t>SEGUNDO:</w:t>
      </w:r>
      <w:r w:rsidRPr="00845093">
        <w:rPr>
          <w:rFonts w:ascii="Times New Roman" w:eastAsia="Arial Unicode MS" w:hAnsi="Times New Roman" w:cs="Times New Roman"/>
          <w:sz w:val="24"/>
          <w:szCs w:val="24"/>
          <w:lang w:val="es-PE" w:eastAsia="ar-SA"/>
        </w:rPr>
        <w:t xml:space="preserve"> Que, de la lectura del Recurso Impugnativo se aprecia que la reclamante impugna lo resuelto por la DEFASEG manifestando su disconformidad. A juicio de este colegiado, el recurso impugnativo que se ha interpuesto puede ser categorizado, por su contenido mismo, como una solicitud de revisión general, sustentado en el respetable criterio de la reclamante que este colegiado no comparte definitivamente, pero sin aportar argumento o medio probatorio alguno que permita objetivamente a este colegiado apreciar que habría incurrido efectivamente en un error o vicio al momento de resolver, por lo que la DEFASEG reitera lo analizado y concluido en su oportunidad. </w:t>
      </w:r>
    </w:p>
    <w:p w14:paraId="4474BC43" w14:textId="443425B0" w:rsidR="00845093" w:rsidRPr="00845093" w:rsidRDefault="00845093" w:rsidP="00F40531">
      <w:pPr>
        <w:spacing w:line="240" w:lineRule="auto"/>
        <w:jc w:val="both"/>
        <w:rPr>
          <w:rFonts w:ascii="Times New Roman" w:eastAsia="Arial Unicode MS" w:hAnsi="Times New Roman" w:cs="Times New Roman"/>
          <w:sz w:val="24"/>
          <w:szCs w:val="24"/>
          <w:lang w:val="es-PE" w:eastAsia="ar-SA"/>
        </w:rPr>
      </w:pPr>
      <w:r w:rsidRPr="00845093">
        <w:rPr>
          <w:rFonts w:ascii="Times New Roman" w:eastAsia="Arial Unicode MS" w:hAnsi="Times New Roman" w:cs="Times New Roman"/>
          <w:b/>
          <w:sz w:val="24"/>
          <w:szCs w:val="24"/>
          <w:lang w:val="es-PE" w:eastAsia="ar-SA"/>
        </w:rPr>
        <w:t>TERCERO:</w:t>
      </w:r>
      <w:r w:rsidRPr="00845093">
        <w:rPr>
          <w:rFonts w:ascii="Times New Roman" w:eastAsia="Arial Unicode MS" w:hAnsi="Times New Roman" w:cs="Times New Roman"/>
          <w:sz w:val="24"/>
          <w:szCs w:val="24"/>
          <w:lang w:val="es-PE" w:eastAsia="ar-SA"/>
        </w:rPr>
        <w:t xml:space="preserve"> Que, sin perjuicio de lo indicado, debemos precisar que el concepto de fraude, por el que la reclamante pierde sus derechos indemnizatorios, se encuentra definido en la Ley del Contrato de Seguro de la siguiente forma: </w:t>
      </w:r>
    </w:p>
    <w:p w14:paraId="4D673F3D" w14:textId="77777777" w:rsidR="00845093" w:rsidRPr="00845093" w:rsidRDefault="00845093" w:rsidP="00F40531">
      <w:pPr>
        <w:spacing w:line="240" w:lineRule="auto"/>
        <w:ind w:left="1440"/>
        <w:jc w:val="both"/>
        <w:rPr>
          <w:rFonts w:ascii="Times New Roman" w:eastAsia="Arial Unicode MS" w:hAnsi="Times New Roman" w:cs="Times New Roman"/>
          <w:sz w:val="24"/>
          <w:szCs w:val="24"/>
          <w:lang w:val="es-PE" w:eastAsia="ar-SA"/>
        </w:rPr>
      </w:pPr>
      <w:r w:rsidRPr="00845093">
        <w:rPr>
          <w:rFonts w:ascii="Times New Roman" w:eastAsia="Arial Unicode MS" w:hAnsi="Times New Roman" w:cs="Times New Roman"/>
          <w:b/>
          <w:bCs/>
          <w:sz w:val="24"/>
          <w:szCs w:val="24"/>
          <w:lang w:val="es-PE" w:eastAsia="ar-SA"/>
        </w:rPr>
        <w:t>Artículo 73. Fraude</w:t>
      </w:r>
    </w:p>
    <w:p w14:paraId="0CF1EC64" w14:textId="77777777" w:rsidR="00845093" w:rsidRPr="00845093" w:rsidRDefault="00845093" w:rsidP="00F40531">
      <w:pPr>
        <w:spacing w:line="240" w:lineRule="auto"/>
        <w:ind w:left="1440"/>
        <w:jc w:val="both"/>
        <w:rPr>
          <w:rFonts w:ascii="Times New Roman" w:eastAsia="Arial Unicode MS" w:hAnsi="Times New Roman" w:cs="Times New Roman"/>
          <w:sz w:val="24"/>
          <w:szCs w:val="24"/>
          <w:lang w:val="es-PE" w:eastAsia="ar-SA"/>
        </w:rPr>
      </w:pPr>
      <w:r w:rsidRPr="00845093">
        <w:rPr>
          <w:rFonts w:ascii="Times New Roman" w:eastAsia="Arial Unicode MS" w:hAnsi="Times New Roman" w:cs="Times New Roman"/>
          <w:sz w:val="24"/>
          <w:szCs w:val="24"/>
          <w:lang w:val="es-PE" w:eastAsia="ar-SA"/>
        </w:rPr>
        <w:t>El asegurado pierde el derecho a ser indemnizado si actúa fraudulentamente, exagera los daños o emplea medios falsos para probarlos.</w:t>
      </w:r>
    </w:p>
    <w:p w14:paraId="6BAA1541" w14:textId="77777777" w:rsidR="00845093" w:rsidRPr="00845093" w:rsidRDefault="00845093" w:rsidP="00F40531">
      <w:pPr>
        <w:spacing w:line="240" w:lineRule="auto"/>
        <w:jc w:val="both"/>
        <w:rPr>
          <w:rFonts w:ascii="Times New Roman" w:eastAsia="Arial Unicode MS" w:hAnsi="Times New Roman" w:cs="Times New Roman"/>
          <w:sz w:val="24"/>
          <w:szCs w:val="24"/>
          <w:lang w:val="es-PE" w:eastAsia="ar-SA"/>
        </w:rPr>
      </w:pPr>
      <w:r w:rsidRPr="00845093">
        <w:rPr>
          <w:rFonts w:ascii="Times New Roman" w:eastAsia="Arial Unicode MS" w:hAnsi="Times New Roman" w:cs="Times New Roman"/>
          <w:sz w:val="24"/>
          <w:szCs w:val="24"/>
          <w:lang w:val="es-PE" w:eastAsia="ar-SA"/>
        </w:rPr>
        <w:t xml:space="preserve">Como vemos, el exagerar daños o emplear medios falsos implica la pérdida de los derechos indemnizatorios respecto del siniestro objeto de pedido de cobertura. En el presente caso, el pedido de cobertura abarca la sustracción de dinero respecto de la que se pronuncia la prueba poligráfica presentada por la aseguradora. En ese sentido, más allá de que existan mayores indicios o que el reclamo de cobertura sea más o menos amplio, lo cierto es que dicha prueba determinó la existencia de declaraciones falsas en el contexto del pedido de cobertura de la reclamante. Así, el hecho de que exista una declaración </w:t>
      </w:r>
      <w:proofErr w:type="gramStart"/>
      <w:r w:rsidRPr="00845093">
        <w:rPr>
          <w:rFonts w:ascii="Times New Roman" w:eastAsia="Arial Unicode MS" w:hAnsi="Times New Roman" w:cs="Times New Roman"/>
          <w:sz w:val="24"/>
          <w:szCs w:val="24"/>
          <w:lang w:val="es-PE" w:eastAsia="ar-SA"/>
        </w:rPr>
        <w:t>falsa,</w:t>
      </w:r>
      <w:proofErr w:type="gramEnd"/>
      <w:r w:rsidRPr="00845093">
        <w:rPr>
          <w:rFonts w:ascii="Times New Roman" w:eastAsia="Arial Unicode MS" w:hAnsi="Times New Roman" w:cs="Times New Roman"/>
          <w:sz w:val="24"/>
          <w:szCs w:val="24"/>
          <w:lang w:val="es-PE" w:eastAsia="ar-SA"/>
        </w:rPr>
        <w:t xml:space="preserve"> sea o no por la totalidad de la cobertura, implica que se cumple con lo establecido en el artículo 73° de la Ley del Contrato de Seguro.</w:t>
      </w:r>
    </w:p>
    <w:p w14:paraId="12D3DFCA" w14:textId="77777777" w:rsidR="00845093" w:rsidRPr="00845093" w:rsidRDefault="00845093" w:rsidP="00F40531">
      <w:pPr>
        <w:spacing w:line="240" w:lineRule="auto"/>
        <w:jc w:val="both"/>
        <w:rPr>
          <w:rFonts w:ascii="Times New Roman" w:eastAsia="Arial Unicode MS" w:hAnsi="Times New Roman" w:cs="Times New Roman"/>
          <w:sz w:val="24"/>
          <w:szCs w:val="24"/>
          <w:lang w:val="es-PE" w:eastAsia="ar-SA"/>
        </w:rPr>
      </w:pPr>
      <w:r w:rsidRPr="00845093">
        <w:rPr>
          <w:rFonts w:ascii="Times New Roman" w:eastAsia="Arial Unicode MS" w:hAnsi="Times New Roman" w:cs="Times New Roman"/>
          <w:sz w:val="24"/>
          <w:szCs w:val="24"/>
          <w:lang w:val="es-PE" w:eastAsia="ar-SA"/>
        </w:rPr>
        <w:t xml:space="preserve">Ahora bien, resulta importante indicar que la prueba poligráfica presentada por la aseguradora representa, tal como se mencionó en la Resolución, </w:t>
      </w:r>
      <w:r w:rsidRPr="00845093">
        <w:rPr>
          <w:rFonts w:ascii="Times New Roman" w:eastAsia="Arial Unicode MS" w:hAnsi="Times New Roman" w:cs="Times New Roman"/>
          <w:sz w:val="24"/>
          <w:szCs w:val="24"/>
          <w:lang w:val="es-ES" w:eastAsia="ar-SA"/>
        </w:rPr>
        <w:t xml:space="preserve">el único medio probatorio que, con carácter científico, puede aproximarnos a lo realmente sucedido aquel 02 de febrero de 2024. En ese sentido, en la Resolución se dio cuenta de que la prueba poligráfica resulta un medio probatorio aceptado, por su utilidad y pertinencia, en la jurisprudencia emitida por DEFASEG. Por lo indicado, se tiene como acreditado que la información brindada por la reclamante no resulta veraz y, por tanto, se configuró el supuesto de hecho contemplado en el artículo 73° de la Ley del Contrato de Seguro. </w:t>
      </w:r>
    </w:p>
    <w:p w14:paraId="6F96F897" w14:textId="77777777" w:rsidR="00845093" w:rsidRPr="00845093" w:rsidRDefault="00845093" w:rsidP="00F40531">
      <w:pPr>
        <w:spacing w:line="240" w:lineRule="auto"/>
        <w:jc w:val="both"/>
        <w:rPr>
          <w:rFonts w:ascii="Times New Roman" w:eastAsia="Arial Unicode MS" w:hAnsi="Times New Roman" w:cs="Times New Roman"/>
          <w:sz w:val="24"/>
          <w:szCs w:val="24"/>
          <w:lang w:val="es-PE" w:eastAsia="ar-SA"/>
        </w:rPr>
      </w:pPr>
      <w:r w:rsidRPr="00845093">
        <w:rPr>
          <w:rFonts w:ascii="Times New Roman" w:eastAsia="Arial Unicode MS" w:hAnsi="Times New Roman" w:cs="Times New Roman"/>
          <w:sz w:val="24"/>
          <w:szCs w:val="24"/>
          <w:lang w:val="es-PE" w:eastAsia="ar-SA"/>
        </w:rPr>
        <w:t>En atención a las consideraciones precedentes, este Colegiado no aprecia mérito ni razón objetiva para revocar la resolución recurrida y, por lo tanto;</w:t>
      </w:r>
    </w:p>
    <w:p w14:paraId="5B7606F8" w14:textId="77777777" w:rsidR="00845093" w:rsidRPr="00845093" w:rsidRDefault="00845093" w:rsidP="00F40531">
      <w:pPr>
        <w:spacing w:line="240" w:lineRule="auto"/>
        <w:jc w:val="both"/>
        <w:rPr>
          <w:rFonts w:ascii="Times New Roman" w:eastAsia="Arial Unicode MS" w:hAnsi="Times New Roman" w:cs="Times New Roman"/>
          <w:b/>
          <w:sz w:val="24"/>
          <w:szCs w:val="24"/>
          <w:lang w:val="es-PE" w:eastAsia="ar-SA"/>
        </w:rPr>
      </w:pPr>
      <w:r w:rsidRPr="00845093">
        <w:rPr>
          <w:rFonts w:ascii="Times New Roman" w:eastAsia="Arial Unicode MS" w:hAnsi="Times New Roman" w:cs="Times New Roman"/>
          <w:b/>
          <w:sz w:val="24"/>
          <w:szCs w:val="24"/>
          <w:lang w:val="es-PE" w:eastAsia="ar-SA"/>
        </w:rPr>
        <w:t xml:space="preserve">RESUELVE: </w:t>
      </w:r>
    </w:p>
    <w:p w14:paraId="59951991" w14:textId="77777777" w:rsidR="00845093" w:rsidRPr="00845093" w:rsidRDefault="00845093" w:rsidP="00F4053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Declarar INFUNDADO el Recurso Impugnativo interpuesto y, por consiguiente, ratificar la Resolución N° 215/24 que declaró INFUNDADA la reclamación interpuesta por doña …………………, dejando a salvo el derecho de las partes de acudir a otras instancias que consideren pertinentes,</w:t>
      </w:r>
    </w:p>
    <w:p w14:paraId="51EDAB4B" w14:textId="610FFFBB" w:rsidR="00B32E8A" w:rsidRPr="00F40531" w:rsidRDefault="0091528B" w:rsidP="007F2000">
      <w:pPr>
        <w:spacing w:line="240" w:lineRule="auto"/>
        <w:jc w:val="right"/>
        <w:rPr>
          <w:rFonts w:ascii="Times New Roman" w:hAnsi="Times New Roman" w:cs="Times New Roman"/>
          <w:sz w:val="24"/>
          <w:szCs w:val="24"/>
          <w:lang w:val="es-PE"/>
        </w:rPr>
      </w:pPr>
      <w:r w:rsidRPr="00F40531">
        <w:rPr>
          <w:rFonts w:ascii="Times New Roman" w:eastAsia="Arial Unicode MS" w:hAnsi="Times New Roman" w:cs="Times New Roman"/>
          <w:sz w:val="24"/>
          <w:szCs w:val="24"/>
          <w:lang w:val="es-PE" w:eastAsia="ar-SA"/>
        </w:rPr>
        <w:lastRenderedPageBreak/>
        <w:t>Lima,</w:t>
      </w:r>
      <w:r w:rsidR="00774D05" w:rsidRPr="00F40531">
        <w:rPr>
          <w:rFonts w:ascii="Times New Roman" w:eastAsia="Arial Unicode MS" w:hAnsi="Times New Roman" w:cs="Times New Roman"/>
          <w:sz w:val="24"/>
          <w:szCs w:val="24"/>
          <w:lang w:val="es-PE" w:eastAsia="ar-SA"/>
        </w:rPr>
        <w:t xml:space="preserve"> </w:t>
      </w:r>
      <w:r w:rsidR="00F40531" w:rsidRPr="00F40531">
        <w:rPr>
          <w:rFonts w:ascii="Times New Roman" w:eastAsia="Arial Unicode MS" w:hAnsi="Times New Roman" w:cs="Times New Roman"/>
          <w:sz w:val="24"/>
          <w:szCs w:val="24"/>
          <w:lang w:val="es-PE" w:eastAsia="ar-SA"/>
        </w:rPr>
        <w:t>20</w:t>
      </w:r>
      <w:r w:rsidR="00570ED6" w:rsidRPr="00F40531">
        <w:rPr>
          <w:rFonts w:ascii="Times New Roman" w:eastAsia="Arial Unicode MS" w:hAnsi="Times New Roman" w:cs="Times New Roman"/>
          <w:sz w:val="24"/>
          <w:szCs w:val="24"/>
          <w:lang w:val="es-PE" w:eastAsia="ar-SA"/>
        </w:rPr>
        <w:t xml:space="preserve"> </w:t>
      </w:r>
      <w:r w:rsidR="00707C99" w:rsidRPr="00F40531">
        <w:rPr>
          <w:rFonts w:ascii="Times New Roman" w:eastAsia="Arial Unicode MS" w:hAnsi="Times New Roman" w:cs="Times New Roman"/>
          <w:sz w:val="24"/>
          <w:szCs w:val="24"/>
          <w:lang w:val="es-PE" w:eastAsia="ar-SA"/>
        </w:rPr>
        <w:t xml:space="preserve">de </w:t>
      </w:r>
      <w:r w:rsidR="00774D05" w:rsidRPr="00F40531">
        <w:rPr>
          <w:rFonts w:ascii="Times New Roman" w:eastAsia="Arial Unicode MS" w:hAnsi="Times New Roman" w:cs="Times New Roman"/>
          <w:sz w:val="24"/>
          <w:szCs w:val="24"/>
          <w:lang w:val="es-PE" w:eastAsia="ar-SA"/>
        </w:rPr>
        <w:t>febrero</w:t>
      </w:r>
      <w:r w:rsidR="002F478E" w:rsidRPr="00F40531">
        <w:rPr>
          <w:rFonts w:ascii="Times New Roman" w:eastAsia="Arial Unicode MS" w:hAnsi="Times New Roman" w:cs="Times New Roman"/>
          <w:sz w:val="24"/>
          <w:szCs w:val="24"/>
          <w:lang w:val="es-PE" w:eastAsia="ar-SA"/>
        </w:rPr>
        <w:t xml:space="preserve"> </w:t>
      </w:r>
      <w:r w:rsidR="00F06498" w:rsidRPr="00F40531">
        <w:rPr>
          <w:rFonts w:ascii="Times New Roman" w:eastAsia="Arial Unicode MS" w:hAnsi="Times New Roman" w:cs="Times New Roman"/>
          <w:sz w:val="24"/>
          <w:szCs w:val="24"/>
          <w:lang w:val="es-PE" w:eastAsia="ar-SA"/>
        </w:rPr>
        <w:t>de 202</w:t>
      </w:r>
      <w:r w:rsidR="00AE4D37" w:rsidRPr="00F40531">
        <w:rPr>
          <w:rFonts w:ascii="Times New Roman" w:eastAsia="Arial Unicode MS" w:hAnsi="Times New Roman" w:cs="Times New Roman"/>
          <w:sz w:val="24"/>
          <w:szCs w:val="24"/>
          <w:lang w:val="es-PE" w:eastAsia="ar-SA"/>
        </w:rPr>
        <w:t>5</w:t>
      </w:r>
      <w:r w:rsidR="00707C99" w:rsidRPr="00F40531">
        <w:rPr>
          <w:rFonts w:ascii="Times New Roman" w:eastAsia="Times New Roman" w:hAnsi="Times New Roman" w:cs="Times New Roman"/>
          <w:sz w:val="24"/>
          <w:szCs w:val="24"/>
          <w:lang w:val="es-PE" w:eastAsia="ar-SA"/>
        </w:rPr>
        <w:t xml:space="preserve"> </w:t>
      </w:r>
    </w:p>
    <w:p w14:paraId="1B6988F6" w14:textId="77777777" w:rsidR="00A323F4" w:rsidRPr="00F40531" w:rsidRDefault="00A323F4" w:rsidP="00A323F4">
      <w:pPr>
        <w:spacing w:after="0" w:line="240" w:lineRule="auto"/>
        <w:jc w:val="both"/>
        <w:rPr>
          <w:rFonts w:ascii="Times New Roman" w:hAnsi="Times New Roman" w:cs="Times New Roman"/>
          <w:b/>
          <w:bCs/>
          <w:i/>
          <w:iCs/>
          <w:sz w:val="24"/>
          <w:szCs w:val="24"/>
          <w:lang w:val="es-PE"/>
        </w:rPr>
      </w:pPr>
      <w:r w:rsidRPr="00F4053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AB80116" w14:textId="77777777" w:rsidR="00A323F4" w:rsidRPr="00F40531" w:rsidRDefault="00A323F4" w:rsidP="00A323F4">
      <w:pPr>
        <w:spacing w:after="0" w:line="360" w:lineRule="auto"/>
        <w:jc w:val="both"/>
        <w:rPr>
          <w:rFonts w:ascii="Times New Roman" w:hAnsi="Times New Roman" w:cs="Times New Roman"/>
          <w:b/>
          <w:bCs/>
          <w:i/>
          <w:iCs/>
          <w:sz w:val="24"/>
          <w:szCs w:val="24"/>
          <w:lang w:val="es-PE"/>
        </w:rPr>
      </w:pPr>
    </w:p>
    <w:p w14:paraId="220AA7AD" w14:textId="133296B2" w:rsidR="007543CD" w:rsidRPr="00F40531" w:rsidRDefault="00543015" w:rsidP="007543CD">
      <w:pPr>
        <w:spacing w:after="0" w:line="360" w:lineRule="auto"/>
        <w:jc w:val="center"/>
        <w:rPr>
          <w:rFonts w:ascii="Times New Roman" w:hAnsi="Times New Roman" w:cs="Times New Roman"/>
          <w:b/>
          <w:bCs/>
          <w:sz w:val="24"/>
          <w:szCs w:val="24"/>
          <w:lang w:val="es-PE"/>
        </w:rPr>
      </w:pPr>
      <w:r w:rsidRPr="00F40531">
        <w:rPr>
          <w:rFonts w:ascii="Times New Roman" w:hAnsi="Times New Roman" w:cs="Times New Roman"/>
          <w:b/>
          <w:bCs/>
          <w:sz w:val="24"/>
          <w:szCs w:val="24"/>
          <w:lang w:val="es-PE"/>
        </w:rPr>
        <w:t xml:space="preserve">María Eugenia Valdez Fernández Baca </w:t>
      </w:r>
      <w:r w:rsidR="007543CD" w:rsidRPr="00F40531">
        <w:rPr>
          <w:rFonts w:ascii="Times New Roman" w:hAnsi="Times New Roman" w:cs="Times New Roman"/>
          <w:b/>
          <w:bCs/>
          <w:sz w:val="24"/>
          <w:szCs w:val="24"/>
          <w:lang w:val="es-PE"/>
        </w:rPr>
        <w:t xml:space="preserve">– </w:t>
      </w:r>
      <w:proofErr w:type="gramStart"/>
      <w:r w:rsidR="007543CD" w:rsidRPr="00F40531">
        <w:rPr>
          <w:rFonts w:ascii="Times New Roman" w:hAnsi="Times New Roman" w:cs="Times New Roman"/>
          <w:b/>
          <w:bCs/>
          <w:sz w:val="24"/>
          <w:szCs w:val="24"/>
          <w:lang w:val="es-PE"/>
        </w:rPr>
        <w:t>Presidente</w:t>
      </w:r>
      <w:proofErr w:type="gramEnd"/>
    </w:p>
    <w:p w14:paraId="0DCF6E18" w14:textId="56F1BED3" w:rsidR="007543CD" w:rsidRPr="00F40531" w:rsidRDefault="00543015" w:rsidP="007543CD">
      <w:pPr>
        <w:spacing w:after="0" w:line="360" w:lineRule="auto"/>
        <w:jc w:val="center"/>
        <w:rPr>
          <w:rFonts w:ascii="Times New Roman" w:hAnsi="Times New Roman" w:cs="Times New Roman"/>
          <w:b/>
          <w:bCs/>
          <w:sz w:val="24"/>
          <w:szCs w:val="24"/>
          <w:lang w:val="es-PE"/>
        </w:rPr>
      </w:pPr>
      <w:r w:rsidRPr="00F40531">
        <w:rPr>
          <w:rFonts w:ascii="Times New Roman" w:hAnsi="Times New Roman" w:cs="Times New Roman"/>
          <w:b/>
          <w:bCs/>
          <w:sz w:val="24"/>
          <w:szCs w:val="24"/>
          <w:lang w:val="es-PE"/>
        </w:rPr>
        <w:t xml:space="preserve">Rolando Eyzaguirre </w:t>
      </w:r>
      <w:proofErr w:type="spellStart"/>
      <w:r w:rsidRPr="00F40531">
        <w:rPr>
          <w:rFonts w:ascii="Times New Roman" w:hAnsi="Times New Roman" w:cs="Times New Roman"/>
          <w:b/>
          <w:bCs/>
          <w:sz w:val="24"/>
          <w:szCs w:val="24"/>
          <w:lang w:val="es-PE"/>
        </w:rPr>
        <w:t>Maccan</w:t>
      </w:r>
      <w:proofErr w:type="spellEnd"/>
      <w:r w:rsidRPr="00F40531">
        <w:rPr>
          <w:rFonts w:ascii="Times New Roman" w:hAnsi="Times New Roman" w:cs="Times New Roman"/>
          <w:b/>
          <w:bCs/>
          <w:sz w:val="24"/>
          <w:szCs w:val="24"/>
          <w:lang w:val="es-PE"/>
        </w:rPr>
        <w:t xml:space="preserve"> </w:t>
      </w:r>
      <w:r w:rsidR="007543CD" w:rsidRPr="00F40531">
        <w:rPr>
          <w:rFonts w:ascii="Times New Roman" w:hAnsi="Times New Roman" w:cs="Times New Roman"/>
          <w:b/>
          <w:bCs/>
          <w:sz w:val="24"/>
          <w:szCs w:val="24"/>
          <w:lang w:val="es-PE"/>
        </w:rPr>
        <w:t>– Vocal</w:t>
      </w:r>
    </w:p>
    <w:p w14:paraId="69BF44D1" w14:textId="77777777" w:rsidR="007543CD" w:rsidRPr="00F40531" w:rsidRDefault="007543CD" w:rsidP="007543CD">
      <w:pPr>
        <w:spacing w:after="0" w:line="360" w:lineRule="auto"/>
        <w:jc w:val="center"/>
        <w:rPr>
          <w:rFonts w:ascii="Times New Roman" w:hAnsi="Times New Roman" w:cs="Times New Roman"/>
          <w:b/>
          <w:bCs/>
          <w:sz w:val="24"/>
          <w:szCs w:val="24"/>
          <w:lang w:val="es-PE"/>
        </w:rPr>
      </w:pPr>
      <w:r w:rsidRPr="00F40531">
        <w:rPr>
          <w:rFonts w:ascii="Times New Roman" w:hAnsi="Times New Roman" w:cs="Times New Roman"/>
          <w:b/>
          <w:bCs/>
          <w:sz w:val="24"/>
          <w:szCs w:val="24"/>
          <w:lang w:val="es-PE"/>
        </w:rPr>
        <w:t>Omar Alfaro Villanueva – Vocal</w:t>
      </w:r>
    </w:p>
    <w:p w14:paraId="69BFE54F" w14:textId="77777777" w:rsidR="007543CD" w:rsidRPr="00F40531" w:rsidRDefault="007543CD" w:rsidP="007543CD">
      <w:pPr>
        <w:spacing w:after="0" w:line="360" w:lineRule="auto"/>
        <w:jc w:val="center"/>
        <w:rPr>
          <w:rFonts w:ascii="Times New Roman" w:hAnsi="Times New Roman" w:cs="Times New Roman"/>
          <w:sz w:val="24"/>
          <w:szCs w:val="24"/>
          <w:lang w:val="es-PE"/>
        </w:rPr>
      </w:pPr>
      <w:r w:rsidRPr="00F40531">
        <w:rPr>
          <w:rFonts w:ascii="Times New Roman" w:hAnsi="Times New Roman" w:cs="Times New Roman"/>
          <w:b/>
          <w:bCs/>
          <w:sz w:val="24"/>
          <w:szCs w:val="24"/>
          <w:lang w:val="es-PE"/>
        </w:rPr>
        <w:t>Gonzalo Abad del Busto – Vocal</w:t>
      </w:r>
    </w:p>
    <w:p w14:paraId="412CCBAA" w14:textId="77777777" w:rsidR="00986F0C" w:rsidRPr="00F40531"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FA1290"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FA1290"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FA1290"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9"/>
      <w:footerReference w:type="default" r:id="rId10"/>
      <w:headerReference w:type="first" r:id="rId13"/>
      <w:footerReference w:type="first" r:id="rId14"/>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1281F" w14:textId="77777777" w:rsidR="000505E9" w:rsidRDefault="000505E9" w:rsidP="00784355">
      <w:pPr>
        <w:spacing w:after="0" w:line="240" w:lineRule="auto"/>
      </w:pPr>
      <w:r>
        <w:separator/>
      </w:r>
    </w:p>
  </w:endnote>
  <w:endnote w:type="continuationSeparator" w:id="0">
    <w:p w14:paraId="117A3BDB" w14:textId="77777777" w:rsidR="000505E9" w:rsidRDefault="000505E9"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23544" w14:textId="77777777" w:rsidR="000505E9" w:rsidRDefault="000505E9" w:rsidP="00784355">
      <w:pPr>
        <w:spacing w:after="0" w:line="240" w:lineRule="auto"/>
      </w:pPr>
      <w:r>
        <w:separator/>
      </w:r>
    </w:p>
  </w:footnote>
  <w:footnote w:type="continuationSeparator" w:id="0">
    <w:p w14:paraId="021A7FAB" w14:textId="77777777" w:rsidR="000505E9" w:rsidRDefault="000505E9"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4"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9"/>
  </w:num>
  <w:num w:numId="3" w16cid:durableId="333261791">
    <w:abstractNumId w:val="17"/>
  </w:num>
  <w:num w:numId="4" w16cid:durableId="1770345525">
    <w:abstractNumId w:val="16"/>
  </w:num>
  <w:num w:numId="5" w16cid:durableId="1816144979">
    <w:abstractNumId w:val="18"/>
  </w:num>
  <w:num w:numId="6" w16cid:durableId="1304313350">
    <w:abstractNumId w:val="0"/>
  </w:num>
  <w:num w:numId="7" w16cid:durableId="16682880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1"/>
  </w:num>
  <w:num w:numId="17" w16cid:durableId="17998823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7BFD"/>
    <w:rsid w:val="0019385F"/>
    <w:rsid w:val="00196365"/>
    <w:rsid w:val="001965DE"/>
    <w:rsid w:val="001A008A"/>
    <w:rsid w:val="001A3395"/>
    <w:rsid w:val="001A43EC"/>
    <w:rsid w:val="001A44E1"/>
    <w:rsid w:val="001A5178"/>
    <w:rsid w:val="001A555F"/>
    <w:rsid w:val="001A57AC"/>
    <w:rsid w:val="001B1E59"/>
    <w:rsid w:val="001B3EE9"/>
    <w:rsid w:val="001B58A3"/>
    <w:rsid w:val="001B75E0"/>
    <w:rsid w:val="001C052B"/>
    <w:rsid w:val="001C3A70"/>
    <w:rsid w:val="001D0EED"/>
    <w:rsid w:val="001D59D9"/>
    <w:rsid w:val="001D6136"/>
    <w:rsid w:val="001E119C"/>
    <w:rsid w:val="001E6657"/>
    <w:rsid w:val="00201C0D"/>
    <w:rsid w:val="00204407"/>
    <w:rsid w:val="00205C9E"/>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6367"/>
    <w:rsid w:val="002D0DB0"/>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5D81"/>
    <w:rsid w:val="005A782D"/>
    <w:rsid w:val="005B2924"/>
    <w:rsid w:val="005C3266"/>
    <w:rsid w:val="005C524E"/>
    <w:rsid w:val="005C5AB9"/>
    <w:rsid w:val="005C6AB8"/>
    <w:rsid w:val="005D3E68"/>
    <w:rsid w:val="005D5F88"/>
    <w:rsid w:val="005E0EC2"/>
    <w:rsid w:val="005E17C2"/>
    <w:rsid w:val="005E2CBE"/>
    <w:rsid w:val="005E4870"/>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4447"/>
    <w:rsid w:val="007543CD"/>
    <w:rsid w:val="00761F1D"/>
    <w:rsid w:val="007703E9"/>
    <w:rsid w:val="007708AB"/>
    <w:rsid w:val="00771625"/>
    <w:rsid w:val="00772376"/>
    <w:rsid w:val="00774D05"/>
    <w:rsid w:val="00775711"/>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F2000"/>
    <w:rsid w:val="007F38DF"/>
    <w:rsid w:val="007F74F1"/>
    <w:rsid w:val="008010D0"/>
    <w:rsid w:val="008020A1"/>
    <w:rsid w:val="00816B3F"/>
    <w:rsid w:val="0081754D"/>
    <w:rsid w:val="008177B9"/>
    <w:rsid w:val="00817F65"/>
    <w:rsid w:val="00821801"/>
    <w:rsid w:val="00827313"/>
    <w:rsid w:val="00836831"/>
    <w:rsid w:val="00837DDE"/>
    <w:rsid w:val="00845093"/>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47F3"/>
    <w:rsid w:val="008B5C61"/>
    <w:rsid w:val="008B61EE"/>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C86"/>
    <w:rsid w:val="00AC4CF3"/>
    <w:rsid w:val="00AC5A9E"/>
    <w:rsid w:val="00AD1FEC"/>
    <w:rsid w:val="00AD2DF1"/>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001E"/>
    <w:rsid w:val="00DA0540"/>
    <w:rsid w:val="00DA2840"/>
    <w:rsid w:val="00DA4030"/>
    <w:rsid w:val="00DB15FD"/>
    <w:rsid w:val="00DB3DD5"/>
    <w:rsid w:val="00DB5079"/>
    <w:rsid w:val="00DB58EC"/>
    <w:rsid w:val="00DB7347"/>
    <w:rsid w:val="00DB74D5"/>
    <w:rsid w:val="00DC399B"/>
    <w:rsid w:val="00DD0F92"/>
    <w:rsid w:val="00DD109C"/>
    <w:rsid w:val="00DD5E2B"/>
    <w:rsid w:val="00DE585A"/>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0531"/>
    <w:rsid w:val="00F42F97"/>
    <w:rsid w:val="00F439B5"/>
    <w:rsid w:val="00F52E75"/>
    <w:rsid w:val="00F54C75"/>
    <w:rsid w:val="00F57DED"/>
    <w:rsid w:val="00F6058F"/>
    <w:rsid w:val="00F60A18"/>
    <w:rsid w:val="00F63F49"/>
    <w:rsid w:val="00F65837"/>
    <w:rsid w:val="00F713A4"/>
    <w:rsid w:val="00F72D00"/>
    <w:rsid w:val="00F7567C"/>
    <w:rsid w:val="00F76FC7"/>
    <w:rsid w:val="00F80B95"/>
    <w:rsid w:val="00F81150"/>
    <w:rsid w:val="00F833B7"/>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E38F0"/>
    <w:rsid w:val="00FE43A9"/>
    <w:rsid w:val="00FE6588"/>
    <w:rsid w:val="00FE73F3"/>
    <w:rsid w:val="00FF11AC"/>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8CF94EE4-AFA4-4AD1-B01B-4FEFA6133237}"/>
</file>

<file path=customXml/itemProps3.xml><?xml version="1.0" encoding="utf-8"?>
<ds:datastoreItem xmlns:ds="http://schemas.openxmlformats.org/officeDocument/2006/customXml" ds:itemID="{9DC6A2E1-C92A-45C7-8CBC-E59875EB316A}"/>
</file>

<file path=customXml/itemProps4.xml><?xml version="1.0" encoding="utf-8"?>
<ds:datastoreItem xmlns:ds="http://schemas.openxmlformats.org/officeDocument/2006/customXml" ds:itemID="{825DE753-B96C-4312-9A31-FA37DAF59CA2}"/>
</file>

<file path=docProps/app.xml><?xml version="1.0" encoding="utf-8"?>
<Properties xmlns="http://schemas.openxmlformats.org/officeDocument/2006/extended-properties" xmlns:vt="http://schemas.openxmlformats.org/officeDocument/2006/docPropsVTypes">
  <Template>Normal</Template>
  <TotalTime>212</TotalTime>
  <Pages>3</Pages>
  <Words>1054</Words>
  <Characters>5800</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277</cp:revision>
  <cp:lastPrinted>2025-02-25T15:03:00Z</cp:lastPrinted>
  <dcterms:created xsi:type="dcterms:W3CDTF">2023-02-14T22:37:00Z</dcterms:created>
  <dcterms:modified xsi:type="dcterms:W3CDTF">2025-02-25T15:03:00Z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