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53D74940" w:rsidR="002D4134" w:rsidRPr="00F40531" w:rsidRDefault="00201C0D" w:rsidP="00F40531">
      <w:pPr>
        <w:spacing w:after="0" w:line="240" w:lineRule="auto"/>
        <w:jc w:val="center"/>
        <w:rPr>
          <w:rFonts w:ascii="Times New Roman" w:hAnsi="Times New Roman" w:cs="Times New Roman"/>
          <w:b/>
          <w:sz w:val="24"/>
          <w:szCs w:val="24"/>
          <w:lang w:val="es-PE" w:eastAsia="ar-SA"/>
        </w:rPr>
      </w:pPr>
      <w:r w:rsidRPr="00F40531">
        <w:rPr>
          <w:rFonts w:ascii="Times New Roman" w:hAnsi="Times New Roman" w:cs="Times New Roman"/>
          <w:b/>
          <w:sz w:val="24"/>
          <w:szCs w:val="24"/>
          <w:lang w:val="es-PE" w:eastAsia="ar-SA"/>
        </w:rPr>
        <w:t xml:space="preserve">RESOLUCIÓN DE RECURSO IMPUGNATIVO </w:t>
      </w:r>
      <w:r w:rsidR="00707C99" w:rsidRPr="00F40531">
        <w:rPr>
          <w:rFonts w:ascii="Times New Roman" w:hAnsi="Times New Roman" w:cs="Times New Roman"/>
          <w:b/>
          <w:sz w:val="24"/>
          <w:szCs w:val="24"/>
          <w:lang w:val="es-PE" w:eastAsia="ar-SA"/>
        </w:rPr>
        <w:t xml:space="preserve">N° </w:t>
      </w:r>
      <w:r w:rsidR="00516293" w:rsidRPr="00F40531">
        <w:rPr>
          <w:rFonts w:ascii="Times New Roman" w:hAnsi="Times New Roman" w:cs="Times New Roman"/>
          <w:b/>
          <w:sz w:val="24"/>
          <w:szCs w:val="24"/>
          <w:lang w:val="es-PE" w:eastAsia="ar-SA"/>
        </w:rPr>
        <w:t>0</w:t>
      </w:r>
      <w:r w:rsidR="00D6267A">
        <w:rPr>
          <w:rFonts w:ascii="Times New Roman" w:hAnsi="Times New Roman" w:cs="Times New Roman"/>
          <w:b/>
          <w:sz w:val="24"/>
          <w:szCs w:val="24"/>
          <w:lang w:val="es-PE" w:eastAsia="ar-SA"/>
        </w:rPr>
        <w:t>10</w:t>
      </w:r>
      <w:r w:rsidR="00C671F5" w:rsidRPr="00F40531">
        <w:rPr>
          <w:rFonts w:ascii="Times New Roman" w:hAnsi="Times New Roman" w:cs="Times New Roman"/>
          <w:b/>
          <w:sz w:val="24"/>
          <w:szCs w:val="24"/>
          <w:lang w:val="es-PE" w:eastAsia="ar-SA"/>
        </w:rPr>
        <w:t>/2</w:t>
      </w:r>
      <w:r w:rsidR="00A74F96" w:rsidRPr="00F40531">
        <w:rPr>
          <w:rFonts w:ascii="Times New Roman" w:hAnsi="Times New Roman" w:cs="Times New Roman"/>
          <w:b/>
          <w:sz w:val="24"/>
          <w:szCs w:val="24"/>
          <w:lang w:val="es-PE" w:eastAsia="ar-SA"/>
        </w:rPr>
        <w:t>5</w:t>
      </w:r>
    </w:p>
    <w:p w14:paraId="41B4468D" w14:textId="77777777" w:rsidR="00F40531" w:rsidRPr="00F40531" w:rsidRDefault="00F40531" w:rsidP="00F40531">
      <w:pPr>
        <w:spacing w:after="0" w:line="240" w:lineRule="auto"/>
        <w:jc w:val="center"/>
        <w:rPr>
          <w:rFonts w:ascii="Times New Roman" w:hAnsi="Times New Roman" w:cs="Times New Roman"/>
          <w:b/>
          <w:sz w:val="24"/>
          <w:szCs w:val="24"/>
          <w:lang w:val="es-PE" w:eastAsia="ar-SA"/>
        </w:rPr>
      </w:pPr>
    </w:p>
    <w:p w14:paraId="683A2B24" w14:textId="7F8ACFF8" w:rsidR="00DB3399" w:rsidRPr="00DB3399" w:rsidRDefault="00DB3399" w:rsidP="00DB3399">
      <w:p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b/>
          <w:sz w:val="24"/>
          <w:szCs w:val="24"/>
          <w:lang w:val="es-PE" w:eastAsia="ar-SA"/>
        </w:rPr>
        <w:t xml:space="preserve">Vistos: </w:t>
      </w:r>
    </w:p>
    <w:p w14:paraId="1A95EF44" w14:textId="77777777" w:rsidR="00DB3399" w:rsidRPr="00DB3399" w:rsidRDefault="00DB3399" w:rsidP="00DB339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Impugnativo presentado por …………………, respecto de la Resolución N° 237/24 emitida por esta Defensoría del Asegurado que declaró INFUNDADA la reclamación interpuesta, sobre otorgamiento de cobertura al siniestro ocurrido a la maquinaria asegurada. </w:t>
      </w:r>
    </w:p>
    <w:p w14:paraId="0508C425" w14:textId="77777777" w:rsidR="00DB3399" w:rsidRPr="00DB3399" w:rsidRDefault="00DB3399" w:rsidP="00DB3399">
      <w:p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Que el señalado Recurso Impugnativo se fundamenta resumidamente en lo siguiente:</w:t>
      </w:r>
    </w:p>
    <w:p w14:paraId="3C597B03" w14:textId="77777777" w:rsidR="00DB3399" w:rsidRPr="00DB3399" w:rsidRDefault="00DB3399" w:rsidP="00DB3399">
      <w:pPr>
        <w:numPr>
          <w:ilvl w:val="0"/>
          <w:numId w:val="25"/>
        </w:num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Que, el volquete colisionó con una roca en su zona frontal inferior mientras realizaba trabajos de movimientos de tierra.</w:t>
      </w:r>
    </w:p>
    <w:p w14:paraId="4FD0E513" w14:textId="77777777" w:rsidR="00DB3399" w:rsidRPr="00DB3399" w:rsidRDefault="00DB3399" w:rsidP="00DB3399">
      <w:pPr>
        <w:numPr>
          <w:ilvl w:val="0"/>
          <w:numId w:val="25"/>
        </w:num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 xml:space="preserve">Que, es así como a causa de este daño visible, el bien deja de funcionar y trae consigo daños múltiples que imposibilitan su funcionamiento. </w:t>
      </w:r>
    </w:p>
    <w:p w14:paraId="1BF0F294" w14:textId="77777777" w:rsidR="00DB3399" w:rsidRPr="00DB3399" w:rsidRDefault="00DB3399" w:rsidP="00DB3399">
      <w:pPr>
        <w:numPr>
          <w:ilvl w:val="0"/>
          <w:numId w:val="25"/>
        </w:num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Que, es importante que la denunciada tiene un plazo de 7 días calendarios para efectuar la inspección; sin embargo, la fecha de inspección se dio el 9 de agosto, es decir dos semanas después.</w:t>
      </w:r>
    </w:p>
    <w:p w14:paraId="0596E818" w14:textId="77777777" w:rsidR="00DB3399" w:rsidRPr="00DB3399" w:rsidRDefault="00DB3399" w:rsidP="00DB3399">
      <w:pPr>
        <w:numPr>
          <w:ilvl w:val="0"/>
          <w:numId w:val="25"/>
        </w:num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Que, la denunciada argumenta nuevamente que los daños que se produjeron fueron producidos por una falla mecánica interna y, como la póliza cubre únicamente daños producidos por agentes externos, este caso no estaría cubierto.</w:t>
      </w:r>
    </w:p>
    <w:p w14:paraId="09528969" w14:textId="77777777" w:rsidR="00DB3399" w:rsidRPr="00DB3399" w:rsidRDefault="00DB3399" w:rsidP="00DB3399">
      <w:pPr>
        <w:numPr>
          <w:ilvl w:val="0"/>
          <w:numId w:val="25"/>
        </w:num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Que, el asegurado explica en su impugnación el significado de Garantías como sustento de su reclamo.</w:t>
      </w:r>
    </w:p>
    <w:p w14:paraId="3E6E2676" w14:textId="77777777" w:rsidR="00DB3399" w:rsidRPr="00DB3399" w:rsidRDefault="00DB3399" w:rsidP="00DB3399">
      <w:p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 xml:space="preserve">Que, habiéndose corrido traslado a la aseguradora del referido Recurso impugnatorio, la misma en respuesta ha expresado lo siguiente: </w:t>
      </w:r>
    </w:p>
    <w:p w14:paraId="22C641E1" w14:textId="77777777" w:rsidR="00DB3399" w:rsidRPr="00DB3399" w:rsidRDefault="00DB3399" w:rsidP="00DB3399">
      <w:pPr>
        <w:numPr>
          <w:ilvl w:val="0"/>
          <w:numId w:val="26"/>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ha quedado evidenciado que, según el Informe Técnico N° …………………, el siniestro ocurrió debido al desgaste y agarrotamiento de las piezas que se derivó de una lubricación inadecuada (o insuficiente) por un desperfecto de la bomba de aceite.</w:t>
      </w:r>
    </w:p>
    <w:p w14:paraId="2ADA1361" w14:textId="77777777" w:rsidR="00DB3399" w:rsidRPr="00DB3399" w:rsidRDefault="00DB3399" w:rsidP="00DB3399">
      <w:pPr>
        <w:numPr>
          <w:ilvl w:val="0"/>
          <w:numId w:val="26"/>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el asegurado no ha presentado ningún Informe Técnico que contradiga el Informe Técnico del Ajustador.</w:t>
      </w:r>
    </w:p>
    <w:p w14:paraId="0B264463" w14:textId="77777777" w:rsidR="00DB3399" w:rsidRPr="00DB3399" w:rsidRDefault="00DB3399" w:rsidP="00DB3399">
      <w:pPr>
        <w:numPr>
          <w:ilvl w:val="0"/>
          <w:numId w:val="26"/>
        </w:num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Que, el Artículo 1° Cobertura, indica que la póliza cubre a la maquinaria o equipos descritos en la póliza</w:t>
      </w:r>
      <w:r w:rsidRPr="00DB3399">
        <w:rPr>
          <w:rFonts w:ascii="Times New Roman" w:eastAsia="Arial Unicode MS" w:hAnsi="Times New Roman" w:cs="Times New Roman"/>
          <w:b/>
          <w:bCs/>
          <w:sz w:val="24"/>
          <w:szCs w:val="24"/>
          <w:lang w:val="es-PE" w:eastAsia="ar-SA"/>
        </w:rPr>
        <w:t xml:space="preserve"> siempre y cuando dichas pérdidas o daños materiales sucedan en forma accidental, súbita e imprevista.</w:t>
      </w:r>
    </w:p>
    <w:p w14:paraId="479A0AE3" w14:textId="6AD08AF2" w:rsidR="00DB3399" w:rsidRPr="00DB3399" w:rsidRDefault="00DB3399" w:rsidP="00DB3399">
      <w:pPr>
        <w:numPr>
          <w:ilvl w:val="0"/>
          <w:numId w:val="26"/>
        </w:num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Que, así mismo, la póliza N° ………………… desgaste, deterioro, falla o daño mecánico, lubricación defectuosa o insuficiente.</w:t>
      </w:r>
    </w:p>
    <w:p w14:paraId="7BA07E94" w14:textId="77777777" w:rsidR="00DB3399" w:rsidRPr="00DB3399" w:rsidRDefault="00DB3399" w:rsidP="00DB3399">
      <w:p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Que, atendiendo a lo expuesto, esta Defensoría resuelve finalmente lo siguiente:</w:t>
      </w:r>
    </w:p>
    <w:p w14:paraId="5724E4FB" w14:textId="77777777" w:rsidR="00DB3399" w:rsidRPr="00DB3399" w:rsidRDefault="00DB3399" w:rsidP="00DB3399">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Que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Impugnativo. Conforme a ello, en el caso concreto …………………,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14:paraId="3D715CB5" w14:textId="77777777" w:rsidR="00DB3399" w:rsidRPr="00DB3399" w:rsidRDefault="00DB3399" w:rsidP="00DB3399">
      <w:p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b/>
          <w:sz w:val="24"/>
          <w:szCs w:val="24"/>
          <w:lang w:val="es-PE" w:eastAsia="ar-SA"/>
        </w:rPr>
        <w:t>SEGUNDO:</w:t>
      </w:r>
      <w:r w:rsidRPr="00DB3399">
        <w:rPr>
          <w:rFonts w:ascii="Times New Roman" w:eastAsia="Arial Unicode MS" w:hAnsi="Times New Roman" w:cs="Times New Roman"/>
          <w:sz w:val="24"/>
          <w:szCs w:val="24"/>
          <w:lang w:val="es-PE" w:eastAsia="ar-SA"/>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14:paraId="788F80C7" w14:textId="56D661A0" w:rsidR="00DB3399" w:rsidRPr="00DB3399" w:rsidRDefault="00DB3399" w:rsidP="00DB3399">
      <w:pPr>
        <w:spacing w:line="240" w:lineRule="auto"/>
        <w:jc w:val="both"/>
        <w:rPr>
          <w:rFonts w:ascii="Times New Roman" w:eastAsia="Arial Unicode MS" w:hAnsi="Times New Roman" w:cs="Times New Roman"/>
          <w:sz w:val="24"/>
          <w:szCs w:val="24"/>
          <w:lang w:val="es-PE" w:eastAsia="ar-SA"/>
        </w:rPr>
      </w:pPr>
      <w:r w:rsidRPr="00DB3399">
        <w:rPr>
          <w:rFonts w:ascii="Times New Roman" w:eastAsia="Arial Unicode MS" w:hAnsi="Times New Roman" w:cs="Times New Roman"/>
          <w:sz w:val="24"/>
          <w:szCs w:val="24"/>
          <w:lang w:val="es-PE" w:eastAsia="ar-SA"/>
        </w:rPr>
        <w:t>Que, en atención a las consideraciones precedentes, este colegiado no aprecia mérito ni razón objetiva para revocar la resolución recurrida y, por lo tanto</w:t>
      </w:r>
    </w:p>
    <w:p w14:paraId="344C5292" w14:textId="77777777" w:rsidR="00DB3399" w:rsidRPr="00DB3399" w:rsidRDefault="00DB3399" w:rsidP="00DB3399">
      <w:pPr>
        <w:spacing w:line="240" w:lineRule="auto"/>
        <w:jc w:val="both"/>
        <w:rPr>
          <w:rFonts w:ascii="Times New Roman" w:eastAsia="Arial Unicode MS" w:hAnsi="Times New Roman" w:cs="Times New Roman"/>
          <w:b/>
          <w:sz w:val="24"/>
          <w:szCs w:val="24"/>
          <w:lang w:val="es-PE" w:eastAsia="ar-SA"/>
        </w:rPr>
      </w:pPr>
      <w:r w:rsidRPr="00DB3399">
        <w:rPr>
          <w:rFonts w:ascii="Times New Roman" w:eastAsia="Arial Unicode MS" w:hAnsi="Times New Roman" w:cs="Times New Roman"/>
          <w:b/>
          <w:sz w:val="24"/>
          <w:szCs w:val="24"/>
          <w:lang w:val="es-PE" w:eastAsia="ar-SA"/>
        </w:rPr>
        <w:t xml:space="preserve">RESUELVE: </w:t>
      </w:r>
    </w:p>
    <w:p w14:paraId="6F0883AD" w14:textId="77777777" w:rsidR="00DB3399" w:rsidRPr="00DB3399" w:rsidRDefault="00DB3399" w:rsidP="00DB3399">
      <w:pPr>
        <w:spacing w:line="240" w:lineRule="auto"/>
        <w:jc w:val="both"/>
        <w:rPr>
          <w:rFonts w:ascii="Times New Roman" w:eastAsia="Arial Unicode MS" w:hAnsi="Times New Roman" w:cs="Times New Roman"/>
          <w:b/>
          <w:sz w:val="24"/>
          <w:szCs w:val="24"/>
          <w:lang w:val="es-PE" w:eastAsia="ar-SA"/>
        </w:rPr>
      </w:pPr>
      <w:r w:rsidRPr="00DB3399">
        <w:rPr>
          <w:rFonts w:ascii="Times New Roman" w:eastAsia="Arial Unicode MS" w:hAnsi="Times New Roman" w:cs="Times New Roman"/>
          <w:sz w:val="24"/>
          <w:szCs w:val="24"/>
          <w:lang w:val="es-PE" w:eastAsia="ar-SA"/>
        </w:rPr>
        <w:t xml:space="preserve">Declarar </w:t>
      </w:r>
      <w:r w:rsidRPr="00DB3399">
        <w:rPr>
          <w:rFonts w:ascii="Times New Roman" w:eastAsia="Arial Unicode MS" w:hAnsi="Times New Roman" w:cs="Times New Roman"/>
          <w:b/>
          <w:sz w:val="24"/>
          <w:szCs w:val="24"/>
          <w:lang w:val="es-PE" w:eastAsia="ar-SA"/>
        </w:rPr>
        <w:t>INFUNDADO</w:t>
      </w:r>
      <w:r w:rsidRPr="00DB3399">
        <w:rPr>
          <w:rFonts w:ascii="Times New Roman" w:eastAsia="Arial Unicode MS" w:hAnsi="Times New Roman" w:cs="Times New Roman"/>
          <w:sz w:val="24"/>
          <w:szCs w:val="24"/>
          <w:lang w:val="es-PE" w:eastAsia="ar-SA"/>
        </w:rPr>
        <w:t xml:space="preserve"> el Recurso Impugnativo interpuesto y, por consiguiente, ratificar la Resolución </w:t>
      </w:r>
      <w:r w:rsidRPr="00DB3399">
        <w:rPr>
          <w:rFonts w:ascii="Times New Roman" w:eastAsia="Arial Unicode MS" w:hAnsi="Times New Roman" w:cs="Times New Roman"/>
          <w:b/>
          <w:bCs/>
          <w:sz w:val="24"/>
          <w:szCs w:val="24"/>
          <w:lang w:val="es-PE" w:eastAsia="ar-SA"/>
        </w:rPr>
        <w:t>N° 237/24</w:t>
      </w:r>
      <w:r w:rsidRPr="00DB3399">
        <w:rPr>
          <w:rFonts w:ascii="Times New Roman" w:eastAsia="Arial Unicode MS" w:hAnsi="Times New Roman" w:cs="Times New Roman"/>
          <w:sz w:val="24"/>
          <w:szCs w:val="24"/>
          <w:lang w:val="es-PE" w:eastAsia="ar-SA"/>
        </w:rPr>
        <w:t xml:space="preserve"> que declaró</w:t>
      </w:r>
      <w:r w:rsidRPr="00DB3399">
        <w:rPr>
          <w:rFonts w:ascii="Times New Roman" w:eastAsia="Arial Unicode MS" w:hAnsi="Times New Roman" w:cs="Times New Roman"/>
          <w:b/>
          <w:bCs/>
          <w:sz w:val="24"/>
          <w:szCs w:val="24"/>
          <w:lang w:val="es-PE" w:eastAsia="ar-SA"/>
        </w:rPr>
        <w:t xml:space="preserve"> INFUNDADA </w:t>
      </w:r>
      <w:r w:rsidRPr="00DB3399">
        <w:rPr>
          <w:rFonts w:ascii="Times New Roman" w:eastAsia="Arial Unicode MS" w:hAnsi="Times New Roman" w:cs="Times New Roman"/>
          <w:sz w:val="24"/>
          <w:szCs w:val="24"/>
          <w:lang w:val="es-PE" w:eastAsia="ar-SA"/>
        </w:rPr>
        <w:t>la reclamación interpuesta.</w:t>
      </w:r>
      <w:r w:rsidRPr="00DB3399">
        <w:rPr>
          <w:rFonts w:ascii="Times New Roman" w:eastAsia="Arial Unicode MS" w:hAnsi="Times New Roman" w:cs="Times New Roman"/>
          <w:b/>
          <w:bCs/>
          <w:sz w:val="24"/>
          <w:szCs w:val="24"/>
          <w:lang w:val="es-PE" w:eastAsia="ar-SA"/>
        </w:rPr>
        <w:t xml:space="preserve"> </w:t>
      </w:r>
    </w:p>
    <w:p w14:paraId="51EDAB4B" w14:textId="054926BE" w:rsidR="00B32E8A" w:rsidRPr="00F40531" w:rsidRDefault="0091528B" w:rsidP="007F2000">
      <w:pPr>
        <w:spacing w:line="240" w:lineRule="auto"/>
        <w:jc w:val="right"/>
        <w:rPr>
          <w:rFonts w:ascii="Times New Roman" w:hAnsi="Times New Roman" w:cs="Times New Roman"/>
          <w:sz w:val="24"/>
          <w:szCs w:val="24"/>
          <w:lang w:val="es-PE"/>
        </w:rPr>
      </w:pPr>
      <w:r w:rsidRPr="00F40531">
        <w:rPr>
          <w:rFonts w:ascii="Times New Roman" w:eastAsia="Arial Unicode MS" w:hAnsi="Times New Roman" w:cs="Times New Roman"/>
          <w:sz w:val="24"/>
          <w:szCs w:val="24"/>
          <w:lang w:val="es-PE" w:eastAsia="ar-SA"/>
        </w:rPr>
        <w:t>Lima,</w:t>
      </w:r>
      <w:r w:rsidR="00774D05" w:rsidRPr="00F40531">
        <w:rPr>
          <w:rFonts w:ascii="Times New Roman" w:eastAsia="Arial Unicode MS" w:hAnsi="Times New Roman" w:cs="Times New Roman"/>
          <w:sz w:val="24"/>
          <w:szCs w:val="24"/>
          <w:lang w:val="es-PE" w:eastAsia="ar-SA"/>
        </w:rPr>
        <w:t xml:space="preserve"> </w:t>
      </w:r>
      <w:r w:rsidR="00744789">
        <w:rPr>
          <w:rFonts w:ascii="Times New Roman" w:eastAsia="Arial Unicode MS" w:hAnsi="Times New Roman" w:cs="Times New Roman"/>
          <w:sz w:val="24"/>
          <w:szCs w:val="24"/>
          <w:lang w:val="es-PE" w:eastAsia="ar-SA"/>
        </w:rPr>
        <w:t>1</w:t>
      </w:r>
      <w:r w:rsidR="00D6267A">
        <w:rPr>
          <w:rFonts w:ascii="Times New Roman" w:eastAsia="Arial Unicode MS" w:hAnsi="Times New Roman" w:cs="Times New Roman"/>
          <w:sz w:val="24"/>
          <w:szCs w:val="24"/>
          <w:lang w:val="es-PE" w:eastAsia="ar-SA"/>
        </w:rPr>
        <w:t>9</w:t>
      </w:r>
      <w:r w:rsidR="00570ED6" w:rsidRPr="00F40531">
        <w:rPr>
          <w:rFonts w:ascii="Times New Roman" w:eastAsia="Arial Unicode MS" w:hAnsi="Times New Roman" w:cs="Times New Roman"/>
          <w:sz w:val="24"/>
          <w:szCs w:val="24"/>
          <w:lang w:val="es-PE" w:eastAsia="ar-SA"/>
        </w:rPr>
        <w:t xml:space="preserve"> </w:t>
      </w:r>
      <w:r w:rsidR="00707C99" w:rsidRPr="00F40531">
        <w:rPr>
          <w:rFonts w:ascii="Times New Roman" w:eastAsia="Arial Unicode MS" w:hAnsi="Times New Roman" w:cs="Times New Roman"/>
          <w:sz w:val="24"/>
          <w:szCs w:val="24"/>
          <w:lang w:val="es-PE" w:eastAsia="ar-SA"/>
        </w:rPr>
        <w:t xml:space="preserve">de </w:t>
      </w:r>
      <w:r w:rsidR="00744789">
        <w:rPr>
          <w:rFonts w:ascii="Times New Roman" w:eastAsia="Arial Unicode MS" w:hAnsi="Times New Roman" w:cs="Times New Roman"/>
          <w:sz w:val="24"/>
          <w:szCs w:val="24"/>
          <w:lang w:val="es-PE" w:eastAsia="ar-SA"/>
        </w:rPr>
        <w:t>marzo</w:t>
      </w:r>
      <w:r w:rsidR="002F478E" w:rsidRPr="00F40531">
        <w:rPr>
          <w:rFonts w:ascii="Times New Roman" w:eastAsia="Arial Unicode MS" w:hAnsi="Times New Roman" w:cs="Times New Roman"/>
          <w:sz w:val="24"/>
          <w:szCs w:val="24"/>
          <w:lang w:val="es-PE" w:eastAsia="ar-SA"/>
        </w:rPr>
        <w:t xml:space="preserve"> </w:t>
      </w:r>
      <w:r w:rsidR="00F06498" w:rsidRPr="00F40531">
        <w:rPr>
          <w:rFonts w:ascii="Times New Roman" w:eastAsia="Arial Unicode MS" w:hAnsi="Times New Roman" w:cs="Times New Roman"/>
          <w:sz w:val="24"/>
          <w:szCs w:val="24"/>
          <w:lang w:val="es-PE" w:eastAsia="ar-SA"/>
        </w:rPr>
        <w:t>de 202</w:t>
      </w:r>
      <w:r w:rsidR="00AE4D37" w:rsidRPr="00F40531">
        <w:rPr>
          <w:rFonts w:ascii="Times New Roman" w:eastAsia="Arial Unicode MS" w:hAnsi="Times New Roman" w:cs="Times New Roman"/>
          <w:sz w:val="24"/>
          <w:szCs w:val="24"/>
          <w:lang w:val="es-PE" w:eastAsia="ar-SA"/>
        </w:rPr>
        <w:t>5</w:t>
      </w:r>
      <w:r w:rsidR="00707C99" w:rsidRPr="00F40531">
        <w:rPr>
          <w:rFonts w:ascii="Times New Roman" w:eastAsia="Times New Roman" w:hAnsi="Times New Roman" w:cs="Times New Roman"/>
          <w:sz w:val="24"/>
          <w:szCs w:val="24"/>
          <w:lang w:val="es-PE" w:eastAsia="ar-SA"/>
        </w:rPr>
        <w:t xml:space="preserve"> </w:t>
      </w:r>
    </w:p>
    <w:p w14:paraId="1B6988F6" w14:textId="77777777" w:rsidR="00A323F4" w:rsidRPr="00F40531" w:rsidRDefault="00A323F4" w:rsidP="00A323F4">
      <w:pPr>
        <w:spacing w:after="0" w:line="240" w:lineRule="auto"/>
        <w:jc w:val="both"/>
        <w:rPr>
          <w:rFonts w:ascii="Times New Roman" w:hAnsi="Times New Roman" w:cs="Times New Roman"/>
          <w:b/>
          <w:bCs/>
          <w:i/>
          <w:iCs/>
          <w:sz w:val="24"/>
          <w:szCs w:val="24"/>
          <w:lang w:val="es-PE"/>
        </w:rPr>
      </w:pPr>
      <w:r w:rsidRPr="00F4053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F4053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F40531" w:rsidRDefault="00543015"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 xml:space="preserve">María Eugenia Valdez Fernández Baca </w:t>
      </w:r>
      <w:r w:rsidR="007543CD" w:rsidRPr="00F40531">
        <w:rPr>
          <w:rFonts w:ascii="Times New Roman" w:hAnsi="Times New Roman" w:cs="Times New Roman"/>
          <w:b/>
          <w:bCs/>
          <w:sz w:val="24"/>
          <w:szCs w:val="24"/>
          <w:lang w:val="es-PE"/>
        </w:rPr>
        <w:t xml:space="preserve">– </w:t>
      </w:r>
      <w:proofErr w:type="gramStart"/>
      <w:r w:rsidR="007543CD" w:rsidRPr="00F40531">
        <w:rPr>
          <w:rFonts w:ascii="Times New Roman" w:hAnsi="Times New Roman" w:cs="Times New Roman"/>
          <w:b/>
          <w:bCs/>
          <w:sz w:val="24"/>
          <w:szCs w:val="24"/>
          <w:lang w:val="es-PE"/>
        </w:rPr>
        <w:t>Presidente</w:t>
      </w:r>
      <w:proofErr w:type="gramEnd"/>
    </w:p>
    <w:p w14:paraId="0DCF6E18" w14:textId="56F1BED3" w:rsidR="007543CD" w:rsidRPr="00F40531" w:rsidRDefault="00543015"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 xml:space="preserve">Rolando Eyzaguirre </w:t>
      </w:r>
      <w:proofErr w:type="spellStart"/>
      <w:r w:rsidRPr="00F40531">
        <w:rPr>
          <w:rFonts w:ascii="Times New Roman" w:hAnsi="Times New Roman" w:cs="Times New Roman"/>
          <w:b/>
          <w:bCs/>
          <w:sz w:val="24"/>
          <w:szCs w:val="24"/>
          <w:lang w:val="es-PE"/>
        </w:rPr>
        <w:t>Maccan</w:t>
      </w:r>
      <w:proofErr w:type="spellEnd"/>
      <w:r w:rsidRPr="00F40531">
        <w:rPr>
          <w:rFonts w:ascii="Times New Roman" w:hAnsi="Times New Roman" w:cs="Times New Roman"/>
          <w:b/>
          <w:bCs/>
          <w:sz w:val="24"/>
          <w:szCs w:val="24"/>
          <w:lang w:val="es-PE"/>
        </w:rPr>
        <w:t xml:space="preserve"> </w:t>
      </w:r>
      <w:r w:rsidR="007543CD" w:rsidRPr="00F40531">
        <w:rPr>
          <w:rFonts w:ascii="Times New Roman" w:hAnsi="Times New Roman" w:cs="Times New Roman"/>
          <w:b/>
          <w:bCs/>
          <w:sz w:val="24"/>
          <w:szCs w:val="24"/>
          <w:lang w:val="es-PE"/>
        </w:rPr>
        <w:t>– Vocal</w:t>
      </w:r>
    </w:p>
    <w:p w14:paraId="69BFE54F" w14:textId="77777777" w:rsidR="007543CD" w:rsidRPr="00F40531" w:rsidRDefault="007543CD" w:rsidP="007543CD">
      <w:pPr>
        <w:spacing w:after="0" w:line="360" w:lineRule="auto"/>
        <w:jc w:val="center"/>
        <w:rPr>
          <w:rFonts w:ascii="Times New Roman" w:hAnsi="Times New Roman" w:cs="Times New Roman"/>
          <w:sz w:val="24"/>
          <w:szCs w:val="24"/>
          <w:lang w:val="es-PE"/>
        </w:rPr>
      </w:pPr>
      <w:r w:rsidRPr="00F40531">
        <w:rPr>
          <w:rFonts w:ascii="Times New Roman" w:hAnsi="Times New Roman" w:cs="Times New Roman"/>
          <w:b/>
          <w:bCs/>
          <w:sz w:val="24"/>
          <w:szCs w:val="24"/>
          <w:lang w:val="es-PE"/>
        </w:rPr>
        <w:t>Gonzalo Abad del Busto – Vocal</w:t>
      </w:r>
    </w:p>
    <w:p w14:paraId="412CCBAA" w14:textId="77777777" w:rsidR="00986F0C" w:rsidRPr="00F4053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85C30" w14:textId="77777777" w:rsidR="003D2B30" w:rsidRDefault="003D2B30" w:rsidP="00784355">
      <w:pPr>
        <w:spacing w:after="0" w:line="240" w:lineRule="auto"/>
      </w:pPr>
      <w:r>
        <w:separator/>
      </w:r>
    </w:p>
  </w:endnote>
  <w:endnote w:type="continuationSeparator" w:id="0">
    <w:p w14:paraId="2FC1AA34" w14:textId="77777777" w:rsidR="003D2B30" w:rsidRDefault="003D2B30"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B0AB5" w14:textId="77777777" w:rsidR="003D2B30" w:rsidRDefault="003D2B30" w:rsidP="00784355">
      <w:pPr>
        <w:spacing w:after="0" w:line="240" w:lineRule="auto"/>
      </w:pPr>
      <w:r>
        <w:separator/>
      </w:r>
    </w:p>
  </w:footnote>
  <w:footnote w:type="continuationSeparator" w:id="0">
    <w:p w14:paraId="4B1E6C7D" w14:textId="77777777" w:rsidR="003D2B30" w:rsidRDefault="003D2B30"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1"/>
  </w:num>
  <w:num w:numId="3" w16cid:durableId="333261791">
    <w:abstractNumId w:val="18"/>
  </w:num>
  <w:num w:numId="4" w16cid:durableId="1770345525">
    <w:abstractNumId w:val="17"/>
  </w:num>
  <w:num w:numId="5" w16cid:durableId="1816144979">
    <w:abstractNumId w:val="20"/>
  </w:num>
  <w:num w:numId="6" w16cid:durableId="1304313350">
    <w:abstractNumId w:val="0"/>
  </w:num>
  <w:num w:numId="7" w16cid:durableId="1668288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2"/>
  </w:num>
  <w:num w:numId="17" w16cid:durableId="17998823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E1762F2-C0E6-4DAD-B311-F56E921F1A2A}"/>
</file>

<file path=customXml/itemProps3.xml><?xml version="1.0" encoding="utf-8"?>
<ds:datastoreItem xmlns:ds="http://schemas.openxmlformats.org/officeDocument/2006/customXml" ds:itemID="{5F5AEACD-4797-40C7-9AE5-3304C38DBAD6}"/>
</file>

<file path=customXml/itemProps4.xml><?xml version="1.0" encoding="utf-8"?>
<ds:datastoreItem xmlns:ds="http://schemas.openxmlformats.org/officeDocument/2006/customXml" ds:itemID="{8A748AE3-F2D7-4332-B4AE-AE5AB5CA40A6}"/>
</file>

<file path=docProps/app.xml><?xml version="1.0" encoding="utf-8"?>
<Properties xmlns="http://schemas.openxmlformats.org/officeDocument/2006/extended-properties" xmlns:vt="http://schemas.openxmlformats.org/officeDocument/2006/docPropsVTypes">
  <Template>Normal</Template>
  <TotalTime>227</TotalTime>
  <Pages>2</Pages>
  <Words>674</Words>
  <Characters>3707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288</cp:revision>
  <cp:lastPrinted>2025-03-21T17:07:00Z</cp:lastPrinted>
  <dcterms:created xsi:type="dcterms:W3CDTF">2023-02-14T22:37:00Z</dcterms:created>
  <dcterms:modified xsi:type="dcterms:W3CDTF">2025-03-21T17:07:00Z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