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51476BCC" w:rsidR="002D4134" w:rsidRPr="000F2FE5" w:rsidRDefault="00201C0D" w:rsidP="00F40531">
      <w:pPr>
        <w:spacing w:after="0" w:line="240" w:lineRule="auto"/>
        <w:jc w:val="center"/>
        <w:rPr>
          <w:rFonts w:ascii="Times New Roman" w:hAnsi="Times New Roman" w:cs="Times New Roman"/>
          <w:b/>
          <w:sz w:val="24"/>
          <w:szCs w:val="24"/>
          <w:lang w:val="es-PE" w:eastAsia="ar-SA"/>
        </w:rPr>
      </w:pPr>
      <w:r w:rsidRPr="000F2FE5">
        <w:rPr>
          <w:rFonts w:ascii="Times New Roman" w:hAnsi="Times New Roman" w:cs="Times New Roman"/>
          <w:b/>
          <w:sz w:val="24"/>
          <w:szCs w:val="24"/>
          <w:lang w:val="es-PE" w:eastAsia="ar-SA"/>
        </w:rPr>
        <w:t xml:space="preserve">RESOLUCIÓN DE RECURSO IMPUGNATIVO </w:t>
      </w:r>
      <w:r w:rsidR="00707C99" w:rsidRPr="000F2FE5">
        <w:rPr>
          <w:rFonts w:ascii="Times New Roman" w:hAnsi="Times New Roman" w:cs="Times New Roman"/>
          <w:b/>
          <w:sz w:val="24"/>
          <w:szCs w:val="24"/>
          <w:lang w:val="es-PE" w:eastAsia="ar-SA"/>
        </w:rPr>
        <w:t xml:space="preserve">N° </w:t>
      </w:r>
      <w:r w:rsidR="00516293" w:rsidRPr="000F2FE5">
        <w:rPr>
          <w:rFonts w:ascii="Times New Roman" w:hAnsi="Times New Roman" w:cs="Times New Roman"/>
          <w:b/>
          <w:sz w:val="24"/>
          <w:szCs w:val="24"/>
          <w:lang w:val="es-PE" w:eastAsia="ar-SA"/>
        </w:rPr>
        <w:t>0</w:t>
      </w:r>
      <w:r w:rsidR="00D6267A" w:rsidRPr="000F2FE5">
        <w:rPr>
          <w:rFonts w:ascii="Times New Roman" w:hAnsi="Times New Roman" w:cs="Times New Roman"/>
          <w:b/>
          <w:sz w:val="24"/>
          <w:szCs w:val="24"/>
          <w:lang w:val="es-PE" w:eastAsia="ar-SA"/>
        </w:rPr>
        <w:t>1</w:t>
      </w:r>
      <w:r w:rsidR="00062301" w:rsidRPr="000F2FE5">
        <w:rPr>
          <w:rFonts w:ascii="Times New Roman" w:hAnsi="Times New Roman" w:cs="Times New Roman"/>
          <w:b/>
          <w:sz w:val="24"/>
          <w:szCs w:val="24"/>
          <w:lang w:val="es-PE" w:eastAsia="ar-SA"/>
        </w:rPr>
        <w:t>4</w:t>
      </w:r>
      <w:r w:rsidR="00C671F5" w:rsidRPr="000F2FE5">
        <w:rPr>
          <w:rFonts w:ascii="Times New Roman" w:hAnsi="Times New Roman" w:cs="Times New Roman"/>
          <w:b/>
          <w:sz w:val="24"/>
          <w:szCs w:val="24"/>
          <w:lang w:val="es-PE" w:eastAsia="ar-SA"/>
        </w:rPr>
        <w:t>/2</w:t>
      </w:r>
      <w:r w:rsidR="00A74F96" w:rsidRPr="000F2FE5">
        <w:rPr>
          <w:rFonts w:ascii="Times New Roman" w:hAnsi="Times New Roman" w:cs="Times New Roman"/>
          <w:b/>
          <w:sz w:val="24"/>
          <w:szCs w:val="24"/>
          <w:lang w:val="es-PE" w:eastAsia="ar-SA"/>
        </w:rPr>
        <w:t>5</w:t>
      </w:r>
    </w:p>
    <w:p w14:paraId="41B4468D" w14:textId="77777777" w:rsidR="00F40531" w:rsidRPr="000F2FE5" w:rsidRDefault="00F40531" w:rsidP="000F2FE5">
      <w:pPr>
        <w:spacing w:after="0" w:line="240" w:lineRule="auto"/>
        <w:jc w:val="both"/>
        <w:rPr>
          <w:rFonts w:ascii="Times New Roman" w:hAnsi="Times New Roman" w:cs="Times New Roman"/>
          <w:b/>
          <w:sz w:val="24"/>
          <w:szCs w:val="24"/>
          <w:lang w:val="es-PE" w:eastAsia="ar-SA"/>
        </w:rPr>
      </w:pPr>
    </w:p>
    <w:p w14:paraId="305C3DEA" w14:textId="0EE72F40"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b/>
          <w:sz w:val="24"/>
          <w:szCs w:val="24"/>
          <w:lang w:val="es-PE" w:eastAsia="ar-SA"/>
        </w:rPr>
        <w:t xml:space="preserve">Vistos: </w:t>
      </w:r>
    </w:p>
    <w:p w14:paraId="5DC0180B"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Impugnativo presentado por …………………, respecto de la Resolución N° 012/25 emitida por esta Defensoría del Asegurado que declaró INFUNDADA la reclamación interpuesta, sobre otorgamiento de cobertura al siniestro ocurrido al vehículo asegurado. </w:t>
      </w:r>
    </w:p>
    <w:p w14:paraId="2D673643"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el señalado Recurso Impugnativo se fundamenta resumidamente en lo siguiente:</w:t>
      </w:r>
    </w:p>
    <w:p w14:paraId="6B998121" w14:textId="77777777" w:rsidR="000F2FE5" w:rsidRPr="000F2FE5" w:rsidRDefault="000F2FE5" w:rsidP="000F2FE5">
      <w:pPr>
        <w:numPr>
          <w:ilvl w:val="0"/>
          <w:numId w:val="29"/>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el 24 de julio 2024, participó en un accidente de tránsito.</w:t>
      </w:r>
    </w:p>
    <w:p w14:paraId="7AFBB231" w14:textId="77777777" w:rsidR="000F2FE5" w:rsidRPr="000F2FE5" w:rsidRDefault="000F2FE5" w:rsidP="000F2FE5">
      <w:pPr>
        <w:numPr>
          <w:ilvl w:val="0"/>
          <w:numId w:val="29"/>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se realizó el depósito del dinero por la suma de US$ 579.98 dólares, a la cuenta de …………………, dinero que aceptaron puesto que le enviaron la boleta de conformidad.</w:t>
      </w:r>
    </w:p>
    <w:p w14:paraId="24EFEE86" w14:textId="77777777" w:rsidR="000F2FE5" w:rsidRPr="000F2FE5" w:rsidRDefault="000F2FE5" w:rsidP="000F2FE5">
      <w:pPr>
        <w:numPr>
          <w:ilvl w:val="0"/>
          <w:numId w:val="29"/>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de acuerdo a la página Web de …………………, se comprobó que su póliza está vigente hasta el 20 de junio 2025.</w:t>
      </w:r>
    </w:p>
    <w:p w14:paraId="239E53BD" w14:textId="77777777" w:rsidR="000F2FE5" w:rsidRPr="000F2FE5" w:rsidRDefault="000F2FE5" w:rsidP="000F2FE5">
      <w:pPr>
        <w:numPr>
          <w:ilvl w:val="0"/>
          <w:numId w:val="29"/>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en el último párrafo del artículo 6° numeral 6.2 de las Cláusulas Generales de Contratación, se menciona lo siguiente:</w:t>
      </w:r>
    </w:p>
    <w:p w14:paraId="0BFF30F6" w14:textId="77777777" w:rsidR="000F2FE5" w:rsidRPr="000F2FE5" w:rsidRDefault="000F2FE5" w:rsidP="000F2FE5">
      <w:pPr>
        <w:spacing w:line="240" w:lineRule="auto"/>
        <w:jc w:val="both"/>
        <w:rPr>
          <w:rFonts w:ascii="Times New Roman" w:eastAsia="Arial Unicode MS" w:hAnsi="Times New Roman" w:cs="Times New Roman"/>
          <w:b/>
          <w:bCs/>
          <w:i/>
          <w:iCs/>
          <w:sz w:val="24"/>
          <w:szCs w:val="24"/>
          <w:lang w:val="es-PE" w:eastAsia="ar-SA"/>
        </w:rPr>
      </w:pPr>
      <w:r w:rsidRPr="000F2FE5">
        <w:rPr>
          <w:rFonts w:ascii="Times New Roman" w:eastAsia="Arial Unicode MS" w:hAnsi="Times New Roman" w:cs="Times New Roman"/>
          <w:sz w:val="24"/>
          <w:szCs w:val="24"/>
          <w:lang w:val="es-PE" w:eastAsia="ar-SA"/>
        </w:rPr>
        <w:t xml:space="preserve">“Las partes convienen la resolución automática del contrato una vez transcurridos treinta (30) días a partir de la fecha del vencimiento del plazo para para el cumplimiento del pago de la primara cuota o de la cuota anual de la prima, sin que esta hubiera sido cancelada. La Resolución opera de pleno derecho y de manera automática sin necesidad de comunicación alguna, en cuyo caso </w:t>
      </w:r>
      <w:r w:rsidRPr="000F2FE5">
        <w:rPr>
          <w:rFonts w:ascii="Times New Roman" w:eastAsia="Arial Unicode MS" w:hAnsi="Times New Roman" w:cs="Times New Roman"/>
          <w:b/>
          <w:bCs/>
          <w:i/>
          <w:iCs/>
          <w:sz w:val="24"/>
          <w:szCs w:val="24"/>
          <w:lang w:val="es-PE" w:eastAsia="ar-SA"/>
        </w:rPr>
        <w:t>la Compañía no tendrá derecho al cobro de la prima convenida.</w:t>
      </w:r>
    </w:p>
    <w:p w14:paraId="580602CA" w14:textId="77777777" w:rsidR="000F2FE5" w:rsidRPr="000F2FE5" w:rsidRDefault="000F2FE5" w:rsidP="000F2FE5">
      <w:pPr>
        <w:numPr>
          <w:ilvl w:val="0"/>
          <w:numId w:val="29"/>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sin embargo, ellos han hecho el cobro y han emitido una boleta, acaso esto no sería esto un cobro como aceptando la primera cuota cancelada ¿</w:t>
      </w:r>
    </w:p>
    <w:p w14:paraId="79A5ECC6"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 xml:space="preserve">Que, habiéndose corrido traslado a la aseguradora del referido Recurso impugnatorio, la misma no ha presentado respuesta al mismo. </w:t>
      </w:r>
    </w:p>
    <w:p w14:paraId="6D796F9F"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atendiendo a lo expuesto, esta Defensoría resuelve finalmente lo siguiente:</w:t>
      </w:r>
    </w:p>
    <w:p w14:paraId="66BC252A"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5AEAA694"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b/>
          <w:sz w:val="24"/>
          <w:szCs w:val="24"/>
          <w:lang w:val="es-PE" w:eastAsia="ar-SA"/>
        </w:rPr>
        <w:t>SEGUNDO:</w:t>
      </w:r>
      <w:r w:rsidRPr="000F2FE5">
        <w:rPr>
          <w:rFonts w:ascii="Times New Roman" w:eastAsia="Arial Unicode MS" w:hAnsi="Times New Roman" w:cs="Times New Roman"/>
          <w:sz w:val="24"/>
          <w:szCs w:val="24"/>
          <w:lang w:val="es-PE" w:eastAsia="ar-SA"/>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w:t>
      </w:r>
      <w:r w:rsidRPr="000F2FE5">
        <w:rPr>
          <w:rFonts w:ascii="Times New Roman" w:eastAsia="Arial Unicode MS" w:hAnsi="Times New Roman" w:cs="Times New Roman"/>
          <w:sz w:val="24"/>
          <w:szCs w:val="24"/>
          <w:lang w:val="es-PE" w:eastAsia="ar-SA"/>
        </w:rPr>
        <w:lastRenderedPageBreak/>
        <w:t>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7705724D"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 xml:space="preserve">Que, sin perjuicio de lo anterior, esta Defensoría considera oportuno mencionar nuevamente lo siguiente: </w:t>
      </w:r>
    </w:p>
    <w:p w14:paraId="26FEDB73"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no es materia controvertida que, en la fecha de ocurrencia del siniestro, no se había dado inicio a la cobertura del seguro contratado, al haber el asegurado incumplido con el pago de la primera cuota dentro del plazo pactado.</w:t>
      </w:r>
    </w:p>
    <w:p w14:paraId="1618DD29" w14:textId="7E960650"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en las Cláusulas Generales de Contratación, Artículo 6°, Numeral 6.2 – Inicio de la Cobertura, se expresa literalmente lo siguiente:</w:t>
      </w:r>
    </w:p>
    <w:p w14:paraId="56CE72DF" w14:textId="0ABBC636" w:rsidR="000F2FE5" w:rsidRPr="000F2FE5" w:rsidRDefault="000F2FE5" w:rsidP="000F2FE5">
      <w:pPr>
        <w:spacing w:line="240" w:lineRule="auto"/>
        <w:jc w:val="both"/>
        <w:rPr>
          <w:rFonts w:ascii="Times New Roman" w:eastAsia="Arial Unicode MS" w:hAnsi="Times New Roman" w:cs="Times New Roman"/>
          <w:b/>
          <w:bCs/>
          <w:sz w:val="24"/>
          <w:szCs w:val="24"/>
          <w:lang w:val="es-PE" w:eastAsia="ar-SA"/>
        </w:rPr>
      </w:pPr>
      <w:r w:rsidRPr="000F2FE5">
        <w:rPr>
          <w:rFonts w:ascii="Times New Roman" w:eastAsia="Arial Unicode MS" w:hAnsi="Times New Roman" w:cs="Times New Roman"/>
          <w:b/>
          <w:bCs/>
          <w:sz w:val="24"/>
          <w:szCs w:val="24"/>
          <w:lang w:val="es-PE" w:eastAsia="ar-SA"/>
        </w:rPr>
        <w:t>“INICIO DE LA COBERTURA</w:t>
      </w:r>
    </w:p>
    <w:p w14:paraId="78250093" w14:textId="19ABD52B" w:rsidR="000F2FE5" w:rsidRPr="000F2FE5" w:rsidRDefault="000F2FE5" w:rsidP="000F2FE5">
      <w:pPr>
        <w:spacing w:line="240" w:lineRule="auto"/>
        <w:jc w:val="both"/>
        <w:rPr>
          <w:rFonts w:ascii="Times New Roman" w:eastAsia="Arial Unicode MS" w:hAnsi="Times New Roman" w:cs="Times New Roman"/>
          <w:i/>
          <w:iCs/>
          <w:sz w:val="24"/>
          <w:szCs w:val="24"/>
          <w:lang w:val="es-PE" w:eastAsia="ar-SA"/>
        </w:rPr>
      </w:pPr>
      <w:r w:rsidRPr="000F2FE5">
        <w:rPr>
          <w:rFonts w:ascii="Times New Roman" w:eastAsia="Arial Unicode MS" w:hAnsi="Times New Roman" w:cs="Times New Roman"/>
          <w:b/>
          <w:bCs/>
          <w:i/>
          <w:iCs/>
          <w:sz w:val="24"/>
          <w:szCs w:val="24"/>
          <w:lang w:val="es-PE" w:eastAsia="ar-SA"/>
        </w:rPr>
        <w:t xml:space="preserve">Las partes acuerdan postergar el inicio de la cobertura del seguro al pago de la primera cuota </w:t>
      </w:r>
      <w:r w:rsidRPr="000F2FE5">
        <w:rPr>
          <w:rFonts w:ascii="Times New Roman" w:eastAsia="Arial Unicode MS" w:hAnsi="Times New Roman" w:cs="Times New Roman"/>
          <w:i/>
          <w:iCs/>
          <w:sz w:val="24"/>
          <w:szCs w:val="24"/>
          <w:lang w:val="es-PE" w:eastAsia="ar-SA"/>
        </w:rPr>
        <w:t>fraccionada o de la cuota anual de la prima dentro del plazo establecido (…)</w:t>
      </w:r>
    </w:p>
    <w:p w14:paraId="3E93EFA1" w14:textId="77777777" w:rsidR="000F2FE5" w:rsidRPr="000F2FE5" w:rsidRDefault="000F2FE5" w:rsidP="000F2FE5">
      <w:pPr>
        <w:spacing w:line="240" w:lineRule="auto"/>
        <w:jc w:val="both"/>
        <w:rPr>
          <w:rFonts w:ascii="Times New Roman" w:eastAsia="Arial Unicode MS" w:hAnsi="Times New Roman" w:cs="Times New Roman"/>
          <w:i/>
          <w:iCs/>
          <w:sz w:val="24"/>
          <w:szCs w:val="24"/>
          <w:lang w:val="es-PE" w:eastAsia="ar-SA"/>
        </w:rPr>
      </w:pPr>
      <w:r w:rsidRPr="000F2FE5">
        <w:rPr>
          <w:rFonts w:ascii="Times New Roman" w:eastAsia="Arial Unicode MS" w:hAnsi="Times New Roman" w:cs="Times New Roman"/>
          <w:b/>
          <w:bCs/>
          <w:i/>
          <w:iCs/>
          <w:sz w:val="24"/>
          <w:szCs w:val="24"/>
          <w:lang w:val="es-PE" w:eastAsia="ar-SA"/>
        </w:rPr>
        <w:t xml:space="preserve">Las partes convienen la resolución automática del contrato una vez transcurridos treinta (30) días a partir de la fecha del vencimiento del plazo para el cumplimiento del pago de la primera cuota o de la cuota anual de la prima, sin que esta hubiera sido cancelada. La Resolución opera de pleno derecho y de manera automática sin necesidad de comunicación alguna, </w:t>
      </w:r>
      <w:r w:rsidRPr="000F2FE5">
        <w:rPr>
          <w:rFonts w:ascii="Times New Roman" w:eastAsia="Arial Unicode MS" w:hAnsi="Times New Roman" w:cs="Times New Roman"/>
          <w:i/>
          <w:iCs/>
          <w:sz w:val="24"/>
          <w:szCs w:val="24"/>
          <w:lang w:val="es-PE" w:eastAsia="ar-SA"/>
        </w:rPr>
        <w:t>en cuyo caso la Compañía no tendrá derecho al cobro de la prima convenida”</w:t>
      </w:r>
    </w:p>
    <w:p w14:paraId="4C5CC070"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RECIBO N° …………………</w:t>
      </w:r>
    </w:p>
    <w:p w14:paraId="1D4F776F"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IMPORTE US$ 579.98</w:t>
      </w:r>
    </w:p>
    <w:p w14:paraId="0CA5A2A3"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FECHA DE OBLIGACION DE PAGO 20 DE JUNIO 2024</w:t>
      </w:r>
    </w:p>
    <w:p w14:paraId="495CFB5D"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a pesar de los constantes recordatorios de la aseguradora al señor………………… a través de distintos medios, entre ellos a su correo electrónico …………………, no realizó el pago de la prima.</w:t>
      </w:r>
    </w:p>
    <w:p w14:paraId="0F2408D0"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“Hola …………………</w:t>
      </w:r>
    </w:p>
    <w:p w14:paraId="7472C7DC"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Te recordamos que mantienes un monto por pagar de tu seguro AUTOMOVILES PLANES, desde 20/06/2024. Realiza el pago y continúa contando con las coberturas de …………………”</w:t>
      </w:r>
    </w:p>
    <w:p w14:paraId="726A3AE1"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el vehículo asegurado participó de un accidente de tránsito ocurrido el 24 de julio 2024 a las 18:43 horas.</w:t>
      </w:r>
    </w:p>
    <w:p w14:paraId="7061C298"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el asegurado recién en la fecha de ocurrencia del siniestro, por medio del aplicativo del Banco de Crédito, pagó el importe correspondiente a la prima del cronograma de la póliza contratada, por un total de US$ 579.98, según acreditado por el propio reclamante.</w:t>
      </w:r>
    </w:p>
    <w:p w14:paraId="717340F8"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según el sistema de la aseguradora, el pago de la única prima de la póliza contratada fue el día 24 de julio a las 19:08:50 horas. Que, en ese sentido, ha quedado demostrado que el denuncia N° ………………… no pagó oportunamente la prima pactada, sino por el contrario realizó el pago con posterioridad a la ocurrencia del accidente de tránsito. </w:t>
      </w:r>
    </w:p>
    <w:p w14:paraId="6D905EC1"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al respecto, la aseguradora con fecha 04 de julio 2024, remitió al asegurado el correo siguiente:</w:t>
      </w:r>
    </w:p>
    <w:p w14:paraId="56900B45" w14:textId="77777777" w:rsidR="000F2FE5" w:rsidRPr="000F2FE5" w:rsidRDefault="000F2FE5" w:rsidP="000F2FE5">
      <w:pPr>
        <w:spacing w:line="240" w:lineRule="auto"/>
        <w:jc w:val="both"/>
        <w:rPr>
          <w:rFonts w:ascii="Times New Roman" w:eastAsia="Arial Unicode MS" w:hAnsi="Times New Roman" w:cs="Times New Roman"/>
          <w:b/>
          <w:bCs/>
          <w:i/>
          <w:iCs/>
          <w:sz w:val="24"/>
          <w:szCs w:val="24"/>
          <w:lang w:val="es-PE" w:eastAsia="ar-SA"/>
        </w:rPr>
      </w:pPr>
      <w:r>
        <w:rPr>
          <w:rFonts w:ascii="Times New Roman" w:hAnsi="Times New Roman"/>
          <w:sz w:val="24"/>
        </w:rPr>
        <w:t xml:space="preserve">“Hola …………………</w:t>
      </w:r>
    </w:p>
    <w:p w14:paraId="6F0D4B54" w14:textId="77777777" w:rsidR="000F2FE5" w:rsidRPr="000F2FE5" w:rsidRDefault="000F2FE5" w:rsidP="000F2FE5">
      <w:pPr>
        <w:spacing w:line="240" w:lineRule="auto"/>
        <w:jc w:val="both"/>
        <w:rPr>
          <w:rFonts w:ascii="Times New Roman" w:eastAsia="Arial Unicode MS" w:hAnsi="Times New Roman" w:cs="Times New Roman"/>
          <w:b/>
          <w:bCs/>
          <w:i/>
          <w:iCs/>
          <w:sz w:val="24"/>
          <w:szCs w:val="24"/>
          <w:lang w:val="es-PE" w:eastAsia="ar-SA"/>
        </w:rPr>
      </w:pPr>
      <w:r>
        <w:rPr>
          <w:rFonts w:ascii="Times New Roman" w:hAnsi="Times New Roman"/>
          <w:sz w:val="24"/>
        </w:rPr>
        <w:t xml:space="preserve">Te recordamos que mantienes un monto por pagar de tu seguro AUTOMOVILES PLANES, desde 20/06/2024. Realiza el pago y continúa contando con las coberturas de …………………”</w:t>
      </w:r>
    </w:p>
    <w:p w14:paraId="6C0FB99E" w14:textId="77777777" w:rsidR="000F2FE5" w:rsidRPr="000F2FE5" w:rsidRDefault="000F2FE5" w:rsidP="000F2FE5">
      <w:pPr>
        <w:spacing w:line="240" w:lineRule="auto"/>
        <w:jc w:val="both"/>
        <w:rPr>
          <w:rFonts w:ascii="Times New Roman" w:eastAsia="Arial Unicode MS" w:hAnsi="Times New Roman" w:cs="Times New Roman"/>
          <w:i/>
          <w:iCs/>
          <w:sz w:val="24"/>
          <w:szCs w:val="24"/>
          <w:lang w:val="es-PE" w:eastAsia="ar-SA"/>
        </w:rPr>
      </w:pPr>
      <w:r w:rsidRPr="000F2FE5">
        <w:rPr>
          <w:rFonts w:ascii="Times New Roman" w:eastAsia="Arial Unicode MS" w:hAnsi="Times New Roman" w:cs="Times New Roman"/>
          <w:i/>
          <w:iCs/>
          <w:sz w:val="24"/>
          <w:szCs w:val="24"/>
          <w:lang w:val="es-PE" w:eastAsia="ar-SA"/>
        </w:rPr>
        <w:t>En caso de que transcurran 30 días calendarios desde el incumplimiento de pago y la prima aún no ha sido abonada, la cobertura del seguro será suspendida, sin perjuicio del derecho de la COMPAÑÍA a partir de dicha fecha, de resolver el contrato se seguro, de acuerdo a lo establecido en la Resolución SBS N° 3198, Reglamento del Pago de Primas de Pólizas de Seguro”</w:t>
      </w:r>
    </w:p>
    <w:p w14:paraId="3250D604" w14:textId="77777777" w:rsidR="000F2FE5" w:rsidRPr="000F2FE5" w:rsidRDefault="000F2FE5" w:rsidP="000F2FE5">
      <w:pPr>
        <w:numPr>
          <w:ilvl w:val="0"/>
          <w:numId w:val="30"/>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en relación a lo manifestado por el asegurado de que ………………… cobró la prima que se encontraba pendiente y que la aseguradora al rechazar el siniestro no ha devuelto dicho monto, este tema no es materia de reclamo ante la DEFENSORIA, por lo que el asegurado puede recurrir a otras instancias.</w:t>
      </w:r>
    </w:p>
    <w:p w14:paraId="622F156B" w14:textId="77777777" w:rsidR="000F2FE5" w:rsidRPr="000F2FE5" w:rsidRDefault="000F2FE5" w:rsidP="000F2FE5">
      <w:pPr>
        <w:spacing w:line="240" w:lineRule="auto"/>
        <w:jc w:val="both"/>
        <w:rPr>
          <w:rFonts w:ascii="Times New Roman" w:eastAsia="Arial Unicode MS" w:hAnsi="Times New Roman" w:cs="Times New Roman"/>
          <w:sz w:val="24"/>
          <w:szCs w:val="24"/>
          <w:lang w:val="es-PE" w:eastAsia="ar-SA"/>
        </w:rPr>
      </w:pPr>
      <w:r w:rsidRPr="000F2FE5">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43558C07" w14:textId="77777777" w:rsidR="000F2FE5" w:rsidRPr="000F2FE5" w:rsidRDefault="000F2FE5" w:rsidP="000F2FE5">
      <w:pPr>
        <w:spacing w:line="240" w:lineRule="auto"/>
        <w:jc w:val="both"/>
        <w:rPr>
          <w:rFonts w:ascii="Times New Roman" w:eastAsia="Arial Unicode MS" w:hAnsi="Times New Roman" w:cs="Times New Roman"/>
          <w:b/>
          <w:sz w:val="24"/>
          <w:szCs w:val="24"/>
          <w:lang w:val="es-PE" w:eastAsia="ar-SA"/>
        </w:rPr>
      </w:pPr>
      <w:r w:rsidRPr="000F2FE5">
        <w:rPr>
          <w:rFonts w:ascii="Times New Roman" w:eastAsia="Arial Unicode MS" w:hAnsi="Times New Roman" w:cs="Times New Roman"/>
          <w:b/>
          <w:sz w:val="24"/>
          <w:szCs w:val="24"/>
          <w:lang w:val="es-PE" w:eastAsia="ar-SA"/>
        </w:rPr>
        <w:t xml:space="preserve">RESUELVE: </w:t>
      </w:r>
    </w:p>
    <w:p w14:paraId="43E9C06F" w14:textId="77777777" w:rsidR="000F2FE5" w:rsidRPr="000F2FE5" w:rsidRDefault="000F2FE5" w:rsidP="000F2FE5">
      <w:pPr>
        <w:spacing w:line="240" w:lineRule="auto"/>
        <w:jc w:val="both"/>
        <w:rPr>
          <w:rFonts w:ascii="Times New Roman" w:eastAsia="Arial Unicode MS" w:hAnsi="Times New Roman" w:cs="Times New Roman"/>
          <w:b/>
          <w:sz w:val="24"/>
          <w:szCs w:val="24"/>
          <w:lang w:val="es-PE" w:eastAsia="ar-SA"/>
        </w:rPr>
      </w:pPr>
      <w:r w:rsidRPr="000F2FE5">
        <w:rPr>
          <w:rFonts w:ascii="Times New Roman" w:eastAsia="Arial Unicode MS" w:hAnsi="Times New Roman" w:cs="Times New Roman"/>
          <w:sz w:val="24"/>
          <w:szCs w:val="24"/>
          <w:lang w:val="es-PE" w:eastAsia="ar-SA"/>
        </w:rPr>
        <w:t xml:space="preserve">Declarar </w:t>
      </w:r>
      <w:r w:rsidRPr="000F2FE5">
        <w:rPr>
          <w:rFonts w:ascii="Times New Roman" w:eastAsia="Arial Unicode MS" w:hAnsi="Times New Roman" w:cs="Times New Roman"/>
          <w:b/>
          <w:sz w:val="24"/>
          <w:szCs w:val="24"/>
          <w:lang w:val="es-PE" w:eastAsia="ar-SA"/>
        </w:rPr>
        <w:t>INFUNDADO</w:t>
      </w:r>
      <w:r w:rsidRPr="000F2FE5">
        <w:rPr>
          <w:rFonts w:ascii="Times New Roman" w:eastAsia="Arial Unicode MS" w:hAnsi="Times New Roman" w:cs="Times New Roman"/>
          <w:sz w:val="24"/>
          <w:szCs w:val="24"/>
          <w:lang w:val="es-PE" w:eastAsia="ar-SA"/>
        </w:rPr>
        <w:t xml:space="preserve"> el Recurso Impugnativo interpuesto y, por consiguiente, ratificar la Resolución </w:t>
      </w:r>
      <w:r w:rsidRPr="000F2FE5">
        <w:rPr>
          <w:rFonts w:ascii="Times New Roman" w:eastAsia="Arial Unicode MS" w:hAnsi="Times New Roman" w:cs="Times New Roman"/>
          <w:b/>
          <w:bCs/>
          <w:sz w:val="24"/>
          <w:szCs w:val="24"/>
          <w:lang w:val="es-PE" w:eastAsia="ar-SA"/>
        </w:rPr>
        <w:t>N° 012/25</w:t>
      </w:r>
      <w:r w:rsidRPr="000F2FE5">
        <w:rPr>
          <w:rFonts w:ascii="Times New Roman" w:eastAsia="Arial Unicode MS" w:hAnsi="Times New Roman" w:cs="Times New Roman"/>
          <w:sz w:val="24"/>
          <w:szCs w:val="24"/>
          <w:lang w:val="es-PE" w:eastAsia="ar-SA"/>
        </w:rPr>
        <w:t xml:space="preserve"> que declaró</w:t>
      </w:r>
      <w:r w:rsidRPr="000F2FE5">
        <w:rPr>
          <w:rFonts w:ascii="Times New Roman" w:eastAsia="Arial Unicode MS" w:hAnsi="Times New Roman" w:cs="Times New Roman"/>
          <w:b/>
          <w:bCs/>
          <w:sz w:val="24"/>
          <w:szCs w:val="24"/>
          <w:lang w:val="es-PE" w:eastAsia="ar-SA"/>
        </w:rPr>
        <w:t xml:space="preserve"> INFUNDADA </w:t>
      </w:r>
      <w:r w:rsidRPr="000F2FE5">
        <w:rPr>
          <w:rFonts w:ascii="Times New Roman" w:eastAsia="Arial Unicode MS" w:hAnsi="Times New Roman" w:cs="Times New Roman"/>
          <w:sz w:val="24"/>
          <w:szCs w:val="24"/>
          <w:lang w:val="es-PE" w:eastAsia="ar-SA"/>
        </w:rPr>
        <w:t>la reclamación interpuesta.</w:t>
      </w:r>
      <w:r w:rsidRPr="000F2FE5">
        <w:rPr>
          <w:rFonts w:ascii="Times New Roman" w:eastAsia="Arial Unicode MS" w:hAnsi="Times New Roman" w:cs="Times New Roman"/>
          <w:b/>
          <w:bCs/>
          <w:sz w:val="24"/>
          <w:szCs w:val="24"/>
          <w:lang w:val="es-PE" w:eastAsia="ar-SA"/>
        </w:rPr>
        <w:t xml:space="preserve"> </w:t>
      </w:r>
    </w:p>
    <w:p w14:paraId="51EDAB4B" w14:textId="1E5A16BE" w:rsidR="00B32E8A" w:rsidRPr="000F2FE5" w:rsidRDefault="0091528B" w:rsidP="007F2000">
      <w:pPr>
        <w:spacing w:line="240" w:lineRule="auto"/>
        <w:jc w:val="right"/>
        <w:rPr>
          <w:rFonts w:ascii="Times New Roman" w:hAnsi="Times New Roman" w:cs="Times New Roman"/>
          <w:sz w:val="24"/>
          <w:szCs w:val="24"/>
          <w:lang w:val="es-PE"/>
        </w:rPr>
      </w:pPr>
      <w:r w:rsidRPr="000F2FE5">
        <w:rPr>
          <w:rFonts w:ascii="Times New Roman" w:eastAsia="Arial Unicode MS" w:hAnsi="Times New Roman" w:cs="Times New Roman"/>
          <w:sz w:val="24"/>
          <w:szCs w:val="24"/>
          <w:lang w:val="es-PE" w:eastAsia="ar-SA"/>
        </w:rPr>
        <w:t>Lima,</w:t>
      </w:r>
      <w:r w:rsidR="00774D05" w:rsidRPr="000F2FE5">
        <w:rPr>
          <w:rFonts w:ascii="Times New Roman" w:eastAsia="Arial Unicode MS" w:hAnsi="Times New Roman" w:cs="Times New Roman"/>
          <w:sz w:val="24"/>
          <w:szCs w:val="24"/>
          <w:lang w:val="es-PE" w:eastAsia="ar-SA"/>
        </w:rPr>
        <w:t xml:space="preserve"> </w:t>
      </w:r>
      <w:r w:rsidR="00FE69B1" w:rsidRPr="000F2FE5">
        <w:rPr>
          <w:rFonts w:ascii="Times New Roman" w:eastAsia="Arial Unicode MS" w:hAnsi="Times New Roman" w:cs="Times New Roman"/>
          <w:sz w:val="24"/>
          <w:szCs w:val="24"/>
          <w:lang w:val="es-PE" w:eastAsia="ar-SA"/>
        </w:rPr>
        <w:t>24</w:t>
      </w:r>
      <w:r w:rsidR="00570ED6" w:rsidRPr="000F2FE5">
        <w:rPr>
          <w:rFonts w:ascii="Times New Roman" w:eastAsia="Arial Unicode MS" w:hAnsi="Times New Roman" w:cs="Times New Roman"/>
          <w:sz w:val="24"/>
          <w:szCs w:val="24"/>
          <w:lang w:val="es-PE" w:eastAsia="ar-SA"/>
        </w:rPr>
        <w:t xml:space="preserve"> </w:t>
      </w:r>
      <w:r w:rsidR="00707C99" w:rsidRPr="000F2FE5">
        <w:rPr>
          <w:rFonts w:ascii="Times New Roman" w:eastAsia="Arial Unicode MS" w:hAnsi="Times New Roman" w:cs="Times New Roman"/>
          <w:sz w:val="24"/>
          <w:szCs w:val="24"/>
          <w:lang w:val="es-PE" w:eastAsia="ar-SA"/>
        </w:rPr>
        <w:t xml:space="preserve">de </w:t>
      </w:r>
      <w:r w:rsidR="00744789" w:rsidRPr="000F2FE5">
        <w:rPr>
          <w:rFonts w:ascii="Times New Roman" w:eastAsia="Arial Unicode MS" w:hAnsi="Times New Roman" w:cs="Times New Roman"/>
          <w:sz w:val="24"/>
          <w:szCs w:val="24"/>
          <w:lang w:val="es-PE" w:eastAsia="ar-SA"/>
        </w:rPr>
        <w:t>marzo</w:t>
      </w:r>
      <w:r w:rsidR="002F478E" w:rsidRPr="000F2FE5">
        <w:rPr>
          <w:rFonts w:ascii="Times New Roman" w:eastAsia="Arial Unicode MS" w:hAnsi="Times New Roman" w:cs="Times New Roman"/>
          <w:sz w:val="24"/>
          <w:szCs w:val="24"/>
          <w:lang w:val="es-PE" w:eastAsia="ar-SA"/>
        </w:rPr>
        <w:t xml:space="preserve"> </w:t>
      </w:r>
      <w:r w:rsidR="00F06498" w:rsidRPr="000F2FE5">
        <w:rPr>
          <w:rFonts w:ascii="Times New Roman" w:eastAsia="Arial Unicode MS" w:hAnsi="Times New Roman" w:cs="Times New Roman"/>
          <w:sz w:val="24"/>
          <w:szCs w:val="24"/>
          <w:lang w:val="es-PE" w:eastAsia="ar-SA"/>
        </w:rPr>
        <w:t>de 202</w:t>
      </w:r>
      <w:r w:rsidR="00AE4D37" w:rsidRPr="000F2FE5">
        <w:rPr>
          <w:rFonts w:ascii="Times New Roman" w:eastAsia="Arial Unicode MS" w:hAnsi="Times New Roman" w:cs="Times New Roman"/>
          <w:sz w:val="24"/>
          <w:szCs w:val="24"/>
          <w:lang w:val="es-PE" w:eastAsia="ar-SA"/>
        </w:rPr>
        <w:t>5</w:t>
      </w:r>
      <w:r w:rsidR="00707C99" w:rsidRPr="000F2FE5">
        <w:rPr>
          <w:rFonts w:ascii="Times New Roman" w:eastAsia="Times New Roman" w:hAnsi="Times New Roman" w:cs="Times New Roman"/>
          <w:sz w:val="24"/>
          <w:szCs w:val="24"/>
          <w:lang w:val="es-PE" w:eastAsia="ar-SA"/>
        </w:rPr>
        <w:t xml:space="preserve"> </w:t>
      </w:r>
    </w:p>
    <w:p w14:paraId="1B6988F6" w14:textId="77777777" w:rsidR="00A323F4" w:rsidRPr="000F2FE5" w:rsidRDefault="00A323F4" w:rsidP="00A323F4">
      <w:pPr>
        <w:spacing w:after="0" w:line="240" w:lineRule="auto"/>
        <w:jc w:val="both"/>
        <w:rPr>
          <w:rFonts w:ascii="Times New Roman" w:hAnsi="Times New Roman" w:cs="Times New Roman"/>
          <w:b/>
          <w:bCs/>
          <w:i/>
          <w:iCs/>
          <w:sz w:val="24"/>
          <w:szCs w:val="24"/>
          <w:lang w:val="es-PE"/>
        </w:rPr>
      </w:pPr>
      <w:r w:rsidRPr="000F2FE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0F2FE5"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0F2FE5" w:rsidRDefault="00543015" w:rsidP="007543CD">
      <w:pPr>
        <w:spacing w:after="0" w:line="360" w:lineRule="auto"/>
        <w:jc w:val="center"/>
        <w:rPr>
          <w:rFonts w:ascii="Times New Roman" w:hAnsi="Times New Roman" w:cs="Times New Roman"/>
          <w:b/>
          <w:bCs/>
          <w:sz w:val="24"/>
          <w:szCs w:val="24"/>
          <w:lang w:val="es-PE"/>
        </w:rPr>
      </w:pPr>
      <w:r w:rsidRPr="000F2FE5">
        <w:rPr>
          <w:rFonts w:ascii="Times New Roman" w:hAnsi="Times New Roman" w:cs="Times New Roman"/>
          <w:b/>
          <w:bCs/>
          <w:sz w:val="24"/>
          <w:szCs w:val="24"/>
          <w:lang w:val="es-PE"/>
        </w:rPr>
        <w:t xml:space="preserve">María Eugenia Valdez Fernández Baca </w:t>
      </w:r>
      <w:r w:rsidR="007543CD" w:rsidRPr="000F2FE5">
        <w:rPr>
          <w:rFonts w:ascii="Times New Roman" w:hAnsi="Times New Roman" w:cs="Times New Roman"/>
          <w:b/>
          <w:bCs/>
          <w:sz w:val="24"/>
          <w:szCs w:val="24"/>
          <w:lang w:val="es-PE"/>
        </w:rPr>
        <w:t>– Presidente</w:t>
      </w:r>
    </w:p>
    <w:p w14:paraId="0DCF6E18" w14:textId="56F1BED3" w:rsidR="007543CD" w:rsidRPr="000F2FE5" w:rsidRDefault="00543015" w:rsidP="007543CD">
      <w:pPr>
        <w:spacing w:after="0" w:line="360" w:lineRule="auto"/>
        <w:jc w:val="center"/>
        <w:rPr>
          <w:rFonts w:ascii="Times New Roman" w:hAnsi="Times New Roman" w:cs="Times New Roman"/>
          <w:b/>
          <w:bCs/>
          <w:sz w:val="24"/>
          <w:szCs w:val="24"/>
          <w:lang w:val="es-PE"/>
        </w:rPr>
      </w:pPr>
      <w:r w:rsidRPr="000F2FE5">
        <w:rPr>
          <w:rFonts w:ascii="Times New Roman" w:hAnsi="Times New Roman" w:cs="Times New Roman"/>
          <w:b/>
          <w:bCs/>
          <w:sz w:val="24"/>
          <w:szCs w:val="24"/>
          <w:lang w:val="es-PE"/>
        </w:rPr>
        <w:t xml:space="preserve">Rolando Eyzaguirre Maccan </w:t>
      </w:r>
      <w:r w:rsidR="007543CD" w:rsidRPr="000F2FE5">
        <w:rPr>
          <w:rFonts w:ascii="Times New Roman" w:hAnsi="Times New Roman" w:cs="Times New Roman"/>
          <w:b/>
          <w:bCs/>
          <w:sz w:val="24"/>
          <w:szCs w:val="24"/>
          <w:lang w:val="es-PE"/>
        </w:rPr>
        <w:t>– Vocal</w:t>
      </w:r>
    </w:p>
    <w:p w14:paraId="69BFE54F" w14:textId="77777777" w:rsidR="007543CD" w:rsidRPr="000F2FE5" w:rsidRDefault="007543CD" w:rsidP="007543CD">
      <w:pPr>
        <w:spacing w:after="0" w:line="360" w:lineRule="auto"/>
        <w:jc w:val="center"/>
        <w:rPr>
          <w:rFonts w:ascii="Times New Roman" w:hAnsi="Times New Roman" w:cs="Times New Roman"/>
          <w:sz w:val="24"/>
          <w:szCs w:val="24"/>
          <w:lang w:val="es-PE"/>
        </w:rPr>
      </w:pPr>
      <w:r w:rsidRPr="000F2FE5">
        <w:rPr>
          <w:rFonts w:ascii="Times New Roman" w:hAnsi="Times New Roman" w:cs="Times New Roman"/>
          <w:b/>
          <w:bCs/>
          <w:sz w:val="24"/>
          <w:szCs w:val="24"/>
          <w:lang w:val="es-PE"/>
        </w:rPr>
        <w:t>Gonzalo Abad del Busto – Vocal</w:t>
      </w:r>
    </w:p>
    <w:p w14:paraId="412CCBAA" w14:textId="77777777" w:rsidR="00986F0C" w:rsidRPr="000F2FE5"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882A" w14:textId="77777777" w:rsidR="000A53CB" w:rsidRDefault="000A53CB" w:rsidP="00784355">
      <w:pPr>
        <w:spacing w:after="0" w:line="240" w:lineRule="auto"/>
      </w:pPr>
      <w:r>
        <w:separator/>
      </w:r>
    </w:p>
  </w:endnote>
  <w:endnote w:type="continuationSeparator" w:id="0">
    <w:p w14:paraId="1DADC275" w14:textId="77777777" w:rsidR="000A53CB" w:rsidRDefault="000A53CB"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C9CD3" w14:textId="77777777" w:rsidR="000A53CB" w:rsidRDefault="000A53CB" w:rsidP="00784355">
      <w:pPr>
        <w:spacing w:after="0" w:line="240" w:lineRule="auto"/>
      </w:pPr>
      <w:r>
        <w:separator/>
      </w:r>
    </w:p>
  </w:footnote>
  <w:footnote w:type="continuationSeparator" w:id="0">
    <w:p w14:paraId="16E3195A" w14:textId="77777777" w:rsidR="000A53CB" w:rsidRDefault="000A53CB"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2"/>
  </w:num>
  <w:num w:numId="4" w16cid:durableId="1770345525">
    <w:abstractNumId w:val="21"/>
  </w:num>
  <w:num w:numId="5" w16cid:durableId="1816144979">
    <w:abstractNumId w:val="24"/>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3CB"/>
    <w:rsid w:val="000A55BA"/>
    <w:rsid w:val="000A5666"/>
    <w:rsid w:val="000A5CAA"/>
    <w:rsid w:val="000B19A0"/>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077A6"/>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nolito1003@gmail.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0065A61-1D00-4FAF-B80A-0651ECF3070E}"/>
</file>

<file path=customXml/itemProps3.xml><?xml version="1.0" encoding="utf-8"?>
<ds:datastoreItem xmlns:ds="http://schemas.openxmlformats.org/officeDocument/2006/customXml" ds:itemID="{4E4E38D6-B1C0-453C-92DA-BA57961A4628}"/>
</file>

<file path=customXml/itemProps4.xml><?xml version="1.0" encoding="utf-8"?>
<ds:datastoreItem xmlns:ds="http://schemas.openxmlformats.org/officeDocument/2006/customXml" ds:itemID="{B0BB11C2-E5F9-42CD-9A5C-BB40F0EB3CE5}"/>
</file>

<file path=docProps/app.xml><?xml version="1.0" encoding="utf-8"?>
<Properties xmlns="http://schemas.openxmlformats.org/officeDocument/2006/extended-properties" xmlns:vt="http://schemas.openxmlformats.org/officeDocument/2006/docPropsVTypes">
  <Template>Normal</Template>
  <TotalTime>233</TotalTime>
  <Pages>3</Pages>
  <Words>1124</Words>
  <Characters>6184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301</cp:revision>
  <cp:lastPrinted>2025-03-27T15:31:00Z</cp:lastPrinted>
  <dcterms:created xsi:type="dcterms:W3CDTF">2023-02-14T22:37:00Z</dcterms:created>
  <dcterms:modified xsi:type="dcterms:W3CDTF">2025-03-27T15:32:00Z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