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endnotes.xml" ContentType="application/vnd.openxmlformats-officedocument.wordprocessingml.endnotes+xml"/>
  <Override PartName="/word/header1.xml" ContentType="application/vnd.openxmlformats-officedocument.wordprocessingml.header+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600A9E3D" w:rsidR="005A2497" w:rsidRPr="00E30B3A" w:rsidRDefault="00201C0D" w:rsidP="005A2497">
      <w:pPr>
        <w:spacing w:after="0" w:line="240" w:lineRule="auto"/>
        <w:jc w:val="center"/>
        <w:rPr>
          <w:rFonts w:ascii="Times New Roman" w:hAnsi="Times New Roman" w:cs="Times New Roman"/>
          <w:b/>
          <w:sz w:val="24"/>
          <w:szCs w:val="24"/>
          <w:lang w:val="es-PE" w:eastAsia="ar-SA"/>
        </w:rPr>
      </w:pPr>
      <w:r w:rsidRPr="00E30B3A">
        <w:rPr>
          <w:rFonts w:ascii="Times New Roman" w:hAnsi="Times New Roman" w:cs="Times New Roman"/>
          <w:b/>
          <w:sz w:val="24"/>
          <w:szCs w:val="24"/>
          <w:lang w:val="es-PE" w:eastAsia="ar-SA"/>
        </w:rPr>
        <w:t xml:space="preserve">RESOLUCIÓN DE RECURSO IMPUGNATIVO </w:t>
      </w:r>
      <w:r w:rsidR="00707C99" w:rsidRPr="00E30B3A">
        <w:rPr>
          <w:rFonts w:ascii="Times New Roman" w:hAnsi="Times New Roman" w:cs="Times New Roman"/>
          <w:b/>
          <w:sz w:val="24"/>
          <w:szCs w:val="24"/>
          <w:lang w:val="es-PE" w:eastAsia="ar-SA"/>
        </w:rPr>
        <w:t xml:space="preserve">N° </w:t>
      </w:r>
      <w:r w:rsidR="00516293" w:rsidRPr="00E30B3A">
        <w:rPr>
          <w:rFonts w:ascii="Times New Roman" w:hAnsi="Times New Roman" w:cs="Times New Roman"/>
          <w:b/>
          <w:sz w:val="24"/>
          <w:szCs w:val="24"/>
          <w:lang w:val="es-PE" w:eastAsia="ar-SA"/>
        </w:rPr>
        <w:t>0</w:t>
      </w:r>
      <w:r w:rsidR="00D6267A" w:rsidRPr="00E30B3A">
        <w:rPr>
          <w:rFonts w:ascii="Times New Roman" w:hAnsi="Times New Roman" w:cs="Times New Roman"/>
          <w:b/>
          <w:sz w:val="24"/>
          <w:szCs w:val="24"/>
          <w:lang w:val="es-PE" w:eastAsia="ar-SA"/>
        </w:rPr>
        <w:t>1</w:t>
      </w:r>
      <w:r w:rsidR="006F300D" w:rsidRPr="00E30B3A">
        <w:rPr>
          <w:rFonts w:ascii="Times New Roman" w:hAnsi="Times New Roman" w:cs="Times New Roman"/>
          <w:b/>
          <w:sz w:val="24"/>
          <w:szCs w:val="24"/>
          <w:lang w:val="es-PE" w:eastAsia="ar-SA"/>
        </w:rPr>
        <w:t>8</w:t>
      </w:r>
      <w:r w:rsidR="00C671F5" w:rsidRPr="00E30B3A">
        <w:rPr>
          <w:rFonts w:ascii="Times New Roman" w:hAnsi="Times New Roman" w:cs="Times New Roman"/>
          <w:b/>
          <w:sz w:val="24"/>
          <w:szCs w:val="24"/>
          <w:lang w:val="es-PE" w:eastAsia="ar-SA"/>
        </w:rPr>
        <w:t>/2</w:t>
      </w:r>
      <w:r w:rsidR="00A74F96" w:rsidRPr="00E30B3A">
        <w:rPr>
          <w:rFonts w:ascii="Times New Roman" w:hAnsi="Times New Roman" w:cs="Times New Roman"/>
          <w:b/>
          <w:sz w:val="24"/>
          <w:szCs w:val="24"/>
          <w:lang w:val="es-PE" w:eastAsia="ar-SA"/>
        </w:rPr>
        <w:t>5</w:t>
      </w:r>
    </w:p>
    <w:p w14:paraId="56DB191C" w14:textId="77777777" w:rsidR="005A2497" w:rsidRPr="00E30B3A" w:rsidRDefault="005A2497" w:rsidP="005A2497">
      <w:pPr>
        <w:spacing w:after="0" w:line="240" w:lineRule="auto"/>
        <w:jc w:val="center"/>
        <w:rPr>
          <w:rFonts w:ascii="Times New Roman" w:hAnsi="Times New Roman" w:cs="Times New Roman"/>
          <w:b/>
          <w:sz w:val="24"/>
          <w:szCs w:val="24"/>
          <w:lang w:val="es-PE" w:eastAsia="ar-SA"/>
        </w:rPr>
      </w:pPr>
    </w:p>
    <w:p w14:paraId="6EA43161" w14:textId="77777777" w:rsidR="002B1654" w:rsidRPr="00E30B3A" w:rsidRDefault="002B1654" w:rsidP="002B1654">
      <w:pPr>
        <w:suppressAutoHyphens/>
        <w:spacing w:line="240" w:lineRule="auto"/>
        <w:jc w:val="both"/>
        <w:outlineLvl w:val="0"/>
        <w:rPr>
          <w:rFonts w:ascii="Times New Roman" w:eastAsia="Times New Roman" w:hAnsi="Times New Roman" w:cs="Times New Roman"/>
          <w:b/>
          <w:bCs/>
          <w:lang w:val="es-PE" w:eastAsia="ar-SA"/>
        </w:rPr>
      </w:pPr>
      <w:r w:rsidRPr="00E30B3A">
        <w:rPr>
          <w:rFonts w:ascii="Times New Roman" w:eastAsia="Times New Roman" w:hAnsi="Times New Roman" w:cs="Times New Roman"/>
          <w:b/>
          <w:bCs/>
          <w:sz w:val="24"/>
          <w:lang w:val="es-PE" w:eastAsia="ar-SA"/>
        </w:rPr>
        <w:t>Vistos:</w:t>
      </w:r>
    </w:p>
    <w:p w14:paraId="7C384425" w14:textId="6FBEF3D9" w:rsidR="002B1654" w:rsidRPr="00E30B3A" w:rsidRDefault="002B1654" w:rsidP="002B1654">
      <w:pPr>
        <w:suppressAutoHyphens/>
        <w:spacing w:line="240" w:lineRule="auto"/>
        <w:jc w:val="both"/>
        <w:rPr>
          <w:rFonts w:ascii="Times New Roman" w:eastAsia="Times New Roman" w:hAnsi="Times New Roman" w:cs="Times New Roman"/>
          <w:b/>
          <w:bCs/>
          <w:lang w:val="es-PE" w:eastAsia="ar-SA"/>
        </w:rPr>
      </w:pPr>
      <w:r>
        <w:rPr>
          <w:rFonts w:ascii="Times New Roman" w:hAnsi="Times New Roman"/>
          <w:sz w:val="24"/>
        </w:rPr>
        <w:t xml:space="preserve"> El Recurso de Impugnación presentado por ………………… respecto de la Resolución Nº 037-2025 de fecha 17 de marzo de 2025, que declaró FUNDADA la reclamación interpuesta por doña ………………… respecto de la cobertura de muerte accidental por el fallecimiento de su hijo…………………, correspondiente a la póliza de microseguro adquirida a través de CMAC Huancayo.</w:t>
      </w:r>
    </w:p>
    <w:bookmarkEnd w:id="0"/>
    <w:p w14:paraId="7EEE39CF" w14:textId="45060A13" w:rsidR="002B1654" w:rsidRPr="00E30B3A" w:rsidRDefault="002B1654" w:rsidP="002B1654">
      <w:pPr>
        <w:tabs>
          <w:tab w:val="left" w:pos="708"/>
          <w:tab w:val="left" w:pos="1416"/>
          <w:tab w:val="left" w:pos="2160"/>
          <w:tab w:val="left" w:pos="2977"/>
          <w:tab w:val="left" w:pos="4248"/>
          <w:tab w:val="left" w:pos="4956"/>
          <w:tab w:val="left" w:pos="5664"/>
          <w:tab w:val="left" w:pos="6372"/>
          <w:tab w:val="left" w:pos="7125"/>
        </w:tabs>
        <w:spacing w:line="240" w:lineRule="auto"/>
        <w:jc w:val="both"/>
        <w:rPr>
          <w:rFonts w:ascii="Times New Roman" w:hAnsi="Times New Roman" w:cs="Times New Roman"/>
          <w:lang w:val="es-PE"/>
        </w:rPr>
      </w:pPr>
      <w:r w:rsidRPr="00E30B3A">
        <w:rPr>
          <w:rFonts w:ascii="Times New Roman" w:hAnsi="Times New Roman" w:cs="Times New Roman"/>
          <w:sz w:val="24"/>
          <w:lang w:val="es-PE"/>
        </w:rPr>
        <w:t xml:space="preserve">Que, a través del señalado recurso la aseguradora manifiesta su disconformidad con lo resuelto señalando resumidamente lo siguiente a) rechazaron el siniestro pues tras revisar el informe policial se concluye que el conductor circulaba a un velocidad no acorde con el dominio de su vehículo de dos ruedas; lo que es recogido por el la Disposición del Ministerio Público, como causa del accidente; lo que acredita que hubo una infracción a las normas de tránsito, b) consideran que la violación de los artículos 90 y 93 del reglamento de tránsito, la falta de atención al conducir y la ausencia de evidencias de un impacto previo que pudiera haber causado el despiste evidencian que no cumplió con los términos y condiciones del seguro contratado. </w:t>
      </w:r>
    </w:p>
    <w:p w14:paraId="142CA3B4" w14:textId="77777777" w:rsidR="002B1654" w:rsidRPr="00E30B3A" w:rsidRDefault="002B1654" w:rsidP="002B1654">
      <w:pPr>
        <w:pStyle w:val="Default"/>
        <w:spacing w:line="240" w:lineRule="auto"/>
        <w:jc w:val="both"/>
        <w:rPr>
          <w:rFonts w:ascii="Times New Roman" w:hAnsi="Times New Roman" w:cs="Times New Roman"/>
          <w:bCs/>
          <w:sz w:val="22"/>
          <w:szCs w:val="22"/>
          <w:lang w:eastAsia="ar-SA"/>
        </w:rPr>
      </w:pPr>
      <w:r w:rsidRPr="00E30B3A">
        <w:rPr>
          <w:rFonts w:ascii="Times New Roman" w:hAnsi="Times New Roman" w:cs="Times New Roman"/>
          <w:bCs/>
          <w:sz w:val="24"/>
          <w:szCs w:val="22"/>
          <w:lang w:eastAsia="ar-SA"/>
        </w:rPr>
        <w:t xml:space="preserve">Que, habiéndose corrido traslado de la impugnación a la parte reclamante, esta absuelve el traslado señalando resumidamente lo siguiente: a) la aseguradora da por cosa juzgada al Informe policial, pero en el mismo informe se señala que no es posible cuantificar la velocidad de desplazamiento; el informe policial también indica que no se descarta que el conductor había ingerido bebidas alcohólicas; concluyendo que los análisis y conclusiones de la investigación tendrán variaciones una vez que se tengan los resultados del dosaje etílico; lo que demuestra que el informe fue hecho en base a suposiciones, ya que  luego de cerrado el informe policial el dosaje dio negativo; b) ello demuestra que la información contenida en el informe policial es imprecisa, </w:t>
      </w:r>
      <w:proofErr w:type="spellStart"/>
      <w:r w:rsidRPr="00E30B3A">
        <w:rPr>
          <w:rFonts w:ascii="Times New Roman" w:hAnsi="Times New Roman" w:cs="Times New Roman"/>
          <w:bCs/>
          <w:sz w:val="24"/>
          <w:szCs w:val="22"/>
          <w:lang w:eastAsia="ar-SA"/>
        </w:rPr>
        <w:t>mas</w:t>
      </w:r>
      <w:proofErr w:type="spellEnd"/>
      <w:r w:rsidRPr="00E30B3A">
        <w:rPr>
          <w:rFonts w:ascii="Times New Roman" w:hAnsi="Times New Roman" w:cs="Times New Roman"/>
          <w:bCs/>
          <w:sz w:val="24"/>
          <w:szCs w:val="22"/>
          <w:lang w:eastAsia="ar-SA"/>
        </w:rPr>
        <w:t xml:space="preserve"> aun cuando el accidente se produjo en una carretera aislada, sin testigos, lejos de la ciudad; c) la disposición fiscal citada por la aseguradora se basa en el informe policial, y al igual que el informe policial, no tiene calidad de cosa juzgada; d) que nunca se sabrá si su hijo se despistó producto de un animal que lo cruzó, por otor vehículo, u otro, que los informes presentados son meras especulaciones, siendo que lo único cierto y demostrable es que  su hijo adquirió un seguro el cual la aseguradora ante la duda pretende negar.</w:t>
      </w:r>
    </w:p>
    <w:p w14:paraId="43129DE0" w14:textId="77777777" w:rsidR="002B1654" w:rsidRPr="00E30B3A" w:rsidRDefault="002B1654" w:rsidP="002B1654">
      <w:pPr>
        <w:pStyle w:val="Default"/>
        <w:spacing w:line="240" w:lineRule="auto"/>
        <w:jc w:val="both"/>
        <w:rPr>
          <w:rFonts w:ascii="Times New Roman" w:hAnsi="Times New Roman" w:cs="Times New Roman"/>
          <w:bCs/>
          <w:sz w:val="22"/>
          <w:szCs w:val="22"/>
          <w:lang w:eastAsia="ar-SA"/>
        </w:rPr>
      </w:pPr>
    </w:p>
    <w:p w14:paraId="67D904FB" w14:textId="13098F5F" w:rsidR="002B1654" w:rsidRPr="00E30B3A" w:rsidRDefault="002B1654" w:rsidP="002B1654">
      <w:pPr>
        <w:suppressAutoHyphens/>
        <w:spacing w:line="240" w:lineRule="auto"/>
        <w:jc w:val="both"/>
        <w:rPr>
          <w:rFonts w:ascii="Times New Roman" w:eastAsia="Times New Roman" w:hAnsi="Times New Roman" w:cs="Times New Roman"/>
          <w:bCs/>
          <w:lang w:val="es-PE" w:eastAsia="ar-SA"/>
        </w:rPr>
      </w:pPr>
      <w:r w:rsidRPr="00E30B3A">
        <w:rPr>
          <w:rFonts w:ascii="Times New Roman" w:eastAsia="Times New Roman" w:hAnsi="Times New Roman" w:cs="Times New Roman"/>
          <w:b/>
          <w:bCs/>
          <w:sz w:val="24"/>
          <w:lang w:val="es-PE" w:eastAsia="ar-SA"/>
        </w:rPr>
        <w:t>Considerando:</w:t>
      </w:r>
    </w:p>
    <w:p w14:paraId="39987D81" w14:textId="75EABF79" w:rsidR="002B1654" w:rsidRPr="00E30B3A" w:rsidRDefault="002B1654" w:rsidP="002B1654">
      <w:pPr>
        <w:spacing w:line="240" w:lineRule="auto"/>
        <w:jc w:val="both"/>
        <w:rPr>
          <w:rFonts w:ascii="Times New Roman" w:hAnsi="Times New Roman" w:cs="Times New Roman"/>
          <w:bCs/>
          <w:lang w:val="es-PE"/>
        </w:rPr>
      </w:pPr>
      <w:r>
        <w:rPr>
          <w:rFonts w:ascii="Times New Roman" w:hAnsi="Times New Roman"/>
          <w:sz w:val="24"/>
        </w:rPr>
        <w:t xml:space="preserve">Primero: El Reglamento de la DEFASEG (http://www.defaseg.com.pe/reglamento) establece que la parte que no se encuentre de acuerdo con lo resuelto en su oportunidad podrá impugnarlo, interponiendo el correspondiente recurso. Conforme a ello, en el caso concreto, al interponer el Recurso de Impugnación la aseguradora reclamante ha ejercido formalmente su derecho a contradecir lo resuelto por la Defensoría.</w:t>
      </w:r>
    </w:p>
    <w:p w14:paraId="4C4DEA76" w14:textId="2CC44324" w:rsidR="002B1654" w:rsidRPr="00E30B3A" w:rsidRDefault="002B1654" w:rsidP="002B1654">
      <w:pPr>
        <w:tabs>
          <w:tab w:val="left" w:pos="0"/>
          <w:tab w:val="left" w:pos="2160"/>
        </w:tabs>
        <w:spacing w:line="240" w:lineRule="auto"/>
        <w:jc w:val="both"/>
        <w:rPr>
          <w:rFonts w:ascii="Times New Roman" w:hAnsi="Times New Roman" w:cs="Times New Roman"/>
          <w:lang w:val="es-PE"/>
        </w:rPr>
      </w:pPr>
      <w:r w:rsidRPr="00E30B3A">
        <w:rPr>
          <w:rFonts w:ascii="Times New Roman" w:hAnsi="Times New Roman" w:cs="Times New Roman"/>
          <w:b/>
          <w:sz w:val="24"/>
          <w:u w:val="single"/>
          <w:lang w:val="es-PE"/>
        </w:rPr>
        <w:t>Segundo</w:t>
      </w:r>
      <w:r w:rsidRPr="00E30B3A">
        <w:rPr>
          <w:rFonts w:ascii="Times New Roman" w:hAnsi="Times New Roman" w:cs="Times New Roman"/>
          <w:b/>
          <w:sz w:val="24"/>
          <w:lang w:val="es-PE"/>
        </w:rPr>
        <w:t>:</w:t>
      </w:r>
      <w:r w:rsidRPr="00E30B3A">
        <w:rPr>
          <w:rFonts w:ascii="Times New Roman" w:hAnsi="Times New Roman" w:cs="Times New Roman"/>
          <w:sz w:val="24"/>
          <w:lang w:val="es-PE"/>
        </w:rPr>
        <w:t xml:space="preserve"> Atendiendo a los fundamentos de la impugnación interpuesta, se advierte que la aseguradora insiste en sus argumentos ya expresados con ocasión de presentar sus descargos. En consecuencia, el recurso impugnativo interpuesto puede ser categorizado, por su contenido mismo, como una solicitud de revisión general, sustentado en el muy respetable criterio de la aseguradora que este colegiado no comparte, pero sin aportar argumento o medio probatorio alguno que permita objetivamente a este colegiado apreciar que habría incurrido efectivamente en un error o vicio al momento de resolver.</w:t>
      </w:r>
    </w:p>
    <w:p w14:paraId="004D2B3A" w14:textId="5BF25C49" w:rsidR="002B1654" w:rsidRPr="00E30B3A" w:rsidRDefault="002B1654" w:rsidP="002B1654">
      <w:pPr>
        <w:spacing w:line="240" w:lineRule="auto"/>
        <w:jc w:val="both"/>
        <w:rPr>
          <w:rFonts w:ascii="Times New Roman" w:hAnsi="Times New Roman" w:cs="Times New Roman"/>
          <w:lang w:val="es-PE"/>
        </w:rPr>
      </w:pPr>
      <w:r>
        <w:rPr>
          <w:rFonts w:ascii="Times New Roman" w:hAnsi="Times New Roman"/>
          <w:sz w:val="24"/>
        </w:rPr>
        <w:t xml:space="preserve">Asimismo, es preciso indicar, que la Resolución Impugnada se sustenta en que el incumplimiento de normas de tránsito atribuidas al asegurado, se basan en estimaciones o presunciones, pero no pruebas objetivas debidamente acreditadas, y es por ello que se considera que el rechazo no resulta legítimo. </w:t>
      </w:r>
    </w:p>
    <w:p w14:paraId="67AAB3D3" w14:textId="3C69D03D" w:rsidR="002B1654" w:rsidRPr="00E30B3A" w:rsidRDefault="002B1654" w:rsidP="002B1654">
      <w:pPr>
        <w:spacing w:line="240" w:lineRule="auto"/>
        <w:jc w:val="both"/>
        <w:rPr>
          <w:rFonts w:ascii="Times New Roman" w:hAnsi="Times New Roman" w:cs="Times New Roman"/>
          <w:lang w:val="es-PE"/>
        </w:rPr>
      </w:pPr>
      <w:r>
        <w:rPr>
          <w:rFonts w:ascii="Times New Roman" w:hAnsi="Times New Roman"/>
          <w:sz w:val="24"/>
        </w:rPr>
        <w:t xml:space="preserve">A continuación, copiamos parte pertinente de la Resolución Impugnada en la que se sustenta la resolución emitida: </w:t>
      </w:r>
    </w:p>
    <w:p w14:paraId="1AC1A1F6" w14:textId="77777777" w:rsidR="002B1654" w:rsidRPr="00E30B3A" w:rsidRDefault="002B1654" w:rsidP="002B1654">
      <w:pPr>
        <w:spacing w:line="240" w:lineRule="auto"/>
        <w:ind w:left="708"/>
        <w:jc w:val="both"/>
        <w:rPr>
          <w:rFonts w:ascii="Times New Roman" w:hAnsi="Times New Roman" w:cs="Times New Roman"/>
          <w:lang w:val="es-PE"/>
        </w:rPr>
      </w:pPr>
      <w:r>
        <w:rPr>
          <w:rFonts w:ascii="Times New Roman" w:hAnsi="Times New Roman"/>
          <w:sz w:val="24"/>
        </w:rPr>
        <w:t xml:space="preserve">…………………</w:t>
      </w:r>
    </w:p>
    <w:p w14:paraId="116F1AF5" w14:textId="77777777" w:rsidR="002B1654" w:rsidRPr="00E30B3A" w:rsidRDefault="002B1654" w:rsidP="002B1654">
      <w:pPr>
        <w:tabs>
          <w:tab w:val="left" w:pos="0"/>
          <w:tab w:val="left" w:pos="2160"/>
        </w:tabs>
        <w:spacing w:line="240" w:lineRule="auto"/>
        <w:jc w:val="both"/>
        <w:rPr>
          <w:rFonts w:ascii="Times New Roman" w:hAnsi="Times New Roman" w:cs="Times New Roman"/>
          <w:strike/>
          <w:lang w:val="es-PE"/>
        </w:rPr>
      </w:pPr>
    </w:p>
    <w:p w14:paraId="71894655" w14:textId="166320CA" w:rsidR="002B1654" w:rsidRPr="00E30B3A" w:rsidRDefault="002B1654" w:rsidP="002B1654">
      <w:pPr>
        <w:tabs>
          <w:tab w:val="left" w:pos="0"/>
          <w:tab w:val="left" w:pos="2160"/>
        </w:tabs>
        <w:spacing w:line="240" w:lineRule="auto"/>
        <w:ind w:left="708"/>
        <w:jc w:val="both"/>
        <w:rPr>
          <w:rFonts w:ascii="Times New Roman" w:hAnsi="Times New Roman" w:cs="Times New Roman"/>
          <w:lang w:val="es-PE"/>
        </w:rPr>
      </w:pPr>
      <w:r w:rsidRPr="00E30B3A">
        <w:rPr>
          <w:rFonts w:ascii="Times New Roman" w:hAnsi="Times New Roman" w:cs="Times New Roman"/>
          <w:sz w:val="24"/>
          <w:lang w:val="es-PE"/>
        </w:rPr>
        <w:t>(…)</w:t>
      </w:r>
    </w:p>
    <w:p w14:paraId="3A5C144E" w14:textId="77777777" w:rsidR="002B1654" w:rsidRPr="00E30B3A" w:rsidRDefault="002B1654" w:rsidP="002B1654">
      <w:pPr>
        <w:tabs>
          <w:tab w:val="left" w:pos="0"/>
          <w:tab w:val="left" w:pos="2160"/>
        </w:tabs>
        <w:spacing w:line="240" w:lineRule="auto"/>
        <w:ind w:left="708"/>
        <w:jc w:val="both"/>
        <w:rPr>
          <w:rFonts w:ascii="Times New Roman" w:hAnsi="Times New Roman" w:cs="Times New Roman"/>
          <w:lang w:val="es-PE"/>
        </w:rPr>
      </w:pPr>
      <w:r>
        <w:rPr>
          <w:rFonts w:ascii="Times New Roman" w:hAnsi="Times New Roman"/>
          <w:sz w:val="24"/>
        </w:rPr>
        <w:t xml:space="preserve">…………………</w:t>
      </w:r>
    </w:p>
    <w:p w14:paraId="7983BDB0" w14:textId="77777777" w:rsidR="002B1654" w:rsidRPr="00E30B3A" w:rsidRDefault="002B1654" w:rsidP="002B1654">
      <w:pPr>
        <w:tabs>
          <w:tab w:val="left" w:pos="0"/>
          <w:tab w:val="left" w:pos="2160"/>
        </w:tabs>
        <w:spacing w:line="240" w:lineRule="auto"/>
        <w:ind w:left="708"/>
        <w:jc w:val="both"/>
        <w:rPr>
          <w:rFonts w:ascii="Times New Roman" w:hAnsi="Times New Roman" w:cs="Times New Roman"/>
          <w:lang w:val="es-PE"/>
        </w:rPr>
      </w:pPr>
      <w:r w:rsidRPr="00E30B3A">
        <w:rPr>
          <w:rFonts w:ascii="Times New Roman" w:hAnsi="Times New Roman" w:cs="Times New Roman"/>
          <w:sz w:val="24"/>
          <w:lang w:val="es-PE"/>
        </w:rPr>
        <w:t>(…)</w:t>
      </w:r>
    </w:p>
    <w:p w14:paraId="4E110278" w14:textId="77777777" w:rsidR="002B1654" w:rsidRPr="00E30B3A" w:rsidRDefault="002B1654" w:rsidP="002B1654">
      <w:pPr>
        <w:tabs>
          <w:tab w:val="left" w:pos="0"/>
          <w:tab w:val="left" w:pos="2160"/>
        </w:tabs>
        <w:spacing w:line="240" w:lineRule="auto"/>
        <w:ind w:left="708"/>
        <w:jc w:val="both"/>
        <w:rPr>
          <w:rFonts w:ascii="Times New Roman" w:hAnsi="Times New Roman" w:cs="Times New Roman"/>
          <w:lang w:val="es-PE"/>
        </w:rPr>
      </w:pPr>
    </w:p>
    <w:p w14:paraId="1B577B31" w14:textId="0622CBF5" w:rsidR="002B1654" w:rsidRPr="00E30B3A" w:rsidRDefault="002B1654" w:rsidP="002B1654">
      <w:pPr>
        <w:tabs>
          <w:tab w:val="left" w:pos="0"/>
          <w:tab w:val="left" w:pos="2160"/>
        </w:tabs>
        <w:spacing w:line="240" w:lineRule="auto"/>
        <w:ind w:left="708"/>
        <w:jc w:val="both"/>
        <w:rPr>
          <w:rFonts w:ascii="Times New Roman" w:hAnsi="Times New Roman" w:cs="Times New Roman"/>
          <w:lang w:val="es-PE"/>
        </w:rPr>
      </w:pPr>
      <w:r>
        <w:rPr>
          <w:rFonts w:ascii="Times New Roman" w:hAnsi="Times New Roman"/>
          <w:sz w:val="24"/>
        </w:rPr>
        <w:t xml:space="preserve">…………………</w:t>
      </w:r>
    </w:p>
    <w:p w14:paraId="5FCC853B" w14:textId="12A97254" w:rsidR="002B1654" w:rsidRPr="00E30B3A" w:rsidRDefault="002B1654" w:rsidP="002B1654">
      <w:pPr>
        <w:tabs>
          <w:tab w:val="left" w:pos="2160"/>
        </w:tabs>
        <w:spacing w:line="240" w:lineRule="auto"/>
        <w:jc w:val="both"/>
        <w:rPr>
          <w:rFonts w:ascii="Times New Roman" w:hAnsi="Times New Roman" w:cs="Times New Roman"/>
          <w:lang w:val="es-PE"/>
        </w:rPr>
      </w:pPr>
      <w:r w:rsidRPr="00E30B3A">
        <w:rPr>
          <w:rFonts w:ascii="Times New Roman" w:hAnsi="Times New Roman" w:cs="Times New Roman"/>
          <w:sz w:val="24"/>
          <w:lang w:val="es-PE"/>
        </w:rPr>
        <w:t>En atención a las consideraciones precedentes, ratificando la conclusión contenida en la resolución recurrida, este colegiado aprecia que no existe mérito, argumento ni prueba que justifique revocar la resolución recurrida; por lo tanto, conforme a su reglamente este colegiado</w:t>
      </w:r>
    </w:p>
    <w:p w14:paraId="1E9BDFB8" w14:textId="5E450BB2" w:rsidR="002B1654" w:rsidRPr="00E30B3A" w:rsidRDefault="002B1654" w:rsidP="002B1654">
      <w:pPr>
        <w:spacing w:line="240" w:lineRule="auto"/>
        <w:jc w:val="both"/>
        <w:rPr>
          <w:rFonts w:ascii="Times New Roman" w:eastAsia="Arial Unicode MS" w:hAnsi="Times New Roman" w:cs="Times New Roman"/>
          <w:b/>
          <w:bCs/>
          <w:lang w:val="es-PE"/>
        </w:rPr>
      </w:pPr>
      <w:r w:rsidRPr="00E30B3A">
        <w:rPr>
          <w:rFonts w:ascii="Times New Roman" w:eastAsia="Arial Unicode MS" w:hAnsi="Times New Roman" w:cs="Times New Roman"/>
          <w:b/>
          <w:bCs/>
          <w:sz w:val="24"/>
          <w:lang w:val="es-PE"/>
        </w:rPr>
        <w:t xml:space="preserve">RESUELVE: </w:t>
      </w:r>
    </w:p>
    <w:p w14:paraId="5CE260D8" w14:textId="77777777" w:rsidR="002B1654" w:rsidRPr="00E30B3A" w:rsidRDefault="002B1654" w:rsidP="002B1654">
      <w:pPr>
        <w:spacing w:line="240" w:lineRule="auto"/>
        <w:jc w:val="both"/>
        <w:rPr>
          <w:rFonts w:ascii="Times New Roman" w:eastAsia="Times New Roman" w:hAnsi="Times New Roman" w:cs="Times New Roman"/>
          <w:lang w:val="es-PE" w:eastAsia="ar-SA"/>
        </w:rPr>
      </w:pPr>
      <w:r>
        <w:rPr>
          <w:rFonts w:ascii="Times New Roman" w:hAnsi="Times New Roman"/>
          <w:sz w:val="24"/>
        </w:rPr>
        <w:t xml:space="preserve">Declarar INFUNDADO el recurso impugnativo interpuesto y, por consiguiente, ratificar la Resolución Nº 037-2025 que declaró FUNDADA la reclamación interpuesta por ………………… contra …………………, respecto de la cobertura de muerte accidental  por el fallecimiento de su hijo…………………, correspondiente a la póliza de microseguro adquirida a través de CMAC Huancayo.</w:t>
      </w:r>
    </w:p>
    <w:p w14:paraId="51EDAB4B" w14:textId="7BCB95F0" w:rsidR="00B32E8A" w:rsidRPr="00E30B3A" w:rsidRDefault="0091528B" w:rsidP="007F2000">
      <w:pPr>
        <w:spacing w:line="240" w:lineRule="auto"/>
        <w:jc w:val="right"/>
        <w:rPr>
          <w:rFonts w:ascii="Times New Roman" w:hAnsi="Times New Roman" w:cs="Times New Roman"/>
          <w:sz w:val="24"/>
          <w:szCs w:val="24"/>
          <w:lang w:val="es-PE"/>
        </w:rPr>
      </w:pPr>
      <w:r w:rsidRPr="00E30B3A">
        <w:rPr>
          <w:rFonts w:ascii="Times New Roman" w:eastAsia="Arial Unicode MS" w:hAnsi="Times New Roman" w:cs="Times New Roman"/>
          <w:sz w:val="24"/>
          <w:szCs w:val="24"/>
          <w:lang w:val="es-PE" w:eastAsia="ar-SA"/>
        </w:rPr>
        <w:t>Lima,</w:t>
      </w:r>
      <w:r w:rsidR="00774D05" w:rsidRPr="00E30B3A">
        <w:rPr>
          <w:rFonts w:ascii="Times New Roman" w:eastAsia="Arial Unicode MS" w:hAnsi="Times New Roman" w:cs="Times New Roman"/>
          <w:sz w:val="24"/>
          <w:szCs w:val="24"/>
          <w:lang w:val="es-PE" w:eastAsia="ar-SA"/>
        </w:rPr>
        <w:t xml:space="preserve"> </w:t>
      </w:r>
      <w:r w:rsidR="00BF6C46" w:rsidRPr="00E30B3A">
        <w:rPr>
          <w:rFonts w:ascii="Times New Roman" w:eastAsia="Arial Unicode MS" w:hAnsi="Times New Roman" w:cs="Times New Roman"/>
          <w:sz w:val="24"/>
          <w:szCs w:val="24"/>
          <w:lang w:val="es-PE" w:eastAsia="ar-SA"/>
        </w:rPr>
        <w:t>10</w:t>
      </w:r>
      <w:r w:rsidR="00AD5481" w:rsidRPr="00E30B3A">
        <w:rPr>
          <w:rFonts w:ascii="Times New Roman" w:eastAsia="Arial Unicode MS" w:hAnsi="Times New Roman" w:cs="Times New Roman"/>
          <w:sz w:val="24"/>
          <w:szCs w:val="24"/>
          <w:lang w:val="es-PE" w:eastAsia="ar-SA"/>
        </w:rPr>
        <w:t xml:space="preserve"> </w:t>
      </w:r>
      <w:r w:rsidR="00707C99" w:rsidRPr="00E30B3A">
        <w:rPr>
          <w:rFonts w:ascii="Times New Roman" w:eastAsia="Arial Unicode MS" w:hAnsi="Times New Roman" w:cs="Times New Roman"/>
          <w:sz w:val="24"/>
          <w:szCs w:val="24"/>
          <w:lang w:val="es-PE" w:eastAsia="ar-SA"/>
        </w:rPr>
        <w:t xml:space="preserve">de </w:t>
      </w:r>
      <w:r w:rsidR="00AD5481" w:rsidRPr="00E30B3A">
        <w:rPr>
          <w:rFonts w:ascii="Times New Roman" w:eastAsia="Arial Unicode MS" w:hAnsi="Times New Roman" w:cs="Times New Roman"/>
          <w:sz w:val="24"/>
          <w:szCs w:val="24"/>
          <w:lang w:val="es-PE" w:eastAsia="ar-SA"/>
        </w:rPr>
        <w:t>abril</w:t>
      </w:r>
      <w:r w:rsidR="002F478E" w:rsidRPr="00E30B3A">
        <w:rPr>
          <w:rFonts w:ascii="Times New Roman" w:eastAsia="Arial Unicode MS" w:hAnsi="Times New Roman" w:cs="Times New Roman"/>
          <w:sz w:val="24"/>
          <w:szCs w:val="24"/>
          <w:lang w:val="es-PE" w:eastAsia="ar-SA"/>
        </w:rPr>
        <w:t xml:space="preserve"> </w:t>
      </w:r>
      <w:r w:rsidR="00F06498" w:rsidRPr="00E30B3A">
        <w:rPr>
          <w:rFonts w:ascii="Times New Roman" w:eastAsia="Arial Unicode MS" w:hAnsi="Times New Roman" w:cs="Times New Roman"/>
          <w:sz w:val="24"/>
          <w:szCs w:val="24"/>
          <w:lang w:val="es-PE" w:eastAsia="ar-SA"/>
        </w:rPr>
        <w:t>de 202</w:t>
      </w:r>
      <w:r w:rsidR="00AE4D37" w:rsidRPr="00E30B3A">
        <w:rPr>
          <w:rFonts w:ascii="Times New Roman" w:eastAsia="Arial Unicode MS" w:hAnsi="Times New Roman" w:cs="Times New Roman"/>
          <w:sz w:val="24"/>
          <w:szCs w:val="24"/>
          <w:lang w:val="es-PE" w:eastAsia="ar-SA"/>
        </w:rPr>
        <w:t>5</w:t>
      </w:r>
      <w:r w:rsidR="00707C99" w:rsidRPr="00E30B3A">
        <w:rPr>
          <w:rFonts w:ascii="Times New Roman" w:eastAsia="Times New Roman" w:hAnsi="Times New Roman" w:cs="Times New Roman"/>
          <w:sz w:val="24"/>
          <w:szCs w:val="24"/>
          <w:lang w:val="es-PE" w:eastAsia="ar-SA"/>
        </w:rPr>
        <w:t xml:space="preserve"> </w:t>
      </w:r>
    </w:p>
    <w:p w14:paraId="1B6988F6" w14:textId="77777777" w:rsidR="00A323F4" w:rsidRPr="00E30B3A" w:rsidRDefault="00A323F4" w:rsidP="00A323F4">
      <w:pPr>
        <w:spacing w:after="0" w:line="240" w:lineRule="auto"/>
        <w:jc w:val="both"/>
        <w:rPr>
          <w:rFonts w:ascii="Times New Roman" w:hAnsi="Times New Roman" w:cs="Times New Roman"/>
          <w:b/>
          <w:bCs/>
          <w:i/>
          <w:iCs/>
          <w:sz w:val="24"/>
          <w:szCs w:val="24"/>
          <w:lang w:val="es-PE"/>
        </w:rPr>
      </w:pPr>
      <w:r w:rsidRPr="00E30B3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E30B3A"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E30B3A" w:rsidRDefault="00543015" w:rsidP="007543CD">
      <w:pPr>
        <w:spacing w:after="0" w:line="360" w:lineRule="auto"/>
        <w:jc w:val="center"/>
        <w:rPr>
          <w:rFonts w:ascii="Times New Roman" w:hAnsi="Times New Roman" w:cs="Times New Roman"/>
          <w:b/>
          <w:bCs/>
          <w:sz w:val="24"/>
          <w:szCs w:val="24"/>
          <w:lang w:val="es-PE"/>
        </w:rPr>
      </w:pPr>
      <w:r w:rsidRPr="00E30B3A">
        <w:rPr>
          <w:rFonts w:ascii="Times New Roman" w:hAnsi="Times New Roman" w:cs="Times New Roman"/>
          <w:b/>
          <w:bCs/>
          <w:sz w:val="24"/>
          <w:szCs w:val="24"/>
          <w:lang w:val="es-PE"/>
        </w:rPr>
        <w:t xml:space="preserve">María Eugenia Valdez Fernández Baca </w:t>
      </w:r>
      <w:r w:rsidR="007543CD" w:rsidRPr="00E30B3A">
        <w:rPr>
          <w:rFonts w:ascii="Times New Roman" w:hAnsi="Times New Roman" w:cs="Times New Roman"/>
          <w:b/>
          <w:bCs/>
          <w:sz w:val="24"/>
          <w:szCs w:val="24"/>
          <w:lang w:val="es-PE"/>
        </w:rPr>
        <w:t xml:space="preserve">– </w:t>
      </w:r>
      <w:proofErr w:type="gramStart"/>
      <w:r w:rsidR="007543CD" w:rsidRPr="00E30B3A">
        <w:rPr>
          <w:rFonts w:ascii="Times New Roman" w:hAnsi="Times New Roman" w:cs="Times New Roman"/>
          <w:b/>
          <w:bCs/>
          <w:sz w:val="24"/>
          <w:szCs w:val="24"/>
          <w:lang w:val="es-PE"/>
        </w:rPr>
        <w:t>Presidente</w:t>
      </w:r>
      <w:proofErr w:type="gramEnd"/>
    </w:p>
    <w:p w14:paraId="0DCF6E18" w14:textId="56F1BED3" w:rsidR="007543CD" w:rsidRPr="00E30B3A" w:rsidRDefault="00543015" w:rsidP="007543CD">
      <w:pPr>
        <w:spacing w:after="0" w:line="360" w:lineRule="auto"/>
        <w:jc w:val="center"/>
        <w:rPr>
          <w:rFonts w:ascii="Times New Roman" w:hAnsi="Times New Roman" w:cs="Times New Roman"/>
          <w:b/>
          <w:bCs/>
          <w:sz w:val="24"/>
          <w:szCs w:val="24"/>
          <w:lang w:val="es-PE"/>
        </w:rPr>
      </w:pPr>
      <w:r w:rsidRPr="00E30B3A">
        <w:rPr>
          <w:rFonts w:ascii="Times New Roman" w:hAnsi="Times New Roman" w:cs="Times New Roman"/>
          <w:b/>
          <w:bCs/>
          <w:sz w:val="24"/>
          <w:szCs w:val="24"/>
          <w:lang w:val="es-PE"/>
        </w:rPr>
        <w:t xml:space="preserve">Rolando Eyzaguirre </w:t>
      </w:r>
      <w:proofErr w:type="spellStart"/>
      <w:r w:rsidRPr="00E30B3A">
        <w:rPr>
          <w:rFonts w:ascii="Times New Roman" w:hAnsi="Times New Roman" w:cs="Times New Roman"/>
          <w:b/>
          <w:bCs/>
          <w:sz w:val="24"/>
          <w:szCs w:val="24"/>
          <w:lang w:val="es-PE"/>
        </w:rPr>
        <w:t>Maccan</w:t>
      </w:r>
      <w:proofErr w:type="spellEnd"/>
      <w:r w:rsidRPr="00E30B3A">
        <w:rPr>
          <w:rFonts w:ascii="Times New Roman" w:hAnsi="Times New Roman" w:cs="Times New Roman"/>
          <w:b/>
          <w:bCs/>
          <w:sz w:val="24"/>
          <w:szCs w:val="24"/>
          <w:lang w:val="es-PE"/>
        </w:rPr>
        <w:t xml:space="preserve"> </w:t>
      </w:r>
      <w:r w:rsidR="007543CD" w:rsidRPr="00E30B3A">
        <w:rPr>
          <w:rFonts w:ascii="Times New Roman" w:hAnsi="Times New Roman" w:cs="Times New Roman"/>
          <w:b/>
          <w:bCs/>
          <w:sz w:val="24"/>
          <w:szCs w:val="24"/>
          <w:lang w:val="es-PE"/>
        </w:rPr>
        <w:t>– Vocal</w:t>
      </w:r>
    </w:p>
    <w:p w14:paraId="69BFE54F" w14:textId="77777777" w:rsidR="007543CD" w:rsidRPr="00E30B3A" w:rsidRDefault="007543CD" w:rsidP="007543CD">
      <w:pPr>
        <w:spacing w:after="0" w:line="360" w:lineRule="auto"/>
        <w:jc w:val="center"/>
        <w:rPr>
          <w:rFonts w:ascii="Times New Roman" w:hAnsi="Times New Roman" w:cs="Times New Roman"/>
          <w:sz w:val="24"/>
          <w:szCs w:val="24"/>
          <w:lang w:val="es-PE"/>
        </w:rPr>
      </w:pPr>
      <w:r w:rsidRPr="00E30B3A">
        <w:rPr>
          <w:rFonts w:ascii="Times New Roman" w:hAnsi="Times New Roman" w:cs="Times New Roman"/>
          <w:b/>
          <w:bCs/>
          <w:sz w:val="24"/>
          <w:szCs w:val="24"/>
          <w:lang w:val="es-PE"/>
        </w:rPr>
        <w:t>Gonzalo Abad del Busto – Vocal</w:t>
      </w:r>
    </w:p>
    <w:p w14:paraId="412CCBAA" w14:textId="77777777" w:rsidR="00986F0C" w:rsidRPr="00E30B3A"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E30B3A"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0B2CB1"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0B2CB1"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12"/>
      <w:footerReference w:type="default" r:id="rId13"/>
      <w:headerReference w:type="first" r:id="rId16"/>
      <w:footerReference w:type="first" r:id="rId17"/>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C6784" w14:textId="77777777" w:rsidR="00992529" w:rsidRDefault="00992529" w:rsidP="00784355">
      <w:pPr>
        <w:spacing w:after="0" w:line="240" w:lineRule="auto"/>
      </w:pPr>
      <w:r>
        <w:separator/>
      </w:r>
    </w:p>
  </w:endnote>
  <w:endnote w:type="continuationSeparator" w:id="0">
    <w:p w14:paraId="524C89E6" w14:textId="77777777" w:rsidR="00992529" w:rsidRDefault="00992529"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95356" w14:textId="77777777" w:rsidR="00992529" w:rsidRDefault="00992529" w:rsidP="00784355">
      <w:pPr>
        <w:spacing w:after="0" w:line="240" w:lineRule="auto"/>
      </w:pPr>
      <w:r>
        <w:separator/>
      </w:r>
    </w:p>
  </w:footnote>
  <w:footnote w:type="continuationSeparator" w:id="0">
    <w:p w14:paraId="19CE7D87" w14:textId="77777777" w:rsidR="00992529" w:rsidRDefault="00992529"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9"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0"/>
  </w:num>
  <w:num w:numId="3" w16cid:durableId="333261791">
    <w:abstractNumId w:val="27"/>
  </w:num>
  <w:num w:numId="4" w16cid:durableId="1770345525">
    <w:abstractNumId w:val="26"/>
  </w:num>
  <w:num w:numId="5" w16cid:durableId="1816144979">
    <w:abstractNumId w:val="29"/>
  </w:num>
  <w:num w:numId="6" w16cid:durableId="1304313350">
    <w:abstractNumId w:val="1"/>
  </w:num>
  <w:num w:numId="7" w16cid:durableId="166828809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8"/>
  </w:num>
  <w:num w:numId="17" w16cid:durableId="17998823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A9A"/>
    <w:rsid w:val="000835CB"/>
    <w:rsid w:val="00083D69"/>
    <w:rsid w:val="00083F50"/>
    <w:rsid w:val="00084148"/>
    <w:rsid w:val="0008486A"/>
    <w:rsid w:val="00091C09"/>
    <w:rsid w:val="00092684"/>
    <w:rsid w:val="0009404A"/>
    <w:rsid w:val="00095105"/>
    <w:rsid w:val="000969D2"/>
    <w:rsid w:val="00096CCA"/>
    <w:rsid w:val="000A1DAF"/>
    <w:rsid w:val="000A53CB"/>
    <w:rsid w:val="000A55BA"/>
    <w:rsid w:val="000A5666"/>
    <w:rsid w:val="000A5CAA"/>
    <w:rsid w:val="000B19A0"/>
    <w:rsid w:val="000B2CB1"/>
    <w:rsid w:val="000B58D8"/>
    <w:rsid w:val="000C0734"/>
    <w:rsid w:val="000C1AAB"/>
    <w:rsid w:val="000D5F00"/>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7BFD"/>
    <w:rsid w:val="0019385F"/>
    <w:rsid w:val="00196365"/>
    <w:rsid w:val="001965DE"/>
    <w:rsid w:val="001A008A"/>
    <w:rsid w:val="001A3395"/>
    <w:rsid w:val="001A43EC"/>
    <w:rsid w:val="001A44E1"/>
    <w:rsid w:val="001A5178"/>
    <w:rsid w:val="001A555F"/>
    <w:rsid w:val="001A57AC"/>
    <w:rsid w:val="001B1E59"/>
    <w:rsid w:val="001B3EE9"/>
    <w:rsid w:val="001B58A3"/>
    <w:rsid w:val="001B75E0"/>
    <w:rsid w:val="001C052B"/>
    <w:rsid w:val="001C3A70"/>
    <w:rsid w:val="001D0EED"/>
    <w:rsid w:val="001D59D9"/>
    <w:rsid w:val="001D6136"/>
    <w:rsid w:val="001E119C"/>
    <w:rsid w:val="001E1C8C"/>
    <w:rsid w:val="001E6657"/>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09AB"/>
    <w:rsid w:val="002830BC"/>
    <w:rsid w:val="00283E79"/>
    <w:rsid w:val="00286C15"/>
    <w:rsid w:val="00290CA4"/>
    <w:rsid w:val="00294D98"/>
    <w:rsid w:val="00295828"/>
    <w:rsid w:val="0029673E"/>
    <w:rsid w:val="002A31D3"/>
    <w:rsid w:val="002A3D36"/>
    <w:rsid w:val="002A7E2E"/>
    <w:rsid w:val="002B1654"/>
    <w:rsid w:val="002B726E"/>
    <w:rsid w:val="002C2A0F"/>
    <w:rsid w:val="002C2CEC"/>
    <w:rsid w:val="002C636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2497"/>
    <w:rsid w:val="005A40A4"/>
    <w:rsid w:val="005A5D81"/>
    <w:rsid w:val="005A6FD4"/>
    <w:rsid w:val="005A782D"/>
    <w:rsid w:val="005B2924"/>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43E9"/>
    <w:rsid w:val="00605902"/>
    <w:rsid w:val="00606105"/>
    <w:rsid w:val="00613A39"/>
    <w:rsid w:val="00622ABC"/>
    <w:rsid w:val="00623204"/>
    <w:rsid w:val="00624034"/>
    <w:rsid w:val="00627505"/>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A7"/>
    <w:rsid w:val="00744447"/>
    <w:rsid w:val="00744789"/>
    <w:rsid w:val="007543CD"/>
    <w:rsid w:val="00761F1D"/>
    <w:rsid w:val="007703E9"/>
    <w:rsid w:val="007708AB"/>
    <w:rsid w:val="00771625"/>
    <w:rsid w:val="00772376"/>
    <w:rsid w:val="00774D05"/>
    <w:rsid w:val="00775711"/>
    <w:rsid w:val="0077599F"/>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0698B"/>
    <w:rsid w:val="00816B3F"/>
    <w:rsid w:val="0081754D"/>
    <w:rsid w:val="008177B9"/>
    <w:rsid w:val="00817F65"/>
    <w:rsid w:val="00821801"/>
    <w:rsid w:val="00827313"/>
    <w:rsid w:val="00836831"/>
    <w:rsid w:val="00837DDE"/>
    <w:rsid w:val="00845093"/>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55D6"/>
    <w:rsid w:val="00CF6484"/>
    <w:rsid w:val="00CF7839"/>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2E75"/>
    <w:rsid w:val="00F54BD0"/>
    <w:rsid w:val="00F54C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7793"/>
    <w:rsid w:val="00FE38F0"/>
    <w:rsid w:val="00FE43A9"/>
    <w:rsid w:val="00FE6588"/>
    <w:rsid w:val="00FE69B1"/>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EA95C2D5-0712-4CEB-AA73-DE38A28E3B22}"/>
</file>

<file path=customXml/itemProps3.xml><?xml version="1.0" encoding="utf-8"?>
<ds:datastoreItem xmlns:ds="http://schemas.openxmlformats.org/officeDocument/2006/customXml" ds:itemID="{7CA70AF4-B602-40FE-AE2F-D3F8A91F4D83}"/>
</file>

<file path=customXml/itemProps4.xml><?xml version="1.0" encoding="utf-8"?>
<ds:datastoreItem xmlns:ds="http://schemas.openxmlformats.org/officeDocument/2006/customXml" ds:itemID="{E7EBBD3F-60F1-4EE6-B424-D57DDF5C7D92}"/>
</file>

<file path=docProps/app.xml><?xml version="1.0" encoding="utf-8"?>
<Properties xmlns="http://schemas.openxmlformats.org/officeDocument/2006/extended-properties" xmlns:vt="http://schemas.openxmlformats.org/officeDocument/2006/docPropsVTypes">
  <Template>Normal</Template>
  <TotalTime>250</TotalTime>
  <Pages>3</Pages>
  <Words>769</Words>
  <Characters>4230</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322</cp:revision>
  <cp:lastPrinted>2025-04-15T17:41:00Z</cp:lastPrinted>
  <dcterms:created xsi:type="dcterms:W3CDTF">2023-02-14T22:37:00Z</dcterms:created>
  <dcterms:modified xsi:type="dcterms:W3CDTF">2025-04-15T17:41:00Z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