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64E3BA7D" w:rsidR="005A2497" w:rsidRPr="001B26F1" w:rsidRDefault="00201C0D" w:rsidP="005A2497">
      <w:pPr>
        <w:spacing w:after="0" w:line="240" w:lineRule="auto"/>
        <w:jc w:val="center"/>
        <w:rPr>
          <w:rFonts w:ascii="Times New Roman" w:hAnsi="Times New Roman" w:cs="Times New Roman"/>
          <w:b/>
          <w:sz w:val="24"/>
          <w:szCs w:val="24"/>
          <w:lang w:val="es-PE" w:eastAsia="ar-SA"/>
        </w:rPr>
      </w:pPr>
      <w:r w:rsidRPr="001B26F1">
        <w:rPr>
          <w:rFonts w:ascii="Times New Roman" w:hAnsi="Times New Roman" w:cs="Times New Roman"/>
          <w:b/>
          <w:sz w:val="24"/>
          <w:szCs w:val="24"/>
          <w:lang w:val="es-PE" w:eastAsia="ar-SA"/>
        </w:rPr>
        <w:t xml:space="preserve">RESOLUCIÓN DE RECURSO IMPUGNATIVO </w:t>
      </w:r>
      <w:r w:rsidR="00707C99" w:rsidRPr="001B26F1">
        <w:rPr>
          <w:rFonts w:ascii="Times New Roman" w:hAnsi="Times New Roman" w:cs="Times New Roman"/>
          <w:b/>
          <w:sz w:val="24"/>
          <w:szCs w:val="24"/>
          <w:lang w:val="es-PE" w:eastAsia="ar-SA"/>
        </w:rPr>
        <w:t xml:space="preserve">N° </w:t>
      </w:r>
      <w:r w:rsidR="00516293" w:rsidRPr="001B26F1">
        <w:rPr>
          <w:rFonts w:ascii="Times New Roman" w:hAnsi="Times New Roman" w:cs="Times New Roman"/>
          <w:b/>
          <w:sz w:val="24"/>
          <w:szCs w:val="24"/>
          <w:lang w:val="es-PE" w:eastAsia="ar-SA"/>
        </w:rPr>
        <w:t>0</w:t>
      </w:r>
      <w:r w:rsidR="00D26530" w:rsidRPr="001B26F1">
        <w:rPr>
          <w:rFonts w:ascii="Times New Roman" w:hAnsi="Times New Roman" w:cs="Times New Roman"/>
          <w:b/>
          <w:sz w:val="24"/>
          <w:szCs w:val="24"/>
          <w:lang w:val="es-PE" w:eastAsia="ar-SA"/>
        </w:rPr>
        <w:t>2</w:t>
      </w:r>
      <w:r w:rsidR="00FF5223" w:rsidRPr="001B26F1">
        <w:rPr>
          <w:rFonts w:ascii="Times New Roman" w:hAnsi="Times New Roman" w:cs="Times New Roman"/>
          <w:b/>
          <w:sz w:val="24"/>
          <w:szCs w:val="24"/>
          <w:lang w:val="es-PE" w:eastAsia="ar-SA"/>
        </w:rPr>
        <w:t>3</w:t>
      </w:r>
      <w:r w:rsidR="00C671F5" w:rsidRPr="001B26F1">
        <w:rPr>
          <w:rFonts w:ascii="Times New Roman" w:hAnsi="Times New Roman" w:cs="Times New Roman"/>
          <w:b/>
          <w:sz w:val="24"/>
          <w:szCs w:val="24"/>
          <w:lang w:val="es-PE" w:eastAsia="ar-SA"/>
        </w:rPr>
        <w:t>/2</w:t>
      </w:r>
      <w:r w:rsidR="00A74F96" w:rsidRPr="001B26F1">
        <w:rPr>
          <w:rFonts w:ascii="Times New Roman" w:hAnsi="Times New Roman" w:cs="Times New Roman"/>
          <w:b/>
          <w:sz w:val="24"/>
          <w:szCs w:val="24"/>
          <w:lang w:val="es-PE" w:eastAsia="ar-SA"/>
        </w:rPr>
        <w:t>5</w:t>
      </w:r>
    </w:p>
    <w:p w14:paraId="56DB191C" w14:textId="77777777" w:rsidR="005A2497" w:rsidRPr="001B26F1" w:rsidRDefault="005A2497" w:rsidP="00AD59A0">
      <w:pPr>
        <w:spacing w:after="0" w:line="240" w:lineRule="auto"/>
        <w:jc w:val="both"/>
        <w:rPr>
          <w:rFonts w:ascii="Times New Roman" w:hAnsi="Times New Roman" w:cs="Times New Roman"/>
          <w:b/>
          <w:sz w:val="24"/>
          <w:szCs w:val="24"/>
          <w:lang w:val="es-PE" w:eastAsia="ar-SA"/>
        </w:rPr>
      </w:pPr>
    </w:p>
    <w:p w14:paraId="47101C71" w14:textId="77777777" w:rsidR="00812473" w:rsidRPr="00812473" w:rsidRDefault="00812473" w:rsidP="00812473">
      <w:pPr>
        <w:spacing w:line="240" w:lineRule="auto"/>
        <w:jc w:val="both"/>
        <w:rPr>
          <w:rFonts w:ascii="Times New Roman" w:eastAsia="Arial Unicode MS" w:hAnsi="Times New Roman" w:cs="Times New Roman"/>
          <w:b/>
          <w:bCs/>
          <w:sz w:val="24"/>
          <w:szCs w:val="24"/>
          <w:lang w:val="es-MX" w:eastAsia="ar-SA"/>
        </w:rPr>
      </w:pPr>
      <w:r w:rsidRPr="00812473">
        <w:rPr>
          <w:rFonts w:ascii="Times New Roman" w:eastAsia="Arial Unicode MS" w:hAnsi="Times New Roman" w:cs="Times New Roman"/>
          <w:b/>
          <w:bCs/>
          <w:sz w:val="24"/>
          <w:szCs w:val="24"/>
          <w:lang w:val="es-MX" w:eastAsia="ar-SA"/>
        </w:rPr>
        <w:t>Vistos:</w:t>
      </w:r>
    </w:p>
    <w:p w14:paraId="74CC02F4" w14:textId="77777777" w:rsidR="00812473" w:rsidRPr="00812473" w:rsidRDefault="00812473" w:rsidP="00812473">
      <w:pPr>
        <w:spacing w:line="240" w:lineRule="auto"/>
        <w:jc w:val="both"/>
        <w:rPr>
          <w:rFonts w:ascii="Times New Roman" w:eastAsia="Arial Unicode MS" w:hAnsi="Times New Roman" w:cs="Times New Roman"/>
          <w:sz w:val="24"/>
          <w:szCs w:val="24"/>
          <w:lang w:val="es-419" w:eastAsia="ar-SA"/>
        </w:rPr>
      </w:pPr>
      <w:r>
        <w:rPr>
          <w:rFonts w:ascii="Times New Roman" w:hAnsi="Times New Roman"/>
          <w:sz w:val="24"/>
        </w:rPr>
        <w:t xml:space="preserve">El recurso presentado el 21 de marzo de 2025 por ………………… (…………………) respecto de la Resolución N° 034/25, de fecha 13 de marzo de 2025 emitida por la DEFASEG que declaró FUNDADA la reclamación interpuesta por don ………………… respecto del Seguro para Vehículos N° …………………; </w:t>
      </w:r>
    </w:p>
    <w:p w14:paraId="2761305A" w14:textId="77777777" w:rsidR="00812473" w:rsidRPr="00812473" w:rsidRDefault="00812473" w:rsidP="00812473">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aseguradora manifiesta su disconformidad con lo resuelto, amparando su recurso en los argumentos que a continuación se resumen: a) considera que la Resolución Impugnada asume como válido el contrato de compra venta presentado por el reclamante sin advertir que dicho documento carece de fecha cierta, lo que genera incertidumbre sobre la fecha en que se realizó el contrato; por lo que dicho documento no puede ser considerado prueba fehaciente; b) siendo que dicha prueba no sería válida, el reclamante carece de interés asegurable, pues el no era el propietario del vehículo al momento de contratar la póliza, requisito esencial para la validez del contrato. </w:t>
      </w:r>
    </w:p>
    <w:p w14:paraId="56B6F8A4" w14:textId="77777777" w:rsidR="00812473" w:rsidRPr="00812473" w:rsidRDefault="00812473" w:rsidP="00812473">
      <w:pPr>
        <w:spacing w:line="240" w:lineRule="auto"/>
        <w:jc w:val="both"/>
        <w:rPr>
          <w:rFonts w:ascii="Times New Roman" w:eastAsia="Arial Unicode MS" w:hAnsi="Times New Roman" w:cs="Times New Roman"/>
          <w:bCs/>
          <w:sz w:val="24"/>
          <w:szCs w:val="24"/>
          <w:lang w:val="es-MX" w:eastAsia="ar-SA"/>
        </w:rPr>
      </w:pPr>
      <w:r w:rsidRPr="00812473">
        <w:rPr>
          <w:rFonts w:ascii="Times New Roman" w:eastAsia="Arial Unicode MS" w:hAnsi="Times New Roman" w:cs="Times New Roman"/>
          <w:bCs/>
          <w:sz w:val="24"/>
          <w:szCs w:val="24"/>
          <w:lang w:val="es-MX" w:eastAsia="ar-SA"/>
        </w:rPr>
        <w:t>Que, el citado recurso fue trasladado a la reclamante, quien absolviendo el traslado mediante escrito de fecha 31 de marzo de 2025, señalando resumidamente lo siguiente: a) le sorprende que la aseguradora deniegue la cobertura alegando que el contrato es nulo por falta de interés asegurable, cuando el contenido de las inscripciones se presume conocido; b) al momento en que contrató el seguro, la aseguradora pudo advertir que él no figuraba como propietario en Registros Públicos, no habiendo hecho observación alguna, siguió cobrando las primas y ahora pretende desconocer el contrato; c) él adquirió el vehículo y fue por ello que contrató el seguro, siendo que además la transferencia de propiedad de un bien mueble se perfecciona con la tradición; por lo que solicita se confirme la resolución No. 034/25.</w:t>
      </w:r>
    </w:p>
    <w:p w14:paraId="3A39794F" w14:textId="77777777" w:rsidR="00812473" w:rsidRPr="00812473" w:rsidRDefault="00812473" w:rsidP="00812473">
      <w:pPr>
        <w:spacing w:line="240" w:lineRule="auto"/>
        <w:jc w:val="both"/>
        <w:rPr>
          <w:rFonts w:ascii="Times New Roman" w:eastAsia="Arial Unicode MS" w:hAnsi="Times New Roman" w:cs="Times New Roman"/>
          <w:bCs/>
          <w:sz w:val="24"/>
          <w:szCs w:val="24"/>
          <w:lang w:val="es-MX" w:eastAsia="ar-SA"/>
        </w:rPr>
      </w:pPr>
      <w:r w:rsidRPr="00812473">
        <w:rPr>
          <w:rFonts w:ascii="Times New Roman" w:eastAsia="Arial Unicode MS" w:hAnsi="Times New Roman" w:cs="Times New Roman"/>
          <w:b/>
          <w:bCs/>
          <w:sz w:val="24"/>
          <w:szCs w:val="24"/>
          <w:lang w:val="es-MX" w:eastAsia="ar-SA"/>
        </w:rPr>
        <w:t>Considerando:</w:t>
      </w:r>
    </w:p>
    <w:p w14:paraId="08C59B49" w14:textId="77777777" w:rsidR="00812473" w:rsidRPr="00812473" w:rsidRDefault="00812473" w:rsidP="00812473">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Reglamento de la DEFASEG (http://www.defaseg.com.pe/reglamento.html), en su artículo 10, establece que la parte que no se encuentre de acuerdo con lo resuelto por la DEFASEG, podrá impugnar la resolución interponiendo el correspondiente Recurso de Impugnación dentro de un plazo de cinco (5) días hábiles. </w:t>
      </w:r>
    </w:p>
    <w:p w14:paraId="5EC7E6DF" w14:textId="77777777" w:rsidR="00812473" w:rsidRPr="00812473" w:rsidRDefault="00812473" w:rsidP="00812473">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el presente caso, a través del recurso impugnativo interpuesto, ………………… solicita que se revoque la resolución recurrida y se declare infundada la respectiva reclamación. </w:t>
      </w:r>
    </w:p>
    <w:p w14:paraId="733A6257" w14:textId="77777777" w:rsidR="00812473" w:rsidRPr="00812473" w:rsidRDefault="00812473" w:rsidP="00812473">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Atendiendo a los fundamentos de la impugnación interpuesta, se advierte que la aseguradora insiste en sus argumentos ya expresados con ocasión de presentar sus descargos, señalando que el contrato de transferencia no contiene fecha cierta; y, sin pronunciarse sobre lo señalado en la Resolución Impugnada en el sentido que la asegurada conocía o debía conocer que, al momento de la celebración del contrato, el reclamante no era el propietario del vehículo, pues este figuraba a nombre de un tercero en Registros Públicos. Siendo que la aseguradora aceptó emitir la póliza en dichas condiciones, no puede ahora desconocer el interés asegurable que el reclamante tenía al momento de contratarlo, señalando que desconocía que no era el propietario y que el contrato de transferencia que presenta no tiene fecha cierta y por tanto no es válido para acreditar el interés asegurable. </w:t>
      </w:r>
    </w:p>
    <w:p w14:paraId="21DB8637" w14:textId="77777777" w:rsidR="00812473" w:rsidRPr="00812473" w:rsidRDefault="00812473" w:rsidP="00812473">
      <w:pPr>
        <w:spacing w:line="240" w:lineRule="auto"/>
        <w:jc w:val="both"/>
        <w:rPr>
          <w:rFonts w:ascii="Times New Roman" w:eastAsia="Arial Unicode MS" w:hAnsi="Times New Roman" w:cs="Times New Roman"/>
          <w:sz w:val="24"/>
          <w:szCs w:val="24"/>
          <w:lang w:val="es-PE" w:eastAsia="ar-SA"/>
        </w:rPr>
      </w:pPr>
    </w:p>
    <w:p w14:paraId="7DB8A0F4" w14:textId="77777777" w:rsidR="00812473" w:rsidRPr="00812473" w:rsidRDefault="00812473" w:rsidP="00812473">
      <w:pPr>
        <w:spacing w:line="240" w:lineRule="auto"/>
        <w:jc w:val="both"/>
        <w:rPr>
          <w:rFonts w:ascii="Times New Roman" w:eastAsia="Arial Unicode MS" w:hAnsi="Times New Roman" w:cs="Times New Roman"/>
          <w:sz w:val="24"/>
          <w:szCs w:val="24"/>
          <w:lang w:val="es-PE" w:eastAsia="ar-SA"/>
        </w:rPr>
      </w:pPr>
      <w:r w:rsidRPr="00812473">
        <w:rPr>
          <w:rFonts w:ascii="Times New Roman" w:eastAsia="Arial Unicode MS" w:hAnsi="Times New Roman" w:cs="Times New Roman"/>
          <w:sz w:val="24"/>
          <w:szCs w:val="24"/>
          <w:lang w:val="es-PE" w:eastAsia="ar-SA"/>
        </w:rPr>
        <w:t>En consecuencia, el recurso impugnativo interpuesto puede ser categorizado, por su contenido mismo, como una solicitud de revisión general, sustentado en el criterio de la aseguradora que este colegiado no comparte, pero sin aportar argumento o medio probatorio alguno que permita objetivamente a este colegiado apreciar que habría incurrido efectivamente en un error o vicio al momento de resolver.</w:t>
      </w:r>
    </w:p>
    <w:p w14:paraId="4B3756CD" w14:textId="284D9635" w:rsidR="001B26F1" w:rsidRPr="00812473" w:rsidRDefault="00812473" w:rsidP="00812473">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 continuación, copiamos parte pertinente de la Resolución Impugnada en la que se sustenta la resolución emitida, aspecto sobre el cual no se pronuncia la aseguradora:</w:t>
      </w:r>
    </w:p>
    <w:p w14:paraId="32C6C4AF" w14:textId="00AC01AF" w:rsidR="00812473" w:rsidRPr="00812473" w:rsidRDefault="00812473" w:rsidP="001B26F1">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0E743762" w14:textId="37DB6DF2" w:rsidR="00812473" w:rsidRPr="00812473" w:rsidRDefault="00812473" w:rsidP="001B26F1">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1B7D5ADC" w14:textId="77777777" w:rsidR="00812473" w:rsidRPr="00812473" w:rsidRDefault="00812473" w:rsidP="00812473">
      <w:pPr>
        <w:spacing w:line="240" w:lineRule="auto"/>
        <w:jc w:val="both"/>
        <w:rPr>
          <w:rFonts w:ascii="Times New Roman" w:eastAsia="Arial Unicode MS" w:hAnsi="Times New Roman" w:cs="Times New Roman"/>
          <w:sz w:val="24"/>
          <w:szCs w:val="24"/>
          <w:lang w:val="es-ES" w:eastAsia="ar-SA"/>
        </w:rPr>
      </w:pPr>
      <w:r w:rsidRPr="00812473">
        <w:rPr>
          <w:rFonts w:ascii="Times New Roman" w:eastAsia="Arial Unicode MS" w:hAnsi="Times New Roman" w:cs="Times New Roman"/>
          <w:sz w:val="24"/>
          <w:szCs w:val="24"/>
          <w:lang w:val="es-ES"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14:paraId="5D1E5E43" w14:textId="77777777" w:rsidR="001B26F1" w:rsidRDefault="001B26F1" w:rsidP="00812473">
      <w:pPr>
        <w:spacing w:line="240" w:lineRule="auto"/>
        <w:jc w:val="both"/>
        <w:rPr>
          <w:rFonts w:ascii="Times New Roman" w:eastAsia="Arial Unicode MS" w:hAnsi="Times New Roman" w:cs="Times New Roman"/>
          <w:b/>
          <w:bCs/>
          <w:sz w:val="24"/>
          <w:szCs w:val="24"/>
          <w:lang w:val="es-ES" w:eastAsia="ar-SA"/>
        </w:rPr>
      </w:pPr>
    </w:p>
    <w:p w14:paraId="047161C1" w14:textId="77777777" w:rsidR="001B26F1" w:rsidRDefault="001B26F1" w:rsidP="00812473">
      <w:pPr>
        <w:spacing w:line="240" w:lineRule="auto"/>
        <w:jc w:val="both"/>
        <w:rPr>
          <w:rFonts w:ascii="Times New Roman" w:eastAsia="Arial Unicode MS" w:hAnsi="Times New Roman" w:cs="Times New Roman"/>
          <w:b/>
          <w:bCs/>
          <w:sz w:val="24"/>
          <w:szCs w:val="24"/>
          <w:lang w:val="es-ES" w:eastAsia="ar-SA"/>
        </w:rPr>
      </w:pPr>
    </w:p>
    <w:p w14:paraId="33135C80" w14:textId="7113174A" w:rsidR="00812473" w:rsidRPr="00812473" w:rsidRDefault="00812473" w:rsidP="00812473">
      <w:pPr>
        <w:spacing w:line="240" w:lineRule="auto"/>
        <w:jc w:val="both"/>
        <w:rPr>
          <w:rFonts w:ascii="Times New Roman" w:eastAsia="Arial Unicode MS" w:hAnsi="Times New Roman" w:cs="Times New Roman"/>
          <w:b/>
          <w:bCs/>
          <w:sz w:val="24"/>
          <w:szCs w:val="24"/>
          <w:lang w:val="es-PE" w:eastAsia="ar-SA"/>
        </w:rPr>
      </w:pPr>
      <w:r w:rsidRPr="00812473">
        <w:rPr>
          <w:rFonts w:ascii="Times New Roman" w:eastAsia="Arial Unicode MS" w:hAnsi="Times New Roman" w:cs="Times New Roman"/>
          <w:b/>
          <w:bCs/>
          <w:sz w:val="24"/>
          <w:szCs w:val="24"/>
          <w:lang w:val="es-ES" w:eastAsia="ar-SA"/>
        </w:rPr>
        <w:lastRenderedPageBreak/>
        <w:t xml:space="preserve">RESUELVE: </w:t>
      </w:r>
    </w:p>
    <w:p w14:paraId="08D06548" w14:textId="77777777" w:rsidR="00812473" w:rsidRPr="00812473" w:rsidRDefault="00812473" w:rsidP="00812473">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034-2025 que declaró FUNDADA la reclamación interpuesta por ………………… contra ………………… COMPAÑÍA DE SEGUROS, respecto de la Póliza de Seguro para Vehículos N° ………………….</w:t>
      </w:r>
    </w:p>
    <w:p w14:paraId="51EDAB4B" w14:textId="3EBDF336" w:rsidR="00B32E8A" w:rsidRPr="001B26F1" w:rsidRDefault="0091528B" w:rsidP="007F2000">
      <w:pPr>
        <w:spacing w:line="240" w:lineRule="auto"/>
        <w:jc w:val="right"/>
        <w:rPr>
          <w:rFonts w:ascii="Times New Roman" w:hAnsi="Times New Roman" w:cs="Times New Roman"/>
          <w:sz w:val="24"/>
          <w:szCs w:val="24"/>
          <w:lang w:val="es-PE"/>
        </w:rPr>
      </w:pPr>
      <w:r w:rsidRPr="001B26F1">
        <w:rPr>
          <w:rFonts w:ascii="Times New Roman" w:eastAsia="Arial Unicode MS" w:hAnsi="Times New Roman" w:cs="Times New Roman"/>
          <w:sz w:val="24"/>
          <w:szCs w:val="24"/>
          <w:lang w:val="es-PE" w:eastAsia="ar-SA"/>
        </w:rPr>
        <w:t>Lima,</w:t>
      </w:r>
      <w:r w:rsidR="00774D05" w:rsidRPr="001B26F1">
        <w:rPr>
          <w:rFonts w:ascii="Times New Roman" w:eastAsia="Arial Unicode MS" w:hAnsi="Times New Roman" w:cs="Times New Roman"/>
          <w:sz w:val="24"/>
          <w:szCs w:val="24"/>
          <w:lang w:val="es-PE" w:eastAsia="ar-SA"/>
        </w:rPr>
        <w:t xml:space="preserve"> </w:t>
      </w:r>
      <w:r w:rsidR="00FF5223" w:rsidRPr="001B26F1">
        <w:rPr>
          <w:rFonts w:ascii="Times New Roman" w:eastAsia="Arial Unicode MS" w:hAnsi="Times New Roman" w:cs="Times New Roman"/>
          <w:sz w:val="24"/>
          <w:szCs w:val="24"/>
          <w:lang w:val="es-PE" w:eastAsia="ar-SA"/>
        </w:rPr>
        <w:t>02</w:t>
      </w:r>
      <w:r w:rsidR="00B8209E" w:rsidRPr="001B26F1">
        <w:rPr>
          <w:rFonts w:ascii="Times New Roman" w:eastAsia="Arial Unicode MS" w:hAnsi="Times New Roman" w:cs="Times New Roman"/>
          <w:sz w:val="24"/>
          <w:szCs w:val="24"/>
          <w:lang w:val="es-PE" w:eastAsia="ar-SA"/>
        </w:rPr>
        <w:t xml:space="preserve"> </w:t>
      </w:r>
      <w:r w:rsidR="00707C99" w:rsidRPr="001B26F1">
        <w:rPr>
          <w:rFonts w:ascii="Times New Roman" w:eastAsia="Arial Unicode MS" w:hAnsi="Times New Roman" w:cs="Times New Roman"/>
          <w:sz w:val="24"/>
          <w:szCs w:val="24"/>
          <w:lang w:val="es-PE" w:eastAsia="ar-SA"/>
        </w:rPr>
        <w:t xml:space="preserve">de </w:t>
      </w:r>
      <w:r w:rsidR="00FF5223" w:rsidRPr="001B26F1">
        <w:rPr>
          <w:rFonts w:ascii="Times New Roman" w:eastAsia="Arial Unicode MS" w:hAnsi="Times New Roman" w:cs="Times New Roman"/>
          <w:sz w:val="24"/>
          <w:szCs w:val="24"/>
          <w:lang w:val="es-PE" w:eastAsia="ar-SA"/>
        </w:rPr>
        <w:t>junio</w:t>
      </w:r>
      <w:r w:rsidR="002F478E" w:rsidRPr="001B26F1">
        <w:rPr>
          <w:rFonts w:ascii="Times New Roman" w:eastAsia="Arial Unicode MS" w:hAnsi="Times New Roman" w:cs="Times New Roman"/>
          <w:sz w:val="24"/>
          <w:szCs w:val="24"/>
          <w:lang w:val="es-PE" w:eastAsia="ar-SA"/>
        </w:rPr>
        <w:t xml:space="preserve"> </w:t>
      </w:r>
      <w:r w:rsidR="00F06498" w:rsidRPr="001B26F1">
        <w:rPr>
          <w:rFonts w:ascii="Times New Roman" w:eastAsia="Arial Unicode MS" w:hAnsi="Times New Roman" w:cs="Times New Roman"/>
          <w:sz w:val="24"/>
          <w:szCs w:val="24"/>
          <w:lang w:val="es-PE" w:eastAsia="ar-SA"/>
        </w:rPr>
        <w:t>de 202</w:t>
      </w:r>
      <w:r w:rsidR="00AE4D37" w:rsidRPr="001B26F1">
        <w:rPr>
          <w:rFonts w:ascii="Times New Roman" w:eastAsia="Arial Unicode MS" w:hAnsi="Times New Roman" w:cs="Times New Roman"/>
          <w:sz w:val="24"/>
          <w:szCs w:val="24"/>
          <w:lang w:val="es-PE" w:eastAsia="ar-SA"/>
        </w:rPr>
        <w:t>5</w:t>
      </w:r>
      <w:r w:rsidR="00707C99" w:rsidRPr="001B26F1">
        <w:rPr>
          <w:rFonts w:ascii="Times New Roman" w:eastAsia="Times New Roman" w:hAnsi="Times New Roman" w:cs="Times New Roman"/>
          <w:sz w:val="24"/>
          <w:szCs w:val="24"/>
          <w:lang w:val="es-PE" w:eastAsia="ar-SA"/>
        </w:rPr>
        <w:t xml:space="preserve"> </w:t>
      </w:r>
    </w:p>
    <w:p w14:paraId="1B6988F6" w14:textId="77777777" w:rsidR="00A323F4" w:rsidRPr="001B26F1" w:rsidRDefault="00A323F4" w:rsidP="00A323F4">
      <w:pPr>
        <w:spacing w:after="0" w:line="240" w:lineRule="auto"/>
        <w:jc w:val="both"/>
        <w:rPr>
          <w:rFonts w:ascii="Times New Roman" w:hAnsi="Times New Roman" w:cs="Times New Roman"/>
          <w:b/>
          <w:bCs/>
          <w:i/>
          <w:iCs/>
          <w:sz w:val="24"/>
          <w:szCs w:val="24"/>
          <w:lang w:val="es-PE"/>
        </w:rPr>
      </w:pPr>
      <w:r w:rsidRPr="001B26F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1B26F1" w:rsidRDefault="008D26BA" w:rsidP="00A323F4">
      <w:pPr>
        <w:spacing w:after="0" w:line="360" w:lineRule="auto"/>
        <w:jc w:val="both"/>
        <w:rPr>
          <w:rFonts w:ascii="Times New Roman" w:hAnsi="Times New Roman" w:cs="Times New Roman"/>
          <w:b/>
          <w:bCs/>
          <w:i/>
          <w:iCs/>
          <w:sz w:val="24"/>
          <w:szCs w:val="24"/>
          <w:lang w:val="es-PE"/>
        </w:rPr>
      </w:pPr>
    </w:p>
    <w:p w14:paraId="220AA7AD" w14:textId="4331E0E4" w:rsidR="007543CD" w:rsidRPr="001B26F1" w:rsidRDefault="008D26BA" w:rsidP="008D26BA">
      <w:pPr>
        <w:spacing w:after="0" w:line="360" w:lineRule="auto"/>
        <w:jc w:val="center"/>
        <w:rPr>
          <w:rFonts w:ascii="Times New Roman" w:hAnsi="Times New Roman" w:cs="Times New Roman"/>
          <w:b/>
          <w:bCs/>
          <w:sz w:val="24"/>
          <w:szCs w:val="24"/>
          <w:lang w:val="es-PE"/>
        </w:rPr>
      </w:pPr>
      <w:r w:rsidRPr="001B26F1">
        <w:rPr>
          <w:rFonts w:ascii="Times New Roman" w:hAnsi="Times New Roman" w:cs="Times New Roman"/>
          <w:b/>
          <w:bCs/>
          <w:sz w:val="24"/>
          <w:szCs w:val="24"/>
          <w:lang w:val="es-PE"/>
        </w:rPr>
        <w:t xml:space="preserve">Rolando Eyzaguirre </w:t>
      </w:r>
      <w:proofErr w:type="spellStart"/>
      <w:r w:rsidRPr="001B26F1">
        <w:rPr>
          <w:rFonts w:ascii="Times New Roman" w:hAnsi="Times New Roman" w:cs="Times New Roman"/>
          <w:b/>
          <w:bCs/>
          <w:sz w:val="24"/>
          <w:szCs w:val="24"/>
          <w:lang w:val="es-PE"/>
        </w:rPr>
        <w:t>Maccan</w:t>
      </w:r>
      <w:proofErr w:type="spellEnd"/>
      <w:r w:rsidRPr="001B26F1">
        <w:rPr>
          <w:rFonts w:ascii="Times New Roman" w:hAnsi="Times New Roman" w:cs="Times New Roman"/>
          <w:b/>
          <w:bCs/>
          <w:sz w:val="24"/>
          <w:szCs w:val="24"/>
          <w:lang w:val="es-PE"/>
        </w:rPr>
        <w:t xml:space="preserve"> </w:t>
      </w:r>
      <w:r w:rsidR="007543CD" w:rsidRPr="001B26F1">
        <w:rPr>
          <w:rFonts w:ascii="Times New Roman" w:hAnsi="Times New Roman" w:cs="Times New Roman"/>
          <w:b/>
          <w:bCs/>
          <w:sz w:val="24"/>
          <w:szCs w:val="24"/>
          <w:lang w:val="es-PE"/>
        </w:rPr>
        <w:t xml:space="preserve">– </w:t>
      </w:r>
      <w:proofErr w:type="gramStart"/>
      <w:r w:rsidR="007543CD" w:rsidRPr="001B26F1">
        <w:rPr>
          <w:rFonts w:ascii="Times New Roman" w:hAnsi="Times New Roman" w:cs="Times New Roman"/>
          <w:b/>
          <w:bCs/>
          <w:sz w:val="24"/>
          <w:szCs w:val="24"/>
          <w:lang w:val="es-PE"/>
        </w:rPr>
        <w:t>Presidente</w:t>
      </w:r>
      <w:proofErr w:type="gramEnd"/>
    </w:p>
    <w:p w14:paraId="5B7063E0" w14:textId="43329098" w:rsidR="008D26BA" w:rsidRPr="001B26F1" w:rsidRDefault="008D26BA" w:rsidP="008D26BA">
      <w:pPr>
        <w:spacing w:after="0" w:line="360" w:lineRule="auto"/>
        <w:jc w:val="center"/>
        <w:rPr>
          <w:rFonts w:ascii="Times New Roman" w:hAnsi="Times New Roman" w:cs="Times New Roman"/>
          <w:b/>
          <w:bCs/>
          <w:sz w:val="24"/>
          <w:szCs w:val="24"/>
          <w:lang w:val="es-PE"/>
        </w:rPr>
      </w:pPr>
      <w:r w:rsidRPr="001B26F1">
        <w:rPr>
          <w:rFonts w:ascii="Times New Roman" w:hAnsi="Times New Roman" w:cs="Times New Roman"/>
          <w:b/>
          <w:bCs/>
          <w:sz w:val="24"/>
          <w:szCs w:val="24"/>
          <w:lang w:val="es-PE"/>
        </w:rPr>
        <w:t>María Eugenia Valdez Fernández Baca – Vocal</w:t>
      </w:r>
    </w:p>
    <w:p w14:paraId="69BFE54F" w14:textId="628D5C27" w:rsidR="007543CD" w:rsidRPr="001B26F1" w:rsidRDefault="001B08C0" w:rsidP="007543CD">
      <w:pPr>
        <w:spacing w:after="0" w:line="360" w:lineRule="auto"/>
        <w:jc w:val="center"/>
        <w:rPr>
          <w:rFonts w:ascii="Times New Roman" w:hAnsi="Times New Roman" w:cs="Times New Roman"/>
          <w:sz w:val="24"/>
          <w:szCs w:val="24"/>
          <w:lang w:val="es-PE"/>
        </w:rPr>
      </w:pPr>
      <w:r w:rsidRPr="001B26F1">
        <w:rPr>
          <w:rFonts w:ascii="Times New Roman" w:hAnsi="Times New Roman" w:cs="Times New Roman"/>
          <w:b/>
          <w:bCs/>
          <w:sz w:val="24"/>
          <w:szCs w:val="24"/>
        </w:rPr>
        <w:t>Antonio José Rodríguez Lobatón</w:t>
      </w:r>
      <w:r w:rsidRPr="001B26F1">
        <w:rPr>
          <w:rFonts w:ascii="Times New Roman" w:hAnsi="Times New Roman" w:cs="Times New Roman"/>
          <w:b/>
          <w:bCs/>
          <w:sz w:val="24"/>
          <w:szCs w:val="24"/>
          <w:lang w:val="es-PE"/>
        </w:rPr>
        <w:t xml:space="preserve"> </w:t>
      </w:r>
      <w:r w:rsidR="007543CD" w:rsidRPr="001B26F1">
        <w:rPr>
          <w:rFonts w:ascii="Times New Roman" w:hAnsi="Times New Roman" w:cs="Times New Roman"/>
          <w:b/>
          <w:bCs/>
          <w:sz w:val="24"/>
          <w:szCs w:val="24"/>
          <w:lang w:val="es-PE"/>
        </w:rPr>
        <w:t>– Vocal</w:t>
      </w:r>
    </w:p>
    <w:p w14:paraId="412CCBAA" w14:textId="77777777" w:rsidR="00986F0C" w:rsidRPr="001B08C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0B6D" w14:textId="77777777" w:rsidR="00BF7815" w:rsidRDefault="00BF7815" w:rsidP="00784355">
      <w:pPr>
        <w:spacing w:after="0" w:line="240" w:lineRule="auto"/>
      </w:pPr>
      <w:r>
        <w:separator/>
      </w:r>
    </w:p>
  </w:endnote>
  <w:endnote w:type="continuationSeparator" w:id="0">
    <w:p w14:paraId="084AF824" w14:textId="77777777" w:rsidR="00BF7815" w:rsidRDefault="00BF781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730C" w14:textId="77777777" w:rsidR="00BF7815" w:rsidRDefault="00BF7815" w:rsidP="00784355">
      <w:pPr>
        <w:spacing w:after="0" w:line="240" w:lineRule="auto"/>
      </w:pPr>
      <w:r>
        <w:separator/>
      </w:r>
    </w:p>
  </w:footnote>
  <w:footnote w:type="continuationSeparator" w:id="0">
    <w:p w14:paraId="72F0D2F7" w14:textId="77777777" w:rsidR="00BF7815" w:rsidRDefault="00BF781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31C1D"/>
    <w:rsid w:val="0064374C"/>
    <w:rsid w:val="006442E0"/>
    <w:rsid w:val="0064607A"/>
    <w:rsid w:val="00647AEA"/>
    <w:rsid w:val="00652672"/>
    <w:rsid w:val="00654FC9"/>
    <w:rsid w:val="0065542B"/>
    <w:rsid w:val="00655834"/>
    <w:rsid w:val="0065594D"/>
    <w:rsid w:val="00655A90"/>
    <w:rsid w:val="00655BA3"/>
    <w:rsid w:val="006578A4"/>
    <w:rsid w:val="00657AD2"/>
    <w:rsid w:val="00660D6F"/>
    <w:rsid w:val="00660E60"/>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1A01"/>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1B4FA3A-4D9D-4D48-88F5-6BB94A7CD4AE}"/>
</file>

<file path=customXml/itemProps3.xml><?xml version="1.0" encoding="utf-8"?>
<ds:datastoreItem xmlns:ds="http://schemas.openxmlformats.org/officeDocument/2006/customXml" ds:itemID="{38B53212-A445-4ADC-829A-72558A0489BF}"/>
</file>

<file path=customXml/itemProps4.xml><?xml version="1.0" encoding="utf-8"?>
<ds:datastoreItem xmlns:ds="http://schemas.openxmlformats.org/officeDocument/2006/customXml" ds:itemID="{B996930A-D995-4FE9-B3F6-A48D982816F2}"/>
</file>

<file path=docProps/app.xml><?xml version="1.0" encoding="utf-8"?>
<Properties xmlns="http://schemas.openxmlformats.org/officeDocument/2006/extended-properties" xmlns:vt="http://schemas.openxmlformats.org/officeDocument/2006/docPropsVTypes">
  <Template>Normal</Template>
  <TotalTime>278</TotalTime>
  <Pages>3</Pages>
  <Words>725</Words>
  <Characters>3989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344</cp:revision>
  <cp:lastPrinted>2025-06-06T16:11:00Z</cp:lastPrinted>
  <dcterms:created xsi:type="dcterms:W3CDTF">2023-02-14T22:37:00Z</dcterms:created>
  <dcterms:modified xsi:type="dcterms:W3CDTF">2025-06-06T16:11:00Z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