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customXml/itemProps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0CCD73EB" w:rsidR="005A2497" w:rsidRPr="00253F42" w:rsidRDefault="00201C0D" w:rsidP="005A2497">
      <w:pPr>
        <w:spacing w:after="0" w:line="240" w:lineRule="auto"/>
        <w:jc w:val="center"/>
        <w:rPr>
          <w:rFonts w:ascii="Times New Roman" w:hAnsi="Times New Roman" w:cs="Times New Roman"/>
          <w:b/>
          <w:sz w:val="23"/>
          <w:szCs w:val="23"/>
          <w:lang w:val="es-PE" w:eastAsia="ar-SA"/>
        </w:rPr>
      </w:pPr>
      <w:r w:rsidRPr="00253F42">
        <w:rPr>
          <w:rFonts w:ascii="Times New Roman" w:hAnsi="Times New Roman" w:cs="Times New Roman"/>
          <w:b/>
          <w:sz w:val="24"/>
          <w:szCs w:val="23"/>
          <w:lang w:val="es-PE" w:eastAsia="ar-SA"/>
        </w:rPr>
        <w:t xml:space="preserve">RESOLUCIÓN DE RECURSO IMPUGNATIVO </w:t>
      </w:r>
      <w:r w:rsidR="00707C99" w:rsidRPr="00253F42">
        <w:rPr>
          <w:rFonts w:ascii="Times New Roman" w:hAnsi="Times New Roman" w:cs="Times New Roman"/>
          <w:b/>
          <w:sz w:val="24"/>
          <w:szCs w:val="23"/>
          <w:lang w:val="es-PE" w:eastAsia="ar-SA"/>
        </w:rPr>
        <w:t xml:space="preserve">N° </w:t>
      </w:r>
      <w:r w:rsidR="00516293" w:rsidRPr="00253F42">
        <w:rPr>
          <w:rFonts w:ascii="Times New Roman" w:hAnsi="Times New Roman" w:cs="Times New Roman"/>
          <w:b/>
          <w:sz w:val="24"/>
          <w:szCs w:val="23"/>
          <w:lang w:val="es-PE" w:eastAsia="ar-SA"/>
        </w:rPr>
        <w:t>0</w:t>
      </w:r>
      <w:r w:rsidR="00D26530" w:rsidRPr="00253F42">
        <w:rPr>
          <w:rFonts w:ascii="Times New Roman" w:hAnsi="Times New Roman" w:cs="Times New Roman"/>
          <w:b/>
          <w:sz w:val="24"/>
          <w:szCs w:val="23"/>
          <w:lang w:val="es-PE" w:eastAsia="ar-SA"/>
        </w:rPr>
        <w:t>2</w:t>
      </w:r>
      <w:r w:rsidR="00494F04">
        <w:rPr>
          <w:rFonts w:ascii="Times New Roman" w:hAnsi="Times New Roman" w:cs="Times New Roman"/>
          <w:b/>
          <w:sz w:val="24"/>
          <w:szCs w:val="23"/>
          <w:lang w:val="es-PE" w:eastAsia="ar-SA"/>
        </w:rPr>
        <w:t>6</w:t>
      </w:r>
      <w:r w:rsidR="00C671F5" w:rsidRPr="00253F42">
        <w:rPr>
          <w:rFonts w:ascii="Times New Roman" w:hAnsi="Times New Roman" w:cs="Times New Roman"/>
          <w:b/>
          <w:sz w:val="24"/>
          <w:szCs w:val="23"/>
          <w:lang w:val="es-PE" w:eastAsia="ar-SA"/>
        </w:rPr>
        <w:t>/2</w:t>
      </w:r>
      <w:r w:rsidR="00A74F96" w:rsidRPr="00253F42">
        <w:rPr>
          <w:rFonts w:ascii="Times New Roman" w:hAnsi="Times New Roman" w:cs="Times New Roman"/>
          <w:b/>
          <w:sz w:val="24"/>
          <w:szCs w:val="23"/>
          <w:lang w:val="es-PE" w:eastAsia="ar-SA"/>
        </w:rPr>
        <w:t>5</w:t>
      </w:r>
    </w:p>
    <w:p w14:paraId="56DB191C" w14:textId="77777777" w:rsidR="005A2497" w:rsidRPr="00253F42" w:rsidRDefault="005A2497" w:rsidP="001F0F3A">
      <w:pPr>
        <w:spacing w:after="0" w:line="240" w:lineRule="auto"/>
        <w:jc w:val="both"/>
        <w:rPr>
          <w:rFonts w:ascii="Times New Roman" w:hAnsi="Times New Roman" w:cs="Times New Roman"/>
          <w:b/>
          <w:sz w:val="23"/>
          <w:szCs w:val="23"/>
          <w:lang w:val="es-PE" w:eastAsia="ar-SA"/>
        </w:rPr>
      </w:pPr>
    </w:p>
    <w:p w14:paraId="4C2BFD0C" w14:textId="77777777" w:rsidR="00744136" w:rsidRPr="00744136" w:rsidRDefault="00744136" w:rsidP="00744136">
      <w:pPr>
        <w:spacing w:line="240" w:lineRule="auto"/>
        <w:jc w:val="both"/>
        <w:rPr>
          <w:rFonts w:ascii="Times New Roman" w:eastAsia="Arial Unicode MS" w:hAnsi="Times New Roman" w:cs="Times New Roman"/>
          <w:b/>
          <w:bCs/>
          <w:sz w:val="23"/>
          <w:szCs w:val="23"/>
          <w:lang w:val="es-MX" w:eastAsia="ar-SA"/>
        </w:rPr>
      </w:pPr>
      <w:r w:rsidRPr="00744136">
        <w:rPr>
          <w:rFonts w:ascii="Times New Roman" w:eastAsia="Arial Unicode MS" w:hAnsi="Times New Roman" w:cs="Times New Roman"/>
          <w:b/>
          <w:bCs/>
          <w:sz w:val="24"/>
          <w:szCs w:val="23"/>
          <w:lang w:val="es-MX" w:eastAsia="ar-SA"/>
        </w:rPr>
        <w:t>VISTOS:</w:t>
      </w:r>
    </w:p>
    <w:p w14:paraId="27072D15" w14:textId="77777777" w:rsidR="00744136" w:rsidRPr="00744136" w:rsidRDefault="00744136" w:rsidP="00744136">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El Recurso de Impugnación presentado por ………………… respecto de la Resolución Nro. 242/24, expedida por esta Defensoría del Asegurado (DEFASEG), conforme a la cual se declaró INFUNDADA la reclamación interpuesta contra ………………… respecto al SEGURO DE AUTOS AUTOMEDIDA– PÓLIZA N° …………………;</w:t>
      </w:r>
    </w:p>
    <w:p w14:paraId="4F1A7983" w14:textId="77777777" w:rsidR="00744136" w:rsidRPr="00744136" w:rsidRDefault="00744136" w:rsidP="00744136">
      <w:pPr>
        <w:spacing w:line="240" w:lineRule="auto"/>
        <w:jc w:val="both"/>
        <w:rPr>
          <w:rFonts w:ascii="Times New Roman" w:eastAsia="Arial Unicode MS" w:hAnsi="Times New Roman" w:cs="Times New Roman"/>
          <w:bCs/>
          <w:sz w:val="23"/>
          <w:szCs w:val="23"/>
          <w:lang w:val="es-PE" w:eastAsia="ar-SA"/>
        </w:rPr>
      </w:pPr>
      <w:r>
        <w:rPr>
          <w:rFonts w:ascii="Times New Roman" w:hAnsi="Times New Roman"/>
          <w:sz w:val="24"/>
        </w:rPr>
        <w:t xml:space="preserve">Que, el indicado recurso se sustenta resumidamente en lo siguiente: (1) la aseguradora en ninguna parte indica que ese daño no es por el siniestro, por el contrario, indica que es un impacto mediano, evidentemente a causa del siniestro, caso contrario no hubiera cubierto el cambio de piezas que cubrió la aseguradora; (2) el “impacto mediano” es producto del siniestro; (3) la aseguradora señala que la columna de dirección presenta desgaste por el uso, pero ello no puede ser cierto ya que por el kilometraje al día del siniestro, no amerita un desgaste, más bien por el contrario, el perito (Sr.…………………) que manifestó esa apreciación no es mecánico ni mucho menos tiene una carrera a fin en la que pueda asegurar tal afirmación; (4) el informe del taller indica la existencia de un ruido muy fuerte en la dirección; (5) la falla en la columna de dirección es a causa del siniestro; (6) no se sabe con precisión que fue lo que el perito de la aseguradora evaluó, analizó, concluyó y recomendó respecto a la dirección del vehículo; (7) no es cierto que no se haya acreditado el nexo causal entre el siniestro y el daño en la columna de dirección de mi vehículo, al contrario el mismo taller con su informe ha dicho que los daños reclamados son producto del siniestro; (8) la reclamación viene siendo resuelta teniendo en cuenta solo los argumentos de …………………; (9) la sola opinión de la aseguradora que habría sido de emitida de manera verbal por el perito, no es prueba suficiente para que se resuelva este caso; (10) presenta como nueva prueba el Informe Técnico Mecánico del 13 de febrero del 2025 emitido por Jonathan Martín López Ramírez quien efectuó un análisis de la columna de dirección recomendando el reemplazo de ésta.</w:t>
      </w:r>
    </w:p>
    <w:p w14:paraId="38832407" w14:textId="77777777" w:rsidR="00744136" w:rsidRPr="00744136" w:rsidRDefault="00744136" w:rsidP="00744136">
      <w:pPr>
        <w:spacing w:line="240" w:lineRule="auto"/>
        <w:jc w:val="both"/>
        <w:rPr>
          <w:rFonts w:ascii="Times New Roman" w:eastAsia="Arial Unicode MS" w:hAnsi="Times New Roman" w:cs="Times New Roman"/>
          <w:bCs/>
          <w:sz w:val="23"/>
          <w:szCs w:val="23"/>
          <w:lang w:val="es-PE" w:eastAsia="ar-SA"/>
        </w:rPr>
      </w:pPr>
      <w:r w:rsidRPr="00744136">
        <w:rPr>
          <w:rFonts w:ascii="Times New Roman" w:eastAsia="Arial Unicode MS" w:hAnsi="Times New Roman" w:cs="Times New Roman"/>
          <w:bCs/>
          <w:sz w:val="24"/>
          <w:szCs w:val="23"/>
          <w:lang w:val="es-MX" w:eastAsia="ar-SA"/>
        </w:rPr>
        <w:t xml:space="preserve">Que, la aseguradora absolvió el traslado del recurso interpuesto, indicando en resumen lo siguiente: (1) </w:t>
      </w:r>
      <w:r w:rsidRPr="00744136">
        <w:rPr>
          <w:rFonts w:ascii="Times New Roman" w:eastAsia="Arial Unicode MS" w:hAnsi="Times New Roman" w:cs="Times New Roman"/>
          <w:bCs/>
          <w:sz w:val="24"/>
          <w:szCs w:val="23"/>
          <w:lang w:val="es-PE" w:eastAsia="ar-SA"/>
        </w:rPr>
        <w:t xml:space="preserve">el asegurado manifiesta que el daño ocasionado a la columna de dirección no puede ser a consecuencia del propio uso; no obstante, no ha ofrecido prueba en contra que contradiga tal extremo; (2) el hecho de que </w:t>
      </w:r>
      <w:proofErr w:type="gramStart"/>
      <w:r w:rsidRPr="00744136">
        <w:rPr>
          <w:rFonts w:ascii="Times New Roman" w:eastAsia="Arial Unicode MS" w:hAnsi="Times New Roman" w:cs="Times New Roman"/>
          <w:bCs/>
          <w:sz w:val="24"/>
          <w:szCs w:val="23"/>
          <w:lang w:val="es-PE" w:eastAsia="ar-SA"/>
        </w:rPr>
        <w:t>el  taller</w:t>
      </w:r>
      <w:proofErr w:type="gramEnd"/>
      <w:r w:rsidRPr="00744136">
        <w:rPr>
          <w:rFonts w:ascii="Times New Roman" w:eastAsia="Arial Unicode MS" w:hAnsi="Times New Roman" w:cs="Times New Roman"/>
          <w:bCs/>
          <w:sz w:val="24"/>
          <w:szCs w:val="23"/>
          <w:lang w:val="es-PE" w:eastAsia="ar-SA"/>
        </w:rPr>
        <w:t xml:space="preserve"> solicite el cambio de la </w:t>
      </w:r>
      <w:proofErr w:type="gramStart"/>
      <w:r w:rsidRPr="00744136">
        <w:rPr>
          <w:rFonts w:ascii="Times New Roman" w:eastAsia="Arial Unicode MS" w:hAnsi="Times New Roman" w:cs="Times New Roman"/>
          <w:bCs/>
          <w:sz w:val="24"/>
          <w:szCs w:val="23"/>
          <w:lang w:val="es-PE" w:eastAsia="ar-SA"/>
        </w:rPr>
        <w:t>dirección,  no</w:t>
      </w:r>
      <w:proofErr w:type="gramEnd"/>
      <w:r w:rsidRPr="00744136">
        <w:rPr>
          <w:rFonts w:ascii="Times New Roman" w:eastAsia="Arial Unicode MS" w:hAnsi="Times New Roman" w:cs="Times New Roman"/>
          <w:bCs/>
          <w:sz w:val="24"/>
          <w:szCs w:val="23"/>
          <w:lang w:val="es-PE" w:eastAsia="ar-SA"/>
        </w:rPr>
        <w:t xml:space="preserve"> acredita que sea a consecuencia del siniestro. </w:t>
      </w:r>
    </w:p>
    <w:p w14:paraId="5706ED90" w14:textId="77777777" w:rsidR="00744136" w:rsidRPr="00744136" w:rsidRDefault="00744136" w:rsidP="00744136">
      <w:pPr>
        <w:spacing w:line="240" w:lineRule="auto"/>
        <w:jc w:val="both"/>
        <w:rPr>
          <w:rFonts w:ascii="Times New Roman" w:eastAsia="Arial Unicode MS" w:hAnsi="Times New Roman" w:cs="Times New Roman"/>
          <w:bCs/>
          <w:sz w:val="23"/>
          <w:szCs w:val="23"/>
          <w:lang w:val="es-MX" w:eastAsia="ar-SA"/>
        </w:rPr>
      </w:pPr>
      <w:r w:rsidRPr="00744136">
        <w:rPr>
          <w:rFonts w:ascii="Times New Roman" w:eastAsia="Arial Unicode MS" w:hAnsi="Times New Roman" w:cs="Times New Roman"/>
          <w:bCs/>
          <w:sz w:val="24"/>
          <w:szCs w:val="23"/>
          <w:lang w:val="es-MX" w:eastAsia="ar-SA"/>
        </w:rPr>
        <w:t>Que, atendiendo a lo expuesto, esta defensoría resuelve finalmente lo siguiente:</w:t>
      </w:r>
    </w:p>
    <w:p w14:paraId="58FE0192" w14:textId="77777777" w:rsidR="00744136" w:rsidRPr="00744136" w:rsidRDefault="00744136" w:rsidP="00744136">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437A0593" w14:textId="77777777" w:rsidR="00744136" w:rsidRPr="00744136" w:rsidRDefault="00744136" w:rsidP="00744136">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Conforme a ello, en el caso concreto, al interponer el Recurso de Impugnación el reclamante ha ejercido formalmente su derecho a contradecir lo resuelto por la Defensoría y ha aportado nueva prueba.</w:t>
      </w:r>
    </w:p>
    <w:p w14:paraId="6F64A92B" w14:textId="77777777" w:rsidR="00744136" w:rsidRPr="00744136" w:rsidRDefault="00744136" w:rsidP="00744136">
      <w:pPr>
        <w:spacing w:line="240" w:lineRule="auto"/>
        <w:jc w:val="both"/>
        <w:rPr>
          <w:rFonts w:ascii="Times New Roman" w:eastAsia="Arial Unicode MS" w:hAnsi="Times New Roman" w:cs="Times New Roman"/>
          <w:bCs/>
          <w:sz w:val="23"/>
          <w:szCs w:val="23"/>
          <w:lang w:val="es-PE" w:eastAsia="ar-SA"/>
        </w:rPr>
      </w:pPr>
      <w:r w:rsidRPr="00744136">
        <w:rPr>
          <w:rFonts w:ascii="Times New Roman" w:eastAsia="Arial Unicode MS" w:hAnsi="Times New Roman" w:cs="Times New Roman"/>
          <w:b/>
          <w:bCs/>
          <w:sz w:val="24"/>
          <w:szCs w:val="23"/>
          <w:u w:val="single"/>
          <w:lang w:val="es-ES" w:eastAsia="ar-SA"/>
        </w:rPr>
        <w:t>SEGUNDO</w:t>
      </w:r>
      <w:r w:rsidRPr="00744136">
        <w:rPr>
          <w:rFonts w:ascii="Times New Roman" w:eastAsia="Arial Unicode MS" w:hAnsi="Times New Roman" w:cs="Times New Roman"/>
          <w:b/>
          <w:bCs/>
          <w:sz w:val="24"/>
          <w:szCs w:val="23"/>
          <w:lang w:val="es-ES" w:eastAsia="ar-SA"/>
        </w:rPr>
        <w:t>:</w:t>
      </w:r>
      <w:r w:rsidRPr="00744136">
        <w:rPr>
          <w:rFonts w:ascii="Times New Roman" w:eastAsia="Arial Unicode MS" w:hAnsi="Times New Roman" w:cs="Times New Roman"/>
          <w:bCs/>
          <w:sz w:val="24"/>
          <w:szCs w:val="23"/>
          <w:lang w:val="es-ES" w:eastAsia="ar-SA"/>
        </w:rPr>
        <w:t xml:space="preserve"> </w:t>
      </w:r>
      <w:r w:rsidRPr="00744136">
        <w:rPr>
          <w:rFonts w:ascii="Times New Roman" w:eastAsia="Arial Unicode MS" w:hAnsi="Times New Roman" w:cs="Times New Roman"/>
          <w:bCs/>
          <w:sz w:val="24"/>
          <w:szCs w:val="23"/>
          <w:lang w:val="es-PE" w:eastAsia="ar-SA"/>
        </w:rPr>
        <w:t>Atendiendo a los fundamentos de la impugnación interpuesta, se advierte que la reclamante solicita la revaluación fáctica de la reclamación al presentar nueva prueba.</w:t>
      </w:r>
    </w:p>
    <w:p w14:paraId="03BAC213" w14:textId="77777777" w:rsidR="00744136" w:rsidRPr="00744136" w:rsidRDefault="00744136" w:rsidP="00744136">
      <w:pPr>
        <w:spacing w:line="240" w:lineRule="auto"/>
        <w:jc w:val="both"/>
        <w:rPr>
          <w:rFonts w:ascii="Times New Roman" w:eastAsia="Arial Unicode MS" w:hAnsi="Times New Roman" w:cs="Times New Roman"/>
          <w:bCs/>
          <w:sz w:val="23"/>
          <w:szCs w:val="23"/>
          <w:lang w:val="es-PE" w:eastAsia="ar-SA"/>
        </w:rPr>
      </w:pPr>
    </w:p>
    <w:p w14:paraId="2EB3F24C" w14:textId="77777777" w:rsidR="00744136" w:rsidRPr="00744136" w:rsidRDefault="00744136" w:rsidP="00744136">
      <w:pPr>
        <w:spacing w:line="240" w:lineRule="auto"/>
        <w:jc w:val="both"/>
        <w:rPr>
          <w:rFonts w:ascii="Times New Roman" w:eastAsia="Arial Unicode MS" w:hAnsi="Times New Roman" w:cs="Times New Roman"/>
          <w:bCs/>
          <w:sz w:val="23"/>
          <w:szCs w:val="23"/>
          <w:lang w:val="es-PE" w:eastAsia="ar-SA"/>
        </w:rPr>
      </w:pPr>
      <w:r>
        <w:rPr>
          <w:rFonts w:ascii="Times New Roman" w:hAnsi="Times New Roman"/>
          <w:sz w:val="24"/>
        </w:rPr>
        <w:t xml:space="preserve">En ese sentido, corresponde evaluar si el nuevo medio probatorio aportado permite objetivamente a este colegiado apreciar que corresponde rectificar la Resolución Impugnada.</w:t>
      </w:r>
    </w:p>
    <w:p w14:paraId="1F8B5157" w14:textId="77777777" w:rsidR="00744136" w:rsidRPr="00744136" w:rsidRDefault="00744136" w:rsidP="00744136">
      <w:pPr>
        <w:spacing w:line="240" w:lineRule="auto"/>
        <w:jc w:val="both"/>
        <w:rPr>
          <w:rFonts w:ascii="Times New Roman" w:eastAsia="Arial Unicode MS" w:hAnsi="Times New Roman" w:cs="Times New Roman"/>
          <w:bCs/>
          <w:sz w:val="23"/>
          <w:szCs w:val="23"/>
          <w:lang w:val="es-PE" w:eastAsia="ar-SA"/>
        </w:rPr>
      </w:pPr>
      <w:r>
        <w:rPr>
          <w:rFonts w:ascii="Times New Roman" w:hAnsi="Times New Roman"/>
          <w:sz w:val="24"/>
        </w:rPr>
        <w:t xml:space="preserve">A este efecto, es preciso resaltar que la Resolución Impugnada declaró infundada la reclamación por cuanto se encontró que no se había aportado evidencia que permita concluir que existe un nexo causal entre el siniestro cubierto ocurrido el 14 de mayo de 2024 y el daño en la columna de dirección del vehículo asegurado, esto es, la rigidez del timón, inestabilidad y ruido muy fuerte al momento de girar el timón.  En ese sentido, se verificó que no existía prueba de la causalidad que permita concluir que el daño en la columna de dirección del vehículo asegurado es producto del siniestro ocurrido el 14 de mayo de 2024. </w:t>
      </w:r>
    </w:p>
    <w:p w14:paraId="541D13FF" w14:textId="77777777" w:rsidR="00744136" w:rsidRPr="00744136" w:rsidRDefault="00744136" w:rsidP="00744136">
      <w:pPr>
        <w:spacing w:line="240" w:lineRule="auto"/>
        <w:jc w:val="both"/>
        <w:rPr>
          <w:rFonts w:ascii="Times New Roman" w:eastAsia="Arial Unicode MS" w:hAnsi="Times New Roman" w:cs="Times New Roman"/>
          <w:sz w:val="23"/>
          <w:szCs w:val="23"/>
          <w:lang w:val="es-PE" w:eastAsia="ar-SA"/>
        </w:rPr>
      </w:pPr>
      <w:r w:rsidRPr="00744136">
        <w:rPr>
          <w:rFonts w:ascii="Times New Roman" w:eastAsia="Arial Unicode MS" w:hAnsi="Times New Roman" w:cs="Times New Roman"/>
          <w:bCs/>
          <w:sz w:val="24"/>
          <w:szCs w:val="23"/>
          <w:lang w:val="es-PE" w:eastAsia="ar-SA"/>
        </w:rPr>
        <w:t xml:space="preserve">En vía de impugnación, se ha aportado el </w:t>
      </w:r>
      <w:r w:rsidRPr="00744136">
        <w:rPr>
          <w:rFonts w:ascii="Times New Roman" w:eastAsia="Arial Unicode MS" w:hAnsi="Times New Roman" w:cs="Times New Roman"/>
          <w:sz w:val="24"/>
          <w:szCs w:val="23"/>
          <w:lang w:val="es-PE" w:eastAsia="ar-SA"/>
        </w:rPr>
        <w:t>Informe Técnico Mecánico del 13 de febrero del 2025 emitido por Jonathan Martín López Ramírez, donde se concluye que la causa de los indicados daños en la columna de dirección del vehículo asegurado son producto del siniestro ocurrido el 14 de mayo de 2024:</w:t>
      </w:r>
    </w:p>
    <w:p w14:paraId="7A950DE0" w14:textId="546D8F01" w:rsidR="00744136" w:rsidRPr="00744136" w:rsidRDefault="00744136" w:rsidP="00744136">
      <w:pPr>
        <w:spacing w:line="240" w:lineRule="auto"/>
        <w:jc w:val="center"/>
        <w:rPr>
          <w:rFonts w:ascii="Times New Roman" w:eastAsia="Arial Unicode MS" w:hAnsi="Times New Roman" w:cs="Times New Roman"/>
          <w:sz w:val="23"/>
          <w:szCs w:val="23"/>
          <w:lang w:val="es-ES" w:eastAsia="ar-SA"/>
        </w:rPr>
      </w:pPr>
      <w:r>
        <w:rPr>
          <w:rFonts w:ascii="Times New Roman" w:hAnsi="Times New Roman"/>
          <w:sz w:val="24"/>
        </w:rPr>
        <w:t xml:space="preserve">…………………</w:t>
      </w:r>
    </w:p>
    <w:p w14:paraId="43424E53" w14:textId="4F281DEE" w:rsidR="00744136" w:rsidRPr="00744136" w:rsidRDefault="00744136" w:rsidP="00744136">
      <w:pPr>
        <w:spacing w:line="240" w:lineRule="auto"/>
        <w:jc w:val="center"/>
        <w:rPr>
          <w:rFonts w:ascii="Times New Roman" w:eastAsia="Arial Unicode MS" w:hAnsi="Times New Roman" w:cs="Times New Roman"/>
          <w:sz w:val="23"/>
          <w:szCs w:val="23"/>
          <w:lang w:val="es-ES" w:eastAsia="ar-SA"/>
        </w:rPr>
      </w:pPr>
      <w:r>
        <w:rPr>
          <w:rFonts w:ascii="Times New Roman" w:hAnsi="Times New Roman"/>
          <w:sz w:val="24"/>
        </w:rPr>
        <w:t xml:space="preserve">…………………</w:t>
      </w:r>
    </w:p>
    <w:p w14:paraId="61C39B0B" w14:textId="4EFB343F" w:rsidR="00744136" w:rsidRPr="00744136" w:rsidRDefault="00744136" w:rsidP="00744136">
      <w:pPr>
        <w:spacing w:line="240" w:lineRule="auto"/>
        <w:jc w:val="center"/>
        <w:rPr>
          <w:rFonts w:ascii="Times New Roman" w:eastAsia="Arial Unicode MS" w:hAnsi="Times New Roman" w:cs="Times New Roman"/>
          <w:sz w:val="23"/>
          <w:szCs w:val="23"/>
          <w:lang w:val="es-ES" w:eastAsia="ar-SA"/>
        </w:rPr>
      </w:pPr>
      <w:r>
        <w:rPr>
          <w:rFonts w:ascii="Times New Roman" w:hAnsi="Times New Roman"/>
          <w:sz w:val="24"/>
        </w:rPr>
        <w:t xml:space="preserve">…………………</w:t>
      </w:r>
    </w:p>
    <w:p w14:paraId="281FED7C" w14:textId="63194954" w:rsidR="00744136" w:rsidRPr="00744136" w:rsidRDefault="00744136" w:rsidP="00744136">
      <w:pPr>
        <w:spacing w:line="240" w:lineRule="auto"/>
        <w:jc w:val="center"/>
        <w:rPr>
          <w:rFonts w:ascii="Times New Roman" w:eastAsia="Arial Unicode MS" w:hAnsi="Times New Roman" w:cs="Times New Roman"/>
          <w:sz w:val="23"/>
          <w:szCs w:val="23"/>
          <w:lang w:val="es-PE" w:eastAsia="ar-SA"/>
        </w:rPr>
      </w:pPr>
      <w:r>
        <w:rPr>
          <w:rFonts w:ascii="Times New Roman" w:hAnsi="Times New Roman"/>
          <w:sz w:val="24"/>
        </w:rPr>
        <w:t xml:space="preserve">…………………</w:t>
      </w:r>
    </w:p>
    <w:p w14:paraId="6BE66484" w14:textId="77777777" w:rsidR="00744136" w:rsidRPr="00744136" w:rsidRDefault="00744136" w:rsidP="00744136">
      <w:pPr>
        <w:spacing w:line="240" w:lineRule="auto"/>
        <w:jc w:val="both"/>
        <w:rPr>
          <w:rFonts w:ascii="Times New Roman" w:eastAsia="Arial Unicode MS" w:hAnsi="Times New Roman" w:cs="Times New Roman"/>
          <w:sz w:val="23"/>
          <w:szCs w:val="23"/>
          <w:lang w:val="es-PE" w:eastAsia="ar-SA"/>
        </w:rPr>
      </w:pPr>
    </w:p>
    <w:p w14:paraId="00AB1E2F" w14:textId="77777777" w:rsidR="00744136" w:rsidRPr="00744136" w:rsidRDefault="00744136" w:rsidP="00744136">
      <w:pPr>
        <w:spacing w:line="240" w:lineRule="auto"/>
        <w:jc w:val="both"/>
        <w:rPr>
          <w:rFonts w:ascii="Times New Roman" w:eastAsia="Arial Unicode MS" w:hAnsi="Times New Roman" w:cs="Times New Roman"/>
          <w:sz w:val="23"/>
          <w:szCs w:val="23"/>
          <w:lang w:val="es-PE" w:eastAsia="ar-SA"/>
        </w:rPr>
      </w:pPr>
    </w:p>
    <w:p w14:paraId="3FB198DD" w14:textId="77777777" w:rsidR="00744136" w:rsidRPr="00744136" w:rsidRDefault="00744136" w:rsidP="00744136">
      <w:pPr>
        <w:spacing w:line="240" w:lineRule="auto"/>
        <w:jc w:val="both"/>
        <w:rPr>
          <w:rFonts w:ascii="Times New Roman" w:eastAsia="Arial Unicode MS" w:hAnsi="Times New Roman" w:cs="Times New Roman"/>
          <w:sz w:val="23"/>
          <w:szCs w:val="23"/>
          <w:lang w:val="es-PE" w:eastAsia="ar-SA"/>
        </w:rPr>
      </w:pPr>
    </w:p>
    <w:p w14:paraId="1B421B13" w14:textId="40ED5346" w:rsidR="00744136" w:rsidRPr="00744136" w:rsidRDefault="00744136" w:rsidP="00264D9A">
      <w:pPr>
        <w:spacing w:line="240" w:lineRule="auto"/>
        <w:jc w:val="center"/>
        <w:rPr>
          <w:rFonts w:ascii="Times New Roman" w:eastAsia="Arial Unicode MS" w:hAnsi="Times New Roman" w:cs="Times New Roman"/>
          <w:sz w:val="23"/>
          <w:szCs w:val="23"/>
          <w:lang w:val="es-PE" w:eastAsia="ar-SA"/>
        </w:rPr>
      </w:pPr>
      <w:r>
        <w:rPr>
          <w:rFonts w:ascii="Times New Roman" w:hAnsi="Times New Roman"/>
          <w:sz w:val="24"/>
        </w:rPr>
        <w:t xml:space="preserve">…………………</w:t>
      </w:r>
    </w:p>
    <w:p w14:paraId="52155D1A" w14:textId="394FABB2" w:rsidR="00744136" w:rsidRPr="00744136" w:rsidRDefault="00744136" w:rsidP="00264D9A">
      <w:pPr>
        <w:spacing w:line="240" w:lineRule="auto"/>
        <w:jc w:val="center"/>
        <w:rPr>
          <w:rFonts w:ascii="Times New Roman" w:eastAsia="Arial Unicode MS" w:hAnsi="Times New Roman" w:cs="Times New Roman"/>
          <w:sz w:val="23"/>
          <w:szCs w:val="23"/>
          <w:lang w:val="es-PE" w:eastAsia="ar-SA"/>
        </w:rPr>
      </w:pPr>
      <w:r>
        <w:rPr>
          <w:rFonts w:ascii="Times New Roman" w:hAnsi="Times New Roman"/>
          <w:sz w:val="24"/>
        </w:rPr>
        <w:t xml:space="preserve">…………………</w:t>
      </w:r>
    </w:p>
    <w:p w14:paraId="18A186F0" w14:textId="1D0A7057" w:rsidR="00744136" w:rsidRPr="00744136" w:rsidRDefault="00744136" w:rsidP="00264D9A">
      <w:pPr>
        <w:spacing w:line="240" w:lineRule="auto"/>
        <w:jc w:val="center"/>
        <w:rPr>
          <w:rFonts w:ascii="Times New Roman" w:eastAsia="Arial Unicode MS" w:hAnsi="Times New Roman" w:cs="Times New Roman"/>
          <w:sz w:val="23"/>
          <w:szCs w:val="23"/>
          <w:lang w:val="es-PE" w:eastAsia="ar-SA"/>
        </w:rPr>
      </w:pPr>
      <w:r>
        <w:rPr>
          <w:rFonts w:ascii="Times New Roman" w:hAnsi="Times New Roman"/>
          <w:sz w:val="24"/>
        </w:rPr>
        <w:t xml:space="preserve">…………………</w:t>
      </w:r>
    </w:p>
    <w:p w14:paraId="07C26C86" w14:textId="77777777" w:rsidR="00744136" w:rsidRPr="00744136" w:rsidRDefault="00744136" w:rsidP="00744136">
      <w:pPr>
        <w:spacing w:line="240" w:lineRule="auto"/>
        <w:jc w:val="both"/>
        <w:rPr>
          <w:rFonts w:ascii="Times New Roman" w:eastAsia="Arial Unicode MS" w:hAnsi="Times New Roman" w:cs="Times New Roman"/>
          <w:sz w:val="23"/>
          <w:szCs w:val="23"/>
          <w:lang w:val="es-PE" w:eastAsia="ar-SA"/>
        </w:rPr>
      </w:pPr>
    </w:p>
    <w:p w14:paraId="089B4961" w14:textId="534A84F7" w:rsidR="00744136" w:rsidRPr="00744136" w:rsidRDefault="00744136" w:rsidP="00744136">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El Colegiado aprecia que este Informe Técnico es emitido y firmado por un Ingeniero Mecánico Colegiado, cuya opinión técnica se sustenta en las evidencias fotográficas de la magnitud del siniestro del 14 de mayo de 2024, y concluyendo que los daños bajo análisis fueron causados por ese siniestro, descartando que sean producto del desgaste de la pieza, teniendo en consideración el kilometraje del vehpiculo.</w:t>
      </w:r>
    </w:p>
    <w:p w14:paraId="5E6A0845" w14:textId="009E1235" w:rsidR="00744136" w:rsidRPr="00744136" w:rsidRDefault="00744136" w:rsidP="00744136">
      <w:pPr>
        <w:spacing w:line="240" w:lineRule="auto"/>
        <w:jc w:val="both"/>
        <w:rPr>
          <w:rFonts w:ascii="Times New Roman" w:eastAsia="Arial Unicode MS" w:hAnsi="Times New Roman" w:cs="Times New Roman"/>
          <w:sz w:val="23"/>
          <w:szCs w:val="23"/>
          <w:lang w:val="es-PE" w:eastAsia="ar-SA"/>
        </w:rPr>
      </w:pPr>
      <w:r w:rsidRPr="00744136">
        <w:rPr>
          <w:rFonts w:ascii="Times New Roman" w:eastAsia="Arial Unicode MS" w:hAnsi="Times New Roman" w:cs="Times New Roman"/>
          <w:sz w:val="24"/>
          <w:szCs w:val="23"/>
          <w:lang w:val="es-PE" w:eastAsia="ar-SA"/>
        </w:rPr>
        <w:t>Asimismo, esta Defensoría hace notar que la aseguradora no ha ofrecido una contraprueba, pese a que se le trasladó la opinión técnica bajo evaluación.</w:t>
      </w:r>
    </w:p>
    <w:p w14:paraId="24CC2499" w14:textId="77777777" w:rsidR="00744136" w:rsidRPr="00744136" w:rsidRDefault="00744136" w:rsidP="00744136">
      <w:pPr>
        <w:spacing w:line="240" w:lineRule="auto"/>
        <w:jc w:val="both"/>
        <w:rPr>
          <w:rFonts w:ascii="Times New Roman" w:eastAsia="Arial Unicode MS" w:hAnsi="Times New Roman" w:cs="Times New Roman"/>
          <w:bCs/>
          <w:sz w:val="23"/>
          <w:szCs w:val="23"/>
          <w:lang w:val="es-PE" w:eastAsia="ar-SA"/>
        </w:rPr>
      </w:pPr>
      <w:r w:rsidRPr="00744136">
        <w:rPr>
          <w:rFonts w:ascii="Times New Roman" w:eastAsia="Arial Unicode MS" w:hAnsi="Times New Roman" w:cs="Times New Roman"/>
          <w:sz w:val="24"/>
          <w:szCs w:val="23"/>
          <w:lang w:val="es-PE" w:eastAsia="ar-SA"/>
        </w:rPr>
        <w:t xml:space="preserve">En ese estado de la impugnación, esta Defensoría forma convicción </w:t>
      </w:r>
      <w:proofErr w:type="gramStart"/>
      <w:r w:rsidRPr="00744136">
        <w:rPr>
          <w:rFonts w:ascii="Times New Roman" w:eastAsia="Arial Unicode MS" w:hAnsi="Times New Roman" w:cs="Times New Roman"/>
          <w:sz w:val="24"/>
          <w:szCs w:val="23"/>
          <w:lang w:val="es-PE" w:eastAsia="ar-SA"/>
        </w:rPr>
        <w:t>que</w:t>
      </w:r>
      <w:proofErr w:type="gramEnd"/>
      <w:r w:rsidRPr="00744136">
        <w:rPr>
          <w:rFonts w:ascii="Times New Roman" w:eastAsia="Arial Unicode MS" w:hAnsi="Times New Roman" w:cs="Times New Roman"/>
          <w:sz w:val="24"/>
          <w:szCs w:val="23"/>
          <w:lang w:val="es-PE" w:eastAsia="ar-SA"/>
        </w:rPr>
        <w:t xml:space="preserve"> con la presentación del Informe Técnico Mecánico del 13 de febrero del 2025 emitido por Jonathan Martín López Ramírez, el asegurado ha cumplido con probar </w:t>
      </w:r>
      <w:r w:rsidRPr="00744136">
        <w:rPr>
          <w:rFonts w:ascii="Times New Roman" w:eastAsia="Arial Unicode MS" w:hAnsi="Times New Roman" w:cs="Times New Roman"/>
          <w:bCs/>
          <w:sz w:val="24"/>
          <w:szCs w:val="23"/>
          <w:lang w:val="es-PE" w:eastAsia="ar-SA"/>
        </w:rPr>
        <w:t>la causalidad que lleva a concluir que el daño en la columna de dirección del vehículo asegurado es producto del siniestro ocurrido el 14 de mayo de 2024.</w:t>
      </w:r>
    </w:p>
    <w:p w14:paraId="46A4B9C7" w14:textId="77777777" w:rsidR="00744136" w:rsidRPr="00744136" w:rsidRDefault="00744136" w:rsidP="00744136">
      <w:pPr>
        <w:spacing w:line="240" w:lineRule="auto"/>
        <w:jc w:val="both"/>
        <w:rPr>
          <w:rFonts w:ascii="Times New Roman" w:eastAsia="Arial Unicode MS" w:hAnsi="Times New Roman" w:cs="Times New Roman"/>
          <w:bCs/>
          <w:sz w:val="23"/>
          <w:szCs w:val="23"/>
          <w:lang w:val="es-PE" w:eastAsia="ar-SA"/>
        </w:rPr>
      </w:pPr>
    </w:p>
    <w:p w14:paraId="1EEA8D81" w14:textId="3B5204AB" w:rsidR="00F2149C" w:rsidRPr="00744136" w:rsidRDefault="00744136" w:rsidP="00744136">
      <w:pPr>
        <w:spacing w:line="240" w:lineRule="auto"/>
        <w:jc w:val="both"/>
        <w:rPr>
          <w:rFonts w:ascii="Times New Roman" w:eastAsia="Arial Unicode MS" w:hAnsi="Times New Roman" w:cs="Times New Roman"/>
          <w:bCs/>
          <w:sz w:val="23"/>
          <w:szCs w:val="23"/>
          <w:lang w:val="es-PE" w:eastAsia="ar-SA"/>
        </w:rPr>
      </w:pPr>
      <w:r w:rsidRPr="00744136">
        <w:rPr>
          <w:rFonts w:ascii="Times New Roman" w:eastAsia="Arial Unicode MS" w:hAnsi="Times New Roman" w:cs="Times New Roman"/>
          <w:bCs/>
          <w:sz w:val="24"/>
          <w:szCs w:val="23"/>
          <w:lang w:val="es-PE" w:eastAsia="ar-SA"/>
        </w:rPr>
        <w:lastRenderedPageBreak/>
        <w:t>Por lo tanto, atendiendo a las pruebas existentes en autos, se encuentra que el rechazo de cobertura es ilegítimo y la reclamación es fundada.</w:t>
      </w:r>
    </w:p>
    <w:p w14:paraId="23FD39AB" w14:textId="77777777" w:rsidR="00744136" w:rsidRPr="00744136" w:rsidRDefault="00744136" w:rsidP="00744136">
      <w:pPr>
        <w:spacing w:line="240" w:lineRule="auto"/>
        <w:jc w:val="both"/>
        <w:rPr>
          <w:rFonts w:ascii="Times New Roman" w:eastAsia="Arial Unicode MS" w:hAnsi="Times New Roman" w:cs="Times New Roman"/>
          <w:sz w:val="23"/>
          <w:szCs w:val="23"/>
          <w:lang w:val="es-ES" w:eastAsia="ar-SA"/>
        </w:rPr>
      </w:pPr>
      <w:r w:rsidRPr="00744136">
        <w:rPr>
          <w:rFonts w:ascii="Times New Roman" w:eastAsia="Arial Unicode MS" w:hAnsi="Times New Roman" w:cs="Times New Roman"/>
          <w:b/>
          <w:sz w:val="24"/>
          <w:szCs w:val="23"/>
          <w:u w:val="single"/>
          <w:lang w:val="es-ES" w:eastAsia="ar-SA"/>
        </w:rPr>
        <w:t>TERCERO</w:t>
      </w:r>
      <w:r w:rsidRPr="00744136">
        <w:rPr>
          <w:rFonts w:ascii="Times New Roman" w:eastAsia="Arial Unicode MS" w:hAnsi="Times New Roman" w:cs="Times New Roman"/>
          <w:b/>
          <w:sz w:val="24"/>
          <w:szCs w:val="23"/>
          <w:lang w:val="es-ES" w:eastAsia="ar-SA"/>
        </w:rPr>
        <w:t>:</w:t>
      </w:r>
      <w:r w:rsidRPr="00744136">
        <w:rPr>
          <w:rFonts w:ascii="Times New Roman" w:eastAsia="Arial Unicode MS" w:hAnsi="Times New Roman" w:cs="Times New Roman"/>
          <w:sz w:val="24"/>
          <w:szCs w:val="23"/>
          <w:lang w:val="es-ES" w:eastAsia="ar-SA"/>
        </w:rPr>
        <w:t xml:space="preserve"> </w:t>
      </w:r>
    </w:p>
    <w:p w14:paraId="692DEEDE" w14:textId="78C14226" w:rsidR="00744136" w:rsidRPr="00744136" w:rsidRDefault="00744136" w:rsidP="00744136">
      <w:pPr>
        <w:spacing w:line="240" w:lineRule="auto"/>
        <w:jc w:val="both"/>
        <w:rPr>
          <w:rFonts w:ascii="Times New Roman" w:eastAsia="Arial Unicode MS" w:hAnsi="Times New Roman" w:cs="Times New Roman"/>
          <w:sz w:val="23"/>
          <w:szCs w:val="23"/>
          <w:lang w:val="es-ES" w:eastAsia="ar-SA"/>
        </w:rPr>
      </w:pPr>
      <w:r w:rsidRPr="00744136">
        <w:rPr>
          <w:rFonts w:ascii="Times New Roman" w:eastAsia="Arial Unicode MS" w:hAnsi="Times New Roman" w:cs="Times New Roman"/>
          <w:sz w:val="24"/>
          <w:szCs w:val="23"/>
          <w:lang w:val="es-ES" w:eastAsia="ar-SA"/>
        </w:rPr>
        <w:t>En atención a las consideraciones precedentes, este Colegiado aprecia finalmente que existe mérito, prueba suficiente y razón objetiva para revocar la resolución recurrida.</w:t>
      </w:r>
    </w:p>
    <w:p w14:paraId="63FA86FE" w14:textId="15557507" w:rsidR="00744136" w:rsidRPr="00744136" w:rsidRDefault="00744136" w:rsidP="00744136">
      <w:pPr>
        <w:spacing w:line="240" w:lineRule="auto"/>
        <w:jc w:val="both"/>
        <w:rPr>
          <w:rFonts w:ascii="Times New Roman" w:eastAsia="Arial Unicode MS" w:hAnsi="Times New Roman" w:cs="Times New Roman"/>
          <w:b/>
          <w:sz w:val="23"/>
          <w:szCs w:val="23"/>
          <w:lang w:val="es-PE" w:eastAsia="ar-SA"/>
        </w:rPr>
      </w:pPr>
      <w:r w:rsidRPr="00744136">
        <w:rPr>
          <w:rFonts w:ascii="Times New Roman" w:eastAsia="Arial Unicode MS" w:hAnsi="Times New Roman" w:cs="Times New Roman"/>
          <w:b/>
          <w:sz w:val="24"/>
          <w:szCs w:val="23"/>
          <w:lang w:val="es-PE" w:eastAsia="ar-SA"/>
        </w:rPr>
        <w:t>ATENDIENDO A LO EXPRESADO, CONFORME A SU REGLAMENTO, ESTE COLEGIADO RESUELVE:</w:t>
      </w:r>
    </w:p>
    <w:p w14:paraId="1D19AF7E" w14:textId="77777777" w:rsidR="00744136" w:rsidRPr="00744136" w:rsidRDefault="00744136" w:rsidP="00744136">
      <w:pPr>
        <w:spacing w:line="240" w:lineRule="auto"/>
        <w:jc w:val="both"/>
        <w:rPr>
          <w:rFonts w:ascii="Times New Roman" w:eastAsia="Arial Unicode MS" w:hAnsi="Times New Roman" w:cs="Times New Roman"/>
          <w:sz w:val="23"/>
          <w:szCs w:val="23"/>
          <w:lang w:val="es-MX" w:eastAsia="ar-SA"/>
        </w:rPr>
      </w:pPr>
      <w:r>
        <w:rPr>
          <w:rFonts w:ascii="Times New Roman" w:hAnsi="Times New Roman"/>
          <w:sz w:val="24"/>
        </w:rPr>
        <w:t xml:space="preserve">DECLARAR FUNDADO el Recurso de Impugnación interpuesto por …………………, por consiguiente, REVOCAR la Resolución N° 242/24, por lo que se declara FUNDADA la reclamación, por lo que corresponde a ………………… SEGURO que cumpla con la cobertura de los daños en la columna de dirección del vehículo asegurado.</w:t>
      </w:r>
    </w:p>
    <w:p w14:paraId="51EDAB4B" w14:textId="282F13D9" w:rsidR="00B32E8A" w:rsidRPr="00253F42" w:rsidRDefault="0091528B" w:rsidP="007F2000">
      <w:pPr>
        <w:spacing w:line="240" w:lineRule="auto"/>
        <w:jc w:val="right"/>
        <w:rPr>
          <w:rFonts w:ascii="Times New Roman" w:hAnsi="Times New Roman" w:cs="Times New Roman"/>
          <w:sz w:val="23"/>
          <w:szCs w:val="23"/>
          <w:lang w:val="es-PE"/>
        </w:rPr>
      </w:pPr>
      <w:r w:rsidRPr="00253F42">
        <w:rPr>
          <w:rFonts w:ascii="Times New Roman" w:eastAsia="Arial Unicode MS" w:hAnsi="Times New Roman" w:cs="Times New Roman"/>
          <w:sz w:val="24"/>
          <w:szCs w:val="23"/>
          <w:lang w:val="es-PE" w:eastAsia="ar-SA"/>
        </w:rPr>
        <w:t>Lima,</w:t>
      </w:r>
      <w:r w:rsidR="00774D05" w:rsidRPr="00253F42">
        <w:rPr>
          <w:rFonts w:ascii="Times New Roman" w:eastAsia="Arial Unicode MS" w:hAnsi="Times New Roman" w:cs="Times New Roman"/>
          <w:sz w:val="24"/>
          <w:szCs w:val="23"/>
          <w:lang w:val="es-PE" w:eastAsia="ar-SA"/>
        </w:rPr>
        <w:t xml:space="preserve"> </w:t>
      </w:r>
      <w:r w:rsidR="00FF5223" w:rsidRPr="00253F42">
        <w:rPr>
          <w:rFonts w:ascii="Times New Roman" w:eastAsia="Arial Unicode MS" w:hAnsi="Times New Roman" w:cs="Times New Roman"/>
          <w:sz w:val="24"/>
          <w:szCs w:val="23"/>
          <w:lang w:val="es-PE" w:eastAsia="ar-SA"/>
        </w:rPr>
        <w:t>0</w:t>
      </w:r>
      <w:r w:rsidR="00714C48" w:rsidRPr="00253F42">
        <w:rPr>
          <w:rFonts w:ascii="Times New Roman" w:eastAsia="Arial Unicode MS" w:hAnsi="Times New Roman" w:cs="Times New Roman"/>
          <w:sz w:val="24"/>
          <w:szCs w:val="23"/>
          <w:lang w:val="es-PE" w:eastAsia="ar-SA"/>
        </w:rPr>
        <w:t>3</w:t>
      </w:r>
      <w:r w:rsidR="00B8209E" w:rsidRPr="00253F42">
        <w:rPr>
          <w:rFonts w:ascii="Times New Roman" w:eastAsia="Arial Unicode MS" w:hAnsi="Times New Roman" w:cs="Times New Roman"/>
          <w:sz w:val="24"/>
          <w:szCs w:val="23"/>
          <w:lang w:val="es-PE" w:eastAsia="ar-SA"/>
        </w:rPr>
        <w:t xml:space="preserve"> </w:t>
      </w:r>
      <w:r w:rsidR="00707C99" w:rsidRPr="00253F42">
        <w:rPr>
          <w:rFonts w:ascii="Times New Roman" w:eastAsia="Arial Unicode MS" w:hAnsi="Times New Roman" w:cs="Times New Roman"/>
          <w:sz w:val="24"/>
          <w:szCs w:val="23"/>
          <w:lang w:val="es-PE" w:eastAsia="ar-SA"/>
        </w:rPr>
        <w:t xml:space="preserve">de </w:t>
      </w:r>
      <w:r w:rsidR="00FF5223" w:rsidRPr="00253F42">
        <w:rPr>
          <w:rFonts w:ascii="Times New Roman" w:eastAsia="Arial Unicode MS" w:hAnsi="Times New Roman" w:cs="Times New Roman"/>
          <w:sz w:val="24"/>
          <w:szCs w:val="23"/>
          <w:lang w:val="es-PE" w:eastAsia="ar-SA"/>
        </w:rPr>
        <w:t>junio</w:t>
      </w:r>
      <w:r w:rsidR="002F478E" w:rsidRPr="00253F42">
        <w:rPr>
          <w:rFonts w:ascii="Times New Roman" w:eastAsia="Arial Unicode MS" w:hAnsi="Times New Roman" w:cs="Times New Roman"/>
          <w:sz w:val="24"/>
          <w:szCs w:val="23"/>
          <w:lang w:val="es-PE" w:eastAsia="ar-SA"/>
        </w:rPr>
        <w:t xml:space="preserve"> </w:t>
      </w:r>
      <w:r w:rsidR="00F06498" w:rsidRPr="00253F42">
        <w:rPr>
          <w:rFonts w:ascii="Times New Roman" w:eastAsia="Arial Unicode MS" w:hAnsi="Times New Roman" w:cs="Times New Roman"/>
          <w:sz w:val="24"/>
          <w:szCs w:val="23"/>
          <w:lang w:val="es-PE" w:eastAsia="ar-SA"/>
        </w:rPr>
        <w:t>de 202</w:t>
      </w:r>
      <w:r w:rsidR="00AE4D37" w:rsidRPr="00253F42">
        <w:rPr>
          <w:rFonts w:ascii="Times New Roman" w:eastAsia="Arial Unicode MS" w:hAnsi="Times New Roman" w:cs="Times New Roman"/>
          <w:sz w:val="24"/>
          <w:szCs w:val="23"/>
          <w:lang w:val="es-PE" w:eastAsia="ar-SA"/>
        </w:rPr>
        <w:t>5</w:t>
      </w:r>
      <w:r w:rsidR="00707C99" w:rsidRPr="00253F42">
        <w:rPr>
          <w:rFonts w:ascii="Times New Roman" w:eastAsia="Times New Roman" w:hAnsi="Times New Roman" w:cs="Times New Roman"/>
          <w:sz w:val="24"/>
          <w:szCs w:val="23"/>
          <w:lang w:val="es-PE" w:eastAsia="ar-SA"/>
        </w:rPr>
        <w:t xml:space="preserve"> </w:t>
      </w:r>
    </w:p>
    <w:p w14:paraId="1B6988F6" w14:textId="77777777" w:rsidR="00A323F4" w:rsidRPr="00253F42" w:rsidRDefault="00A323F4" w:rsidP="00A323F4">
      <w:pPr>
        <w:spacing w:after="0" w:line="240" w:lineRule="auto"/>
        <w:jc w:val="both"/>
        <w:rPr>
          <w:rFonts w:ascii="Times New Roman" w:hAnsi="Times New Roman" w:cs="Times New Roman"/>
          <w:b/>
          <w:bCs/>
          <w:i/>
          <w:iCs/>
          <w:sz w:val="23"/>
          <w:szCs w:val="23"/>
          <w:lang w:val="es-PE"/>
        </w:rPr>
      </w:pPr>
      <w:r w:rsidRPr="00253F42">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14:paraId="2B24FCBE" w14:textId="77777777" w:rsidR="008D26BA" w:rsidRPr="00253F42" w:rsidRDefault="008D26BA" w:rsidP="00A323F4">
      <w:pPr>
        <w:spacing w:after="0" w:line="360" w:lineRule="auto"/>
        <w:jc w:val="both"/>
        <w:rPr>
          <w:rFonts w:ascii="Times New Roman" w:hAnsi="Times New Roman" w:cs="Times New Roman"/>
          <w:b/>
          <w:bCs/>
          <w:i/>
          <w:iCs/>
          <w:sz w:val="23"/>
          <w:szCs w:val="23"/>
          <w:lang w:val="es-PE"/>
        </w:rPr>
      </w:pPr>
    </w:p>
    <w:p w14:paraId="220AA7AD" w14:textId="4331E0E4" w:rsidR="007543CD" w:rsidRPr="00253F42" w:rsidRDefault="008D26BA" w:rsidP="008D26BA">
      <w:pPr>
        <w:spacing w:after="0" w:line="360" w:lineRule="auto"/>
        <w:jc w:val="center"/>
        <w:rPr>
          <w:rFonts w:ascii="Times New Roman" w:hAnsi="Times New Roman" w:cs="Times New Roman"/>
          <w:b/>
          <w:bCs/>
          <w:sz w:val="23"/>
          <w:szCs w:val="23"/>
          <w:lang w:val="es-PE"/>
        </w:rPr>
      </w:pPr>
      <w:r w:rsidRPr="00253F42">
        <w:rPr>
          <w:rFonts w:ascii="Times New Roman" w:hAnsi="Times New Roman" w:cs="Times New Roman"/>
          <w:b/>
          <w:bCs/>
          <w:sz w:val="24"/>
          <w:szCs w:val="23"/>
          <w:lang w:val="es-PE"/>
        </w:rPr>
        <w:t xml:space="preserve">Rolando Eyzaguirre </w:t>
      </w:r>
      <w:proofErr w:type="spellStart"/>
      <w:r w:rsidRPr="00253F42">
        <w:rPr>
          <w:rFonts w:ascii="Times New Roman" w:hAnsi="Times New Roman" w:cs="Times New Roman"/>
          <w:b/>
          <w:bCs/>
          <w:sz w:val="24"/>
          <w:szCs w:val="23"/>
          <w:lang w:val="es-PE"/>
        </w:rPr>
        <w:t>Maccan</w:t>
      </w:r>
      <w:proofErr w:type="spellEnd"/>
      <w:r w:rsidRPr="00253F42">
        <w:rPr>
          <w:rFonts w:ascii="Times New Roman" w:hAnsi="Times New Roman" w:cs="Times New Roman"/>
          <w:b/>
          <w:bCs/>
          <w:sz w:val="24"/>
          <w:szCs w:val="23"/>
          <w:lang w:val="es-PE"/>
        </w:rPr>
        <w:t xml:space="preserve"> </w:t>
      </w:r>
      <w:r w:rsidR="007543CD" w:rsidRPr="00253F42">
        <w:rPr>
          <w:rFonts w:ascii="Times New Roman" w:hAnsi="Times New Roman" w:cs="Times New Roman"/>
          <w:b/>
          <w:bCs/>
          <w:sz w:val="24"/>
          <w:szCs w:val="23"/>
          <w:lang w:val="es-PE"/>
        </w:rPr>
        <w:t xml:space="preserve">– </w:t>
      </w:r>
      <w:proofErr w:type="gramStart"/>
      <w:r w:rsidR="007543CD" w:rsidRPr="00253F42">
        <w:rPr>
          <w:rFonts w:ascii="Times New Roman" w:hAnsi="Times New Roman" w:cs="Times New Roman"/>
          <w:b/>
          <w:bCs/>
          <w:sz w:val="24"/>
          <w:szCs w:val="23"/>
          <w:lang w:val="es-PE"/>
        </w:rPr>
        <w:t>Presidente</w:t>
      </w:r>
      <w:proofErr w:type="gramEnd"/>
    </w:p>
    <w:p w14:paraId="5B7063E0" w14:textId="43329098" w:rsidR="008D26BA" w:rsidRPr="00253F42" w:rsidRDefault="008D26BA" w:rsidP="008D26BA">
      <w:pPr>
        <w:spacing w:after="0" w:line="360" w:lineRule="auto"/>
        <w:jc w:val="center"/>
        <w:rPr>
          <w:rFonts w:ascii="Times New Roman" w:hAnsi="Times New Roman" w:cs="Times New Roman"/>
          <w:b/>
          <w:bCs/>
          <w:sz w:val="23"/>
          <w:szCs w:val="23"/>
          <w:lang w:val="es-PE"/>
        </w:rPr>
      </w:pPr>
      <w:r w:rsidRPr="00253F42">
        <w:rPr>
          <w:rFonts w:ascii="Times New Roman" w:hAnsi="Times New Roman" w:cs="Times New Roman"/>
          <w:b/>
          <w:bCs/>
          <w:sz w:val="24"/>
          <w:szCs w:val="23"/>
          <w:lang w:val="es-PE"/>
        </w:rPr>
        <w:t>María Eugenia Valdez Fernández Baca – Vocal</w:t>
      </w:r>
    </w:p>
    <w:p w14:paraId="69BFE54F" w14:textId="628D5C27" w:rsidR="007543CD" w:rsidRPr="00253F42" w:rsidRDefault="001B08C0" w:rsidP="007543CD">
      <w:pPr>
        <w:spacing w:after="0" w:line="360" w:lineRule="auto"/>
        <w:jc w:val="center"/>
        <w:rPr>
          <w:rFonts w:ascii="Times New Roman" w:hAnsi="Times New Roman" w:cs="Times New Roman"/>
          <w:sz w:val="23"/>
          <w:szCs w:val="23"/>
          <w:lang w:val="es-PE"/>
        </w:rPr>
      </w:pPr>
      <w:r w:rsidRPr="00253F42">
        <w:rPr>
          <w:rFonts w:ascii="Times New Roman" w:hAnsi="Times New Roman" w:cs="Times New Roman"/>
          <w:b/>
          <w:bCs/>
          <w:sz w:val="24"/>
          <w:szCs w:val="23"/>
        </w:rPr>
        <w:t>Antonio José Rodríguez Lobatón</w:t>
      </w:r>
      <w:r w:rsidRPr="00253F42">
        <w:rPr>
          <w:rFonts w:ascii="Times New Roman" w:hAnsi="Times New Roman" w:cs="Times New Roman"/>
          <w:b/>
          <w:bCs/>
          <w:sz w:val="24"/>
          <w:szCs w:val="23"/>
          <w:lang w:val="es-PE"/>
        </w:rPr>
        <w:t xml:space="preserve"> </w:t>
      </w:r>
      <w:r w:rsidR="007543CD" w:rsidRPr="00253F42">
        <w:rPr>
          <w:rFonts w:ascii="Times New Roman" w:hAnsi="Times New Roman" w:cs="Times New Roman"/>
          <w:b/>
          <w:bCs/>
          <w:sz w:val="24"/>
          <w:szCs w:val="23"/>
          <w:lang w:val="es-PE"/>
        </w:rPr>
        <w:t>– Vocal</w:t>
      </w:r>
    </w:p>
    <w:p w14:paraId="412CCBAA" w14:textId="77777777" w:rsidR="00986F0C" w:rsidRPr="001B08C0"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E30B3A"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0B2CB1"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0B2CB1"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15"/>
      <w:footerReference w:type="default" r:id="rId16"/>
      <w:headerReference w:type="first" r:id="rId19"/>
      <w:footerReference w:type="first" r:id="rId20"/>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50B6D" w14:textId="77777777" w:rsidR="00BF7815" w:rsidRDefault="00BF7815" w:rsidP="00784355">
      <w:pPr>
        <w:spacing w:after="0" w:line="240" w:lineRule="auto"/>
      </w:pPr>
      <w:r>
        <w:separator/>
      </w:r>
    </w:p>
  </w:endnote>
  <w:endnote w:type="continuationSeparator" w:id="0">
    <w:p w14:paraId="084AF824" w14:textId="77777777" w:rsidR="00BF7815" w:rsidRDefault="00BF7815"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F730C" w14:textId="77777777" w:rsidR="00BF7815" w:rsidRDefault="00BF7815" w:rsidP="00784355">
      <w:pPr>
        <w:spacing w:after="0" w:line="240" w:lineRule="auto"/>
      </w:pPr>
      <w:r>
        <w:separator/>
      </w:r>
    </w:p>
  </w:footnote>
  <w:footnote w:type="continuationSeparator" w:id="0">
    <w:p w14:paraId="72F0D2F7" w14:textId="77777777" w:rsidR="00BF7815" w:rsidRDefault="00BF7815"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1DAF"/>
    <w:rsid w:val="000A53CB"/>
    <w:rsid w:val="000A55BA"/>
    <w:rsid w:val="000A5666"/>
    <w:rsid w:val="000A5CAA"/>
    <w:rsid w:val="000B19A0"/>
    <w:rsid w:val="000B2CB1"/>
    <w:rsid w:val="000B58D8"/>
    <w:rsid w:val="000C0734"/>
    <w:rsid w:val="000C1AAB"/>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D0EED"/>
    <w:rsid w:val="001D59D9"/>
    <w:rsid w:val="001D6136"/>
    <w:rsid w:val="001E119C"/>
    <w:rsid w:val="001E1C8C"/>
    <w:rsid w:val="001E6657"/>
    <w:rsid w:val="001F0F3A"/>
    <w:rsid w:val="00201C0D"/>
    <w:rsid w:val="00204407"/>
    <w:rsid w:val="00205C9E"/>
    <w:rsid w:val="00206718"/>
    <w:rsid w:val="0020749F"/>
    <w:rsid w:val="002108AD"/>
    <w:rsid w:val="00211482"/>
    <w:rsid w:val="00211977"/>
    <w:rsid w:val="002130B0"/>
    <w:rsid w:val="0021627D"/>
    <w:rsid w:val="00225288"/>
    <w:rsid w:val="00227D02"/>
    <w:rsid w:val="00231C58"/>
    <w:rsid w:val="002331C3"/>
    <w:rsid w:val="00234777"/>
    <w:rsid w:val="00234A33"/>
    <w:rsid w:val="00236B66"/>
    <w:rsid w:val="002370A8"/>
    <w:rsid w:val="00241719"/>
    <w:rsid w:val="00242425"/>
    <w:rsid w:val="00243F6B"/>
    <w:rsid w:val="002528B8"/>
    <w:rsid w:val="00253F42"/>
    <w:rsid w:val="00255C05"/>
    <w:rsid w:val="0026162A"/>
    <w:rsid w:val="00264D9A"/>
    <w:rsid w:val="0027261F"/>
    <w:rsid w:val="00272F4F"/>
    <w:rsid w:val="0027301E"/>
    <w:rsid w:val="00274985"/>
    <w:rsid w:val="002768C6"/>
    <w:rsid w:val="00276A92"/>
    <w:rsid w:val="00277667"/>
    <w:rsid w:val="002809AB"/>
    <w:rsid w:val="002830BC"/>
    <w:rsid w:val="00283E79"/>
    <w:rsid w:val="00286C15"/>
    <w:rsid w:val="00290CA4"/>
    <w:rsid w:val="00294D98"/>
    <w:rsid w:val="00295828"/>
    <w:rsid w:val="0029673E"/>
    <w:rsid w:val="002A31D3"/>
    <w:rsid w:val="002A3D3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4F04"/>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43E9"/>
    <w:rsid w:val="00605902"/>
    <w:rsid w:val="00606105"/>
    <w:rsid w:val="00613A39"/>
    <w:rsid w:val="00622ABC"/>
    <w:rsid w:val="00623204"/>
    <w:rsid w:val="00624034"/>
    <w:rsid w:val="00627505"/>
    <w:rsid w:val="00631C06"/>
    <w:rsid w:val="00631C1D"/>
    <w:rsid w:val="0064374C"/>
    <w:rsid w:val="006442E0"/>
    <w:rsid w:val="0064607A"/>
    <w:rsid w:val="00647AEA"/>
    <w:rsid w:val="00652672"/>
    <w:rsid w:val="00654FC9"/>
    <w:rsid w:val="0065542B"/>
    <w:rsid w:val="00655834"/>
    <w:rsid w:val="0065594D"/>
    <w:rsid w:val="00655A90"/>
    <w:rsid w:val="00655BA3"/>
    <w:rsid w:val="006578A4"/>
    <w:rsid w:val="00657AD2"/>
    <w:rsid w:val="00660D6F"/>
    <w:rsid w:val="00660E60"/>
    <w:rsid w:val="00664F22"/>
    <w:rsid w:val="00667A13"/>
    <w:rsid w:val="00671DB5"/>
    <w:rsid w:val="00680D8A"/>
    <w:rsid w:val="00686BB2"/>
    <w:rsid w:val="006878E1"/>
    <w:rsid w:val="0069304A"/>
    <w:rsid w:val="0069583E"/>
    <w:rsid w:val="00697D6C"/>
    <w:rsid w:val="006A2ADE"/>
    <w:rsid w:val="006A551F"/>
    <w:rsid w:val="006A5E39"/>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14C48"/>
    <w:rsid w:val="0072050F"/>
    <w:rsid w:val="00720DBC"/>
    <w:rsid w:val="0072240A"/>
    <w:rsid w:val="007261FD"/>
    <w:rsid w:val="00727198"/>
    <w:rsid w:val="007300C4"/>
    <w:rsid w:val="00731154"/>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5D6"/>
    <w:rsid w:val="00CF6484"/>
    <w:rsid w:val="00CF7839"/>
    <w:rsid w:val="00CF78D3"/>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60F5"/>
    <w:rsid w:val="00EC7271"/>
    <w:rsid w:val="00ED2086"/>
    <w:rsid w:val="00ED38AF"/>
    <w:rsid w:val="00ED4124"/>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85BF49D-043F-4B39-9FD1-AC0AC98B7BA5}"/>
</file>

<file path=customXml/itemProps3.xml><?xml version="1.0" encoding="utf-8"?>
<ds:datastoreItem xmlns:ds="http://schemas.openxmlformats.org/officeDocument/2006/customXml" ds:itemID="{1C34C891-3F52-4E13-A22F-0B4FC451CDD1}"/>
</file>

<file path=customXml/itemProps4.xml><?xml version="1.0" encoding="utf-8"?>
<ds:datastoreItem xmlns:ds="http://schemas.openxmlformats.org/officeDocument/2006/customXml" ds:itemID="{E7B27464-606C-41DB-B770-9935F2B31BE2}"/>
</file>

<file path=docProps/app.xml><?xml version="1.0" encoding="utf-8"?>
<Properties xmlns="http://schemas.openxmlformats.org/officeDocument/2006/extended-properties" xmlns:vt="http://schemas.openxmlformats.org/officeDocument/2006/docPropsVTypes">
  <Template>Normal</Template>
  <TotalTime>310</TotalTime>
  <Pages>6</Pages>
  <Words>981</Words>
  <Characters>5399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359</cp:revision>
  <cp:lastPrinted>2025-06-06T16:48:00Z</cp:lastPrinted>
  <dcterms:created xsi:type="dcterms:W3CDTF">2023-02-14T22:37:00Z</dcterms:created>
  <dcterms:modified xsi:type="dcterms:W3CDTF">2025-06-06T16:48:00Z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