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01A7B122" w:rsidR="005A2497" w:rsidRPr="009849E6" w:rsidRDefault="00201C0D" w:rsidP="009849E6">
      <w:pPr>
        <w:spacing w:after="0" w:line="240" w:lineRule="auto"/>
        <w:jc w:val="center"/>
        <w:rPr>
          <w:rFonts w:ascii="Times New Roman" w:hAnsi="Times New Roman" w:cs="Times New Roman"/>
          <w:b/>
          <w:sz w:val="24"/>
          <w:szCs w:val="24"/>
          <w:lang w:val="es-PE" w:eastAsia="ar-SA"/>
        </w:rPr>
      </w:pPr>
      <w:r w:rsidRPr="009849E6">
        <w:rPr>
          <w:rFonts w:ascii="Times New Roman" w:hAnsi="Times New Roman" w:cs="Times New Roman"/>
          <w:b/>
          <w:sz w:val="24"/>
          <w:szCs w:val="24"/>
          <w:lang w:val="es-PE" w:eastAsia="ar-SA"/>
        </w:rPr>
        <w:t xml:space="preserve">RESOLUCIÓN DE RECURSO IMPUGNATIVO </w:t>
      </w:r>
      <w:r w:rsidR="00707C99" w:rsidRPr="009849E6">
        <w:rPr>
          <w:rFonts w:ascii="Times New Roman" w:hAnsi="Times New Roman" w:cs="Times New Roman"/>
          <w:b/>
          <w:sz w:val="24"/>
          <w:szCs w:val="24"/>
          <w:lang w:val="es-PE" w:eastAsia="ar-SA"/>
        </w:rPr>
        <w:t xml:space="preserve">N° </w:t>
      </w:r>
      <w:r w:rsidR="00516293" w:rsidRPr="009849E6">
        <w:rPr>
          <w:rFonts w:ascii="Times New Roman" w:hAnsi="Times New Roman" w:cs="Times New Roman"/>
          <w:b/>
          <w:sz w:val="24"/>
          <w:szCs w:val="24"/>
          <w:lang w:val="es-PE" w:eastAsia="ar-SA"/>
        </w:rPr>
        <w:t>0</w:t>
      </w:r>
      <w:r w:rsidR="00D26530" w:rsidRPr="009849E6">
        <w:rPr>
          <w:rFonts w:ascii="Times New Roman" w:hAnsi="Times New Roman" w:cs="Times New Roman"/>
          <w:b/>
          <w:sz w:val="24"/>
          <w:szCs w:val="24"/>
          <w:lang w:val="es-PE" w:eastAsia="ar-SA"/>
        </w:rPr>
        <w:t>2</w:t>
      </w:r>
      <w:r w:rsidR="00E53E47">
        <w:rPr>
          <w:rFonts w:ascii="Times New Roman" w:hAnsi="Times New Roman" w:cs="Times New Roman"/>
          <w:b/>
          <w:sz w:val="24"/>
          <w:szCs w:val="24"/>
          <w:lang w:val="es-PE" w:eastAsia="ar-SA"/>
        </w:rPr>
        <w:t>9</w:t>
      </w:r>
      <w:r w:rsidR="00C671F5" w:rsidRPr="009849E6">
        <w:rPr>
          <w:rFonts w:ascii="Times New Roman" w:hAnsi="Times New Roman" w:cs="Times New Roman"/>
          <w:b/>
          <w:sz w:val="24"/>
          <w:szCs w:val="24"/>
          <w:lang w:val="es-PE" w:eastAsia="ar-SA"/>
        </w:rPr>
        <w:t>/2</w:t>
      </w:r>
      <w:r w:rsidR="00A74F96" w:rsidRPr="009849E6">
        <w:rPr>
          <w:rFonts w:ascii="Times New Roman" w:hAnsi="Times New Roman" w:cs="Times New Roman"/>
          <w:b/>
          <w:sz w:val="24"/>
          <w:szCs w:val="24"/>
          <w:lang w:val="es-PE" w:eastAsia="ar-SA"/>
        </w:rPr>
        <w:t>5</w:t>
      </w:r>
    </w:p>
    <w:p w14:paraId="56DB191C" w14:textId="77777777" w:rsidR="005A2497" w:rsidRPr="009849E6" w:rsidRDefault="005A2497" w:rsidP="00B46B01">
      <w:pPr>
        <w:spacing w:after="0" w:line="240" w:lineRule="auto"/>
        <w:jc w:val="both"/>
        <w:rPr>
          <w:rFonts w:ascii="Times New Roman" w:hAnsi="Times New Roman" w:cs="Times New Roman"/>
          <w:b/>
          <w:sz w:val="24"/>
          <w:szCs w:val="24"/>
          <w:lang w:val="es-PE" w:eastAsia="ar-SA"/>
        </w:rPr>
      </w:pPr>
    </w:p>
    <w:p w14:paraId="60C162A9" w14:textId="77777777" w:rsidR="00B46B01" w:rsidRDefault="00B46B01" w:rsidP="00B46B01">
      <w:pPr>
        <w:spacing w:line="240" w:lineRule="auto"/>
        <w:jc w:val="both"/>
        <w:rPr>
          <w:rFonts w:ascii="Times New Roman" w:eastAsia="Arial Unicode MS" w:hAnsi="Times New Roman" w:cs="Times New Roman"/>
          <w:b/>
          <w:bCs/>
          <w:sz w:val="24"/>
          <w:szCs w:val="24"/>
          <w:lang w:val="es-MX" w:eastAsia="ar-SA"/>
        </w:rPr>
      </w:pPr>
      <w:r w:rsidRPr="00B46B01">
        <w:rPr>
          <w:rFonts w:ascii="Times New Roman" w:eastAsia="Arial Unicode MS" w:hAnsi="Times New Roman" w:cs="Times New Roman"/>
          <w:b/>
          <w:bCs/>
          <w:sz w:val="24"/>
          <w:szCs w:val="24"/>
          <w:lang w:val="es-MX" w:eastAsia="ar-SA"/>
        </w:rPr>
        <w:t>Vistos:</w:t>
      </w:r>
    </w:p>
    <w:p w14:paraId="44DDDE30" w14:textId="39147460" w:rsidR="00B46B01" w:rsidRPr="00B46B01" w:rsidRDefault="00B46B01" w:rsidP="00B46B01">
      <w:pPr>
        <w:spacing w:line="240" w:lineRule="auto"/>
        <w:jc w:val="both"/>
        <w:rPr>
          <w:rFonts w:ascii="Times New Roman" w:eastAsia="Arial Unicode MS" w:hAnsi="Times New Roman" w:cs="Times New Roman"/>
          <w:b/>
          <w:bCs/>
          <w:sz w:val="24"/>
          <w:szCs w:val="24"/>
          <w:lang w:val="es-MX" w:eastAsia="ar-SA"/>
        </w:rPr>
      </w:pPr>
      <w:r>
        <w:rPr>
          <w:rFonts w:ascii="Times New Roman" w:hAnsi="Times New Roman"/>
          <w:sz w:val="24"/>
        </w:rPr>
        <w:t xml:space="preserve">El Recurso de Impugnación presentado con fecha 19 de marzo de 2025 por ………………… respecto de la Resolución Nº  033-25 de fecha 05 de marzo de 2025, que declaró INFUNDADA la reclamación interpuesta contra ………………… respecto a la  Póliza de Seguro Vehicular N° …………………-26.</w:t>
      </w:r>
    </w:p>
    <w:bookmarkEnd w:id="0"/>
    <w:p w14:paraId="6ED2632A" w14:textId="77777777" w:rsidR="00B46B01" w:rsidRPr="00B46B01" w:rsidRDefault="00B46B01" w:rsidP="00B46B01">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a través del señalado recurso la reclamante manifiesta su disconformidad con lo resuelto señalando resumidamente lo siguiente: a) el convenio de pago de la póliza en cuestión, por la que se aseguró 27 unidades, dividió la prima en 4 cupones, siendo la fecha de pago del último cupón el 13/04/2024; como recién a esa fecha se estaría cumpliendo con el pago de la prima, es a partir de esa fecha que se podría iniciar a contar los 90 días necesarios para la aplicación de la extinción del contrato de seguros; b) se pagó el último cupón el 16/04/2024; c) de otro lado con fecha 22.08.23 se aprueba un endoso de inclusión a la póliza, asegurando 10 unidades más endosadas al BBVA, el pago de la prima se estableció el cuatro cupones, y los tres últimos se pagan el 25,26 y 29 de enero de 2024; días después que ………………… indica que la la póliza está extinta (14.01.2024), sin que hasta la fecha haya mencionado que el destino de esos pagos fue diferente al del pago del endoso y mucho menos, indicado la devolución de los mismos, lo que demuestra, una vez más que la póliza N° ………………… extinta; d) por lo que solicitan se declare improcedente la aplicación de la extinción del contrato de seguros ya que se ha demostrado que la póliza N° ………………… estuvo suspendida, ni anulada, ni extinta.</w:t>
      </w:r>
    </w:p>
    <w:p w14:paraId="017DFB23" w14:textId="77777777" w:rsidR="00B46B01" w:rsidRPr="00B46B01" w:rsidRDefault="00B46B01" w:rsidP="00B46B01">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habiéndose corrido traslado de la impugnación a la aseguradora, esta cumplió con absolverlo el 01 de abril de 2025, señalando resumidamente lo siguiente: a) de la revisión del recurso interpuesto, no se aprecia algún medio de prueba idóneo y fehaciente que acredite lo alegado por el reclamante, ni un medio de prueba que permita cambiar el sentido de lo resuelto, por lo que el recurso debe ser declarado infundado; pues no se aprecia medio de prueba que acredite que los pagos de las primas se hicieron antes de la anulación de la póliza;  b) si bien señala que se menciona la palabra cupón y no prima, resulta absurdo que pretenda amparar su reclamo en base a ello; ya que cuando hablamos de cupones evidentemente estamos hablando de primas del seguro; c) en el convenio si se señala de forma textual la palabra prima; por tanto dicho argumento resulta incorrecto; d) reiteran que la póliza tenía una vigencia del 14 de abril de 2023 al 14 de abril de 2024; a la fecha de siniestro (19 de enero de 2024) la empresa ………………… 14 de julio de 2023, y no canceló los cupones del 13 de octubre de 2023 y 12 de enero de 2024 dentro del vencimiento pactado, es decir mantuvo deuda por más de 90 días calendario; e) reiteran que han aplicado la extinción por falta de pago y no la suspensión de cobertura; no siendo necesario para que opere la extinción el que previamente se haya suspendido la cobertura por falta de pago.</w:t>
      </w:r>
    </w:p>
    <w:p w14:paraId="0B70E0FD" w14:textId="77777777" w:rsidR="00B46B01" w:rsidRPr="00B46B01" w:rsidRDefault="00B46B01" w:rsidP="00B46B01">
      <w:pPr>
        <w:spacing w:line="240" w:lineRule="auto"/>
        <w:jc w:val="both"/>
        <w:rPr>
          <w:rFonts w:ascii="Times New Roman" w:eastAsia="Arial Unicode MS" w:hAnsi="Times New Roman" w:cs="Times New Roman"/>
          <w:bCs/>
          <w:sz w:val="24"/>
          <w:szCs w:val="24"/>
          <w:lang w:val="es-MX" w:eastAsia="ar-SA"/>
        </w:rPr>
      </w:pPr>
      <w:r w:rsidRPr="00B46B01">
        <w:rPr>
          <w:rFonts w:ascii="Times New Roman" w:eastAsia="Arial Unicode MS" w:hAnsi="Times New Roman" w:cs="Times New Roman"/>
          <w:b/>
          <w:bCs/>
          <w:sz w:val="24"/>
          <w:szCs w:val="24"/>
          <w:lang w:val="es-MX" w:eastAsia="ar-SA"/>
        </w:rPr>
        <w:t>Considerando:</w:t>
      </w:r>
    </w:p>
    <w:p w14:paraId="7292BC33" w14:textId="77777777" w:rsidR="00B46B01" w:rsidRPr="00B46B01" w:rsidRDefault="00B46B01" w:rsidP="00B46B01">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Primero: El Reglamento de la DEFASEG establece que la parte que no se encuentre de acuerdo con lo resuelto en su oportunidad podrá impugnarlo, interponiendo el correspondiente recurso. Conforme a ello, en el caso concreto, al interponer el Recurso de Impugnación la empresa ………………… resuelto por la Defensoría.</w:t>
      </w:r>
    </w:p>
    <w:p w14:paraId="024AF155" w14:textId="77777777" w:rsidR="00B46B01" w:rsidRPr="00B46B01" w:rsidRDefault="00B46B01" w:rsidP="00B46B01">
      <w:pPr>
        <w:spacing w:line="240" w:lineRule="auto"/>
        <w:jc w:val="both"/>
        <w:rPr>
          <w:rFonts w:ascii="Times New Roman" w:eastAsia="Arial Unicode MS" w:hAnsi="Times New Roman" w:cs="Times New Roman"/>
          <w:sz w:val="24"/>
          <w:szCs w:val="24"/>
          <w:lang w:val="es-PE" w:eastAsia="ar-SA"/>
        </w:rPr>
      </w:pPr>
    </w:p>
    <w:p w14:paraId="101906A6" w14:textId="77777777" w:rsidR="00B46B01" w:rsidRPr="00B46B01" w:rsidRDefault="00B46B01" w:rsidP="00B46B0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Segundo: Atendiendo a los fundamentos de la impugnación interpuesta, se advierte que la reclamante insiste en sus argumentos ya analizados señalando que el plazo para el inicio del cómputo de los 90 días para que opere la extinción debe computarse desde la fecha de vencimiento del último cupón, porque es recién a esa echa que se estaría cumpliendo con el pago de la prima. Asimismo, indica que pagaron los cupones de prima del endoso de inclusión con fechas 25, 26 y 29 de enero de 2024; y la aseguradora no ha mencionado el destino de esos pagos y muchos menos indicado la devolución de los mismos, lo que demostraría que la póliza N° ………………… extinta.</w:t>
      </w:r>
    </w:p>
    <w:p w14:paraId="5F0397D1" w14:textId="1AF465B4" w:rsidR="00B46B01" w:rsidRPr="00B46B01" w:rsidRDefault="00B46B01" w:rsidP="00B46B0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Al respecto, este colegiado no comparte la posición de la empresa ………………… vigencia anual puede fraccionarse, pero no por ello deja de ser una prima trimestral o mensual, o según la periodicidad acordada, ni deja de ser exigible en cada oportunidad, tal y como se establece en el artículo 20 de la Ley del Contrato de Seguro, Ley 29946 que señala lo siguiente:</w:t>
      </w:r>
    </w:p>
    <w:p w14:paraId="27E4112E" w14:textId="77777777" w:rsidR="00B46B01" w:rsidRPr="00B46B01" w:rsidRDefault="00B46B01" w:rsidP="00B46B01">
      <w:pPr>
        <w:spacing w:line="240" w:lineRule="auto"/>
        <w:ind w:left="1440"/>
        <w:jc w:val="both"/>
        <w:rPr>
          <w:rFonts w:ascii="Times New Roman" w:eastAsia="Arial Unicode MS" w:hAnsi="Times New Roman" w:cs="Times New Roman"/>
          <w:i/>
          <w:iCs/>
          <w:sz w:val="24"/>
          <w:szCs w:val="24"/>
          <w:lang w:val="es-PE" w:eastAsia="ar-SA"/>
        </w:rPr>
      </w:pPr>
      <w:r w:rsidRPr="00B46B01">
        <w:rPr>
          <w:rFonts w:ascii="Times New Roman" w:eastAsia="Arial Unicode MS" w:hAnsi="Times New Roman" w:cs="Times New Roman"/>
          <w:i/>
          <w:iCs/>
          <w:sz w:val="24"/>
          <w:szCs w:val="24"/>
          <w:lang w:val="es-PE" w:eastAsia="ar-SA"/>
        </w:rPr>
        <w:t>“Artículo 20. Exigibilidad de la prima</w:t>
      </w:r>
    </w:p>
    <w:p w14:paraId="41540F91" w14:textId="5377F9F5" w:rsidR="00B46B01" w:rsidRPr="00B46B01" w:rsidRDefault="00B46B01" w:rsidP="00B46B01">
      <w:pPr>
        <w:spacing w:line="240" w:lineRule="auto"/>
        <w:ind w:left="1440"/>
        <w:jc w:val="both"/>
        <w:rPr>
          <w:rFonts w:ascii="Times New Roman" w:eastAsia="Arial Unicode MS" w:hAnsi="Times New Roman" w:cs="Times New Roman"/>
          <w:i/>
          <w:iCs/>
          <w:sz w:val="24"/>
          <w:szCs w:val="24"/>
          <w:lang w:val="es-PE" w:eastAsia="ar-SA"/>
        </w:rPr>
      </w:pPr>
      <w:r w:rsidRPr="00B46B01">
        <w:rPr>
          <w:rFonts w:ascii="Times New Roman" w:eastAsia="Arial Unicode MS" w:hAnsi="Times New Roman" w:cs="Times New Roman"/>
          <w:i/>
          <w:iCs/>
          <w:sz w:val="24"/>
          <w:szCs w:val="24"/>
          <w:lang w:val="es-PE" w:eastAsia="ar-SA"/>
        </w:rPr>
        <w:t>La prima es debida desde la celebración del contrato. El pago puede ser fraccionado o diferido, en cuyo caso se sujeta a los plazos acordados en el Convenio de Pago suscrito por el contratante.”</w:t>
      </w:r>
    </w:p>
    <w:p w14:paraId="50E6099D" w14:textId="77777777" w:rsidR="00B46B01" w:rsidRPr="00B46B01" w:rsidRDefault="00B46B01" w:rsidP="00B46B01">
      <w:pPr>
        <w:spacing w:line="240" w:lineRule="auto"/>
        <w:jc w:val="both"/>
        <w:rPr>
          <w:rFonts w:ascii="Times New Roman" w:eastAsia="Arial Unicode MS" w:hAnsi="Times New Roman" w:cs="Times New Roman"/>
          <w:sz w:val="24"/>
          <w:szCs w:val="24"/>
          <w:lang w:val="es-PE" w:eastAsia="ar-SA"/>
        </w:rPr>
      </w:pPr>
      <w:r w:rsidRPr="00B46B01">
        <w:rPr>
          <w:rFonts w:ascii="Times New Roman" w:eastAsia="Arial Unicode MS" w:hAnsi="Times New Roman" w:cs="Times New Roman"/>
          <w:sz w:val="24"/>
          <w:szCs w:val="24"/>
          <w:lang w:val="es-PE" w:eastAsia="ar-SA"/>
        </w:rPr>
        <w:t>Siendo que las fechas de pago de las primas o cuotas trimestrales, fueron claramente establecidas e informadas, era obligación del reclamante cumplir con pagarlas dentro de los plazos establecidos. Mal podría sostenerse que recién se incumple el pago cuando no se paga la última cuota.</w:t>
      </w:r>
    </w:p>
    <w:p w14:paraId="6D2C7C73" w14:textId="77777777" w:rsidR="00B46B01" w:rsidRPr="00B46B01" w:rsidRDefault="00B46B01" w:rsidP="00B46B0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En este caso, no se ha invocado la suspensión de la cobertura por falta de pago, ni la resolución del contrato por falta de pago, sino la extinción del contrato de seguro por falta de pago. Cada una de dichas figuras se encuentra regulada en los artículos 7, 9 y 11 del Reglamento de Pago de Primas (Resolución …………………-2013), referido en la Resolución Impugnada. </w:t>
      </w:r>
    </w:p>
    <w:p w14:paraId="053E1BCD" w14:textId="77777777" w:rsidR="00B46B01" w:rsidRPr="00B46B01" w:rsidRDefault="00B46B01" w:rsidP="00B46B01">
      <w:pPr>
        <w:spacing w:line="240" w:lineRule="auto"/>
        <w:jc w:val="both"/>
        <w:rPr>
          <w:rFonts w:ascii="Times New Roman" w:eastAsia="Arial Unicode MS" w:hAnsi="Times New Roman" w:cs="Times New Roman"/>
          <w:sz w:val="24"/>
          <w:szCs w:val="24"/>
          <w:lang w:val="es-PE" w:eastAsia="ar-SA"/>
        </w:rPr>
      </w:pPr>
      <w:r w:rsidRPr="00B46B01">
        <w:rPr>
          <w:rFonts w:ascii="Times New Roman" w:eastAsia="Arial Unicode MS" w:hAnsi="Times New Roman" w:cs="Times New Roman"/>
          <w:sz w:val="24"/>
          <w:szCs w:val="24"/>
          <w:lang w:val="es-PE" w:eastAsia="ar-SA"/>
        </w:rPr>
        <w:t xml:space="preserve">Tanto la suspensión como la resolución del </w:t>
      </w:r>
      <w:proofErr w:type="gramStart"/>
      <w:r w:rsidRPr="00B46B01">
        <w:rPr>
          <w:rFonts w:ascii="Times New Roman" w:eastAsia="Arial Unicode MS" w:hAnsi="Times New Roman" w:cs="Times New Roman"/>
          <w:sz w:val="24"/>
          <w:szCs w:val="24"/>
          <w:lang w:val="es-PE" w:eastAsia="ar-SA"/>
        </w:rPr>
        <w:t>contrato,</w:t>
      </w:r>
      <w:proofErr w:type="gramEnd"/>
      <w:r w:rsidRPr="00B46B01">
        <w:rPr>
          <w:rFonts w:ascii="Times New Roman" w:eastAsia="Arial Unicode MS" w:hAnsi="Times New Roman" w:cs="Times New Roman"/>
          <w:sz w:val="24"/>
          <w:szCs w:val="24"/>
          <w:lang w:val="es-PE" w:eastAsia="ar-SA"/>
        </w:rPr>
        <w:t xml:space="preserve"> deben ser previamente comunicadas y son ejercidas antes de los 90 días contados desde la fecha de vencimiento de pago.</w:t>
      </w:r>
    </w:p>
    <w:p w14:paraId="063E0877" w14:textId="77777777" w:rsidR="00B46B01" w:rsidRPr="00B46B01" w:rsidRDefault="00B46B01" w:rsidP="00B46B01">
      <w:pPr>
        <w:spacing w:line="240" w:lineRule="auto"/>
        <w:jc w:val="both"/>
        <w:rPr>
          <w:rFonts w:ascii="Times New Roman" w:eastAsia="Arial Unicode MS" w:hAnsi="Times New Roman" w:cs="Times New Roman"/>
          <w:sz w:val="24"/>
          <w:szCs w:val="24"/>
          <w:lang w:val="es-PE" w:eastAsia="ar-SA"/>
        </w:rPr>
      </w:pPr>
      <w:r w:rsidRPr="00B46B01">
        <w:rPr>
          <w:rFonts w:ascii="Times New Roman" w:eastAsia="Arial Unicode MS" w:hAnsi="Times New Roman" w:cs="Times New Roman"/>
          <w:sz w:val="24"/>
          <w:szCs w:val="24"/>
          <w:lang w:val="es-PE" w:eastAsia="ar-SA"/>
        </w:rPr>
        <w:t xml:space="preserve">La extinción, por el contrario, se produce ante la inacción de las partes: el contratante o asegurado no efectúa el pago de la prima dentro de ese plazo de 90 días; y, la aseguradora no reclama, ni judicial ni arbitralmente, el pago de la prima dentro del mismo plazo. La extinción no requiere comunicación por parte de la empresa, y de ocurrir un siniestro dentro de dicho plazo (si es que la cobertura no fue suspendida), se debe cubrir el siniestro. En este caso, la extinción se produjo el 14/01/2024, días antes de la ocurrencia del siniestro. Si este se hubiera producido el 13/01/2024, o antes, sí hubiera tenido cobertura aun estando la prima adeudada, en tanto no se hubiera cursado la carta de suspensión por falta de pago. Como el siniestro se produjo después de la extinción del contrato, los pagos realizados posteriormente no se consideran válidos, y por tanto corresponde la devolución de las primas pagadas luego de la extinción. </w:t>
      </w:r>
    </w:p>
    <w:p w14:paraId="14D77115" w14:textId="77777777" w:rsidR="00B46B01" w:rsidRPr="00B46B01" w:rsidRDefault="00B46B01" w:rsidP="00B46B01">
      <w:pPr>
        <w:spacing w:line="240" w:lineRule="auto"/>
        <w:jc w:val="both"/>
        <w:rPr>
          <w:rFonts w:ascii="Times New Roman" w:eastAsia="Arial Unicode MS" w:hAnsi="Times New Roman" w:cs="Times New Roman"/>
          <w:sz w:val="24"/>
          <w:szCs w:val="24"/>
          <w:lang w:val="es-PE" w:eastAsia="ar-SA"/>
        </w:rPr>
      </w:pPr>
    </w:p>
    <w:p w14:paraId="089CBD72" w14:textId="00D26DCF" w:rsidR="00B46B01" w:rsidRPr="00B46B01" w:rsidRDefault="00B46B01" w:rsidP="00B46B0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En lo que respecta a las primas correspondientes al endoso de inclusión a la misma póliza, pagadas después de la extinción del contrato, como se trata de la misma póliza de seguros extinguida por falta de pago el 14/…………………, también corresponde que aquellas pagadas luego de dicha fecha sean devueltas a la empresa contratante, siendo que la propia aseguradora ha reconocido el reembolso de los pagos efectuados luego de la extinción de la póliza.</w:t>
      </w:r>
    </w:p>
    <w:p w14:paraId="5999871A" w14:textId="40F92E23" w:rsidR="00B46B01" w:rsidRPr="00B46B01" w:rsidRDefault="00B46B01" w:rsidP="00B46B01">
      <w:pPr>
        <w:spacing w:line="240" w:lineRule="auto"/>
        <w:jc w:val="both"/>
        <w:rPr>
          <w:rFonts w:ascii="Times New Roman" w:eastAsia="Arial Unicode MS" w:hAnsi="Times New Roman" w:cs="Times New Roman"/>
          <w:sz w:val="24"/>
          <w:szCs w:val="24"/>
          <w:lang w:val="es-ES" w:eastAsia="ar-SA"/>
        </w:rPr>
      </w:pPr>
      <w:r w:rsidRPr="00B46B01">
        <w:rPr>
          <w:rFonts w:ascii="Times New Roman" w:eastAsia="Arial Unicode MS" w:hAnsi="Times New Roman" w:cs="Times New Roman"/>
          <w:sz w:val="24"/>
          <w:szCs w:val="24"/>
          <w:lang w:val="es-ES" w:eastAsia="ar-SA"/>
        </w:rPr>
        <w:t>En atención a las consideraciones precedentes, ratificando la conclusión contenida en la resolución recurrida, este colegiado aprecia que no existe mérito, argumento ni prueba que justifique revocar la resolución recurrida; por lo tanto, conforme a su reglamente este colegiado</w:t>
      </w:r>
    </w:p>
    <w:p w14:paraId="5C5A8F09" w14:textId="7C0D8022" w:rsidR="00B46B01" w:rsidRPr="00B46B01" w:rsidRDefault="00B46B01" w:rsidP="00B46B01">
      <w:pPr>
        <w:spacing w:line="240" w:lineRule="auto"/>
        <w:jc w:val="both"/>
        <w:rPr>
          <w:rFonts w:ascii="Times New Roman" w:eastAsia="Arial Unicode MS" w:hAnsi="Times New Roman" w:cs="Times New Roman"/>
          <w:b/>
          <w:bCs/>
          <w:sz w:val="24"/>
          <w:szCs w:val="24"/>
          <w:lang w:val="es-PE" w:eastAsia="ar-SA"/>
        </w:rPr>
      </w:pPr>
      <w:r w:rsidRPr="00B46B01">
        <w:rPr>
          <w:rFonts w:ascii="Times New Roman" w:eastAsia="Arial Unicode MS" w:hAnsi="Times New Roman" w:cs="Times New Roman"/>
          <w:b/>
          <w:bCs/>
          <w:sz w:val="24"/>
          <w:szCs w:val="24"/>
          <w:lang w:val="es-ES" w:eastAsia="ar-SA"/>
        </w:rPr>
        <w:t xml:space="preserve">RESUELVE: </w:t>
      </w:r>
    </w:p>
    <w:p w14:paraId="192E4655" w14:textId="77777777" w:rsidR="00B46B01" w:rsidRPr="00B46B01" w:rsidRDefault="00B46B01" w:rsidP="00B46B01">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Declarar INFUNDADO el recurso impugnativo interpuesto y, por consiguiente, ratificar la Resolución Nº 033-25 de fecha 05 de marzo de 2025 que declaró INFUNDADA  la reclamación interpuesta por …………………  contra …………………, dejando a salvo el derecho de la reclamante de acudir ante las instancias que estime pertinente.</w:t>
      </w:r>
    </w:p>
    <w:p w14:paraId="51EDAB4B" w14:textId="10013818" w:rsidR="00B32E8A" w:rsidRPr="009849E6" w:rsidRDefault="0091528B" w:rsidP="00EE2E2E">
      <w:pPr>
        <w:spacing w:line="240" w:lineRule="auto"/>
        <w:jc w:val="right"/>
        <w:rPr>
          <w:rFonts w:ascii="Times New Roman" w:hAnsi="Times New Roman" w:cs="Times New Roman"/>
          <w:sz w:val="24"/>
          <w:szCs w:val="24"/>
          <w:lang w:val="es-PE"/>
        </w:rPr>
      </w:pPr>
      <w:r w:rsidRPr="009849E6">
        <w:rPr>
          <w:rFonts w:ascii="Times New Roman" w:eastAsia="Arial Unicode MS" w:hAnsi="Times New Roman" w:cs="Times New Roman"/>
          <w:sz w:val="24"/>
          <w:szCs w:val="24"/>
          <w:lang w:val="es-PE" w:eastAsia="ar-SA"/>
        </w:rPr>
        <w:t>Lima,</w:t>
      </w:r>
      <w:r w:rsidR="00774D05" w:rsidRPr="009849E6">
        <w:rPr>
          <w:rFonts w:ascii="Times New Roman" w:eastAsia="Arial Unicode MS" w:hAnsi="Times New Roman" w:cs="Times New Roman"/>
          <w:sz w:val="24"/>
          <w:szCs w:val="24"/>
          <w:lang w:val="es-PE" w:eastAsia="ar-SA"/>
        </w:rPr>
        <w:t xml:space="preserve"> </w:t>
      </w:r>
      <w:r w:rsidR="00FF5223" w:rsidRPr="009849E6">
        <w:rPr>
          <w:rFonts w:ascii="Times New Roman" w:eastAsia="Arial Unicode MS" w:hAnsi="Times New Roman" w:cs="Times New Roman"/>
          <w:sz w:val="24"/>
          <w:szCs w:val="24"/>
          <w:lang w:val="es-PE" w:eastAsia="ar-SA"/>
        </w:rPr>
        <w:t>0</w:t>
      </w:r>
      <w:r w:rsidR="00EE2E2E">
        <w:rPr>
          <w:rFonts w:ascii="Times New Roman" w:eastAsia="Arial Unicode MS" w:hAnsi="Times New Roman" w:cs="Times New Roman"/>
          <w:sz w:val="24"/>
          <w:szCs w:val="24"/>
          <w:lang w:val="es-PE" w:eastAsia="ar-SA"/>
        </w:rPr>
        <w:t>4</w:t>
      </w:r>
      <w:r w:rsidR="00B8209E" w:rsidRPr="009849E6">
        <w:rPr>
          <w:rFonts w:ascii="Times New Roman" w:eastAsia="Arial Unicode MS" w:hAnsi="Times New Roman" w:cs="Times New Roman"/>
          <w:sz w:val="24"/>
          <w:szCs w:val="24"/>
          <w:lang w:val="es-PE" w:eastAsia="ar-SA"/>
        </w:rPr>
        <w:t xml:space="preserve"> </w:t>
      </w:r>
      <w:r w:rsidR="00707C99" w:rsidRPr="009849E6">
        <w:rPr>
          <w:rFonts w:ascii="Times New Roman" w:eastAsia="Arial Unicode MS" w:hAnsi="Times New Roman" w:cs="Times New Roman"/>
          <w:sz w:val="24"/>
          <w:szCs w:val="24"/>
          <w:lang w:val="es-PE" w:eastAsia="ar-SA"/>
        </w:rPr>
        <w:t xml:space="preserve">de </w:t>
      </w:r>
      <w:r w:rsidR="00FF5223" w:rsidRPr="009849E6">
        <w:rPr>
          <w:rFonts w:ascii="Times New Roman" w:eastAsia="Arial Unicode MS" w:hAnsi="Times New Roman" w:cs="Times New Roman"/>
          <w:sz w:val="24"/>
          <w:szCs w:val="24"/>
          <w:lang w:val="es-PE" w:eastAsia="ar-SA"/>
        </w:rPr>
        <w:t>junio</w:t>
      </w:r>
      <w:r w:rsidR="002F478E" w:rsidRPr="009849E6">
        <w:rPr>
          <w:rFonts w:ascii="Times New Roman" w:eastAsia="Arial Unicode MS" w:hAnsi="Times New Roman" w:cs="Times New Roman"/>
          <w:sz w:val="24"/>
          <w:szCs w:val="24"/>
          <w:lang w:val="es-PE" w:eastAsia="ar-SA"/>
        </w:rPr>
        <w:t xml:space="preserve"> </w:t>
      </w:r>
      <w:r w:rsidR="00F06498" w:rsidRPr="009849E6">
        <w:rPr>
          <w:rFonts w:ascii="Times New Roman" w:eastAsia="Arial Unicode MS" w:hAnsi="Times New Roman" w:cs="Times New Roman"/>
          <w:sz w:val="24"/>
          <w:szCs w:val="24"/>
          <w:lang w:val="es-PE" w:eastAsia="ar-SA"/>
        </w:rPr>
        <w:t>de 202</w:t>
      </w:r>
      <w:r w:rsidR="00AE4D37" w:rsidRPr="009849E6">
        <w:rPr>
          <w:rFonts w:ascii="Times New Roman" w:eastAsia="Arial Unicode MS" w:hAnsi="Times New Roman" w:cs="Times New Roman"/>
          <w:sz w:val="24"/>
          <w:szCs w:val="24"/>
          <w:lang w:val="es-PE" w:eastAsia="ar-SA"/>
        </w:rPr>
        <w:t>5</w:t>
      </w:r>
      <w:r w:rsidR="00707C99" w:rsidRPr="009849E6">
        <w:rPr>
          <w:rFonts w:ascii="Times New Roman" w:eastAsia="Times New Roman" w:hAnsi="Times New Roman" w:cs="Times New Roman"/>
          <w:sz w:val="24"/>
          <w:szCs w:val="24"/>
          <w:lang w:val="es-PE" w:eastAsia="ar-SA"/>
        </w:rPr>
        <w:t xml:space="preserve"> </w:t>
      </w:r>
    </w:p>
    <w:p w14:paraId="1B6988F6" w14:textId="77777777" w:rsidR="00A323F4" w:rsidRPr="009849E6" w:rsidRDefault="00A323F4" w:rsidP="00A323F4">
      <w:pPr>
        <w:spacing w:after="0" w:line="240" w:lineRule="auto"/>
        <w:jc w:val="both"/>
        <w:rPr>
          <w:rFonts w:ascii="Times New Roman" w:hAnsi="Times New Roman" w:cs="Times New Roman"/>
          <w:b/>
          <w:bCs/>
          <w:i/>
          <w:iCs/>
          <w:sz w:val="24"/>
          <w:szCs w:val="24"/>
          <w:lang w:val="es-PE"/>
        </w:rPr>
      </w:pPr>
      <w:r w:rsidRPr="009849E6">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9849E6" w:rsidRDefault="008D26BA" w:rsidP="00A323F4">
      <w:pPr>
        <w:spacing w:after="0" w:line="360" w:lineRule="auto"/>
        <w:jc w:val="both"/>
        <w:rPr>
          <w:rFonts w:ascii="Times New Roman" w:hAnsi="Times New Roman" w:cs="Times New Roman"/>
          <w:b/>
          <w:bCs/>
          <w:i/>
          <w:iCs/>
          <w:sz w:val="24"/>
          <w:szCs w:val="24"/>
          <w:lang w:val="es-PE"/>
        </w:rPr>
      </w:pPr>
    </w:p>
    <w:p w14:paraId="220AA7AD" w14:textId="4331E0E4" w:rsidR="007543CD" w:rsidRPr="009849E6" w:rsidRDefault="008D26BA" w:rsidP="008D26BA">
      <w:pPr>
        <w:spacing w:after="0" w:line="360" w:lineRule="auto"/>
        <w:jc w:val="center"/>
        <w:rPr>
          <w:rFonts w:ascii="Times New Roman" w:hAnsi="Times New Roman" w:cs="Times New Roman"/>
          <w:b/>
          <w:bCs/>
          <w:sz w:val="24"/>
          <w:szCs w:val="24"/>
          <w:lang w:val="es-PE"/>
        </w:rPr>
      </w:pPr>
      <w:r w:rsidRPr="009849E6">
        <w:rPr>
          <w:rFonts w:ascii="Times New Roman" w:hAnsi="Times New Roman" w:cs="Times New Roman"/>
          <w:b/>
          <w:bCs/>
          <w:sz w:val="24"/>
          <w:szCs w:val="24"/>
          <w:lang w:val="es-PE"/>
        </w:rPr>
        <w:t xml:space="preserve">Rolando Eyzaguirre </w:t>
      </w:r>
      <w:proofErr w:type="spellStart"/>
      <w:r w:rsidRPr="009849E6">
        <w:rPr>
          <w:rFonts w:ascii="Times New Roman" w:hAnsi="Times New Roman" w:cs="Times New Roman"/>
          <w:b/>
          <w:bCs/>
          <w:sz w:val="24"/>
          <w:szCs w:val="24"/>
          <w:lang w:val="es-PE"/>
        </w:rPr>
        <w:t>Maccan</w:t>
      </w:r>
      <w:proofErr w:type="spellEnd"/>
      <w:r w:rsidRPr="009849E6">
        <w:rPr>
          <w:rFonts w:ascii="Times New Roman" w:hAnsi="Times New Roman" w:cs="Times New Roman"/>
          <w:b/>
          <w:bCs/>
          <w:sz w:val="24"/>
          <w:szCs w:val="24"/>
          <w:lang w:val="es-PE"/>
        </w:rPr>
        <w:t xml:space="preserve"> </w:t>
      </w:r>
      <w:r w:rsidR="007543CD" w:rsidRPr="009849E6">
        <w:rPr>
          <w:rFonts w:ascii="Times New Roman" w:hAnsi="Times New Roman" w:cs="Times New Roman"/>
          <w:b/>
          <w:bCs/>
          <w:sz w:val="24"/>
          <w:szCs w:val="24"/>
          <w:lang w:val="es-PE"/>
        </w:rPr>
        <w:t xml:space="preserve">– </w:t>
      </w:r>
      <w:proofErr w:type="gramStart"/>
      <w:r w:rsidR="007543CD" w:rsidRPr="009849E6">
        <w:rPr>
          <w:rFonts w:ascii="Times New Roman" w:hAnsi="Times New Roman" w:cs="Times New Roman"/>
          <w:b/>
          <w:bCs/>
          <w:sz w:val="24"/>
          <w:szCs w:val="24"/>
          <w:lang w:val="es-PE"/>
        </w:rPr>
        <w:t>Presidente</w:t>
      </w:r>
      <w:proofErr w:type="gramEnd"/>
    </w:p>
    <w:p w14:paraId="5B7063E0" w14:textId="43329098" w:rsidR="008D26BA" w:rsidRPr="009849E6" w:rsidRDefault="008D26BA" w:rsidP="008D26BA">
      <w:pPr>
        <w:spacing w:after="0" w:line="360" w:lineRule="auto"/>
        <w:jc w:val="center"/>
        <w:rPr>
          <w:rFonts w:ascii="Times New Roman" w:hAnsi="Times New Roman" w:cs="Times New Roman"/>
          <w:b/>
          <w:bCs/>
          <w:sz w:val="24"/>
          <w:szCs w:val="24"/>
          <w:lang w:val="es-PE"/>
        </w:rPr>
      </w:pPr>
      <w:r w:rsidRPr="009849E6">
        <w:rPr>
          <w:rFonts w:ascii="Times New Roman" w:hAnsi="Times New Roman" w:cs="Times New Roman"/>
          <w:b/>
          <w:bCs/>
          <w:sz w:val="24"/>
          <w:szCs w:val="24"/>
          <w:lang w:val="es-PE"/>
        </w:rPr>
        <w:t>María Eugenia Valdez Fernández Baca – Vocal</w:t>
      </w:r>
    </w:p>
    <w:p w14:paraId="69BFE54F" w14:textId="628D5C27" w:rsidR="007543CD" w:rsidRPr="009849E6" w:rsidRDefault="001B08C0" w:rsidP="007543CD">
      <w:pPr>
        <w:spacing w:after="0" w:line="360" w:lineRule="auto"/>
        <w:jc w:val="center"/>
        <w:rPr>
          <w:rFonts w:ascii="Times New Roman" w:hAnsi="Times New Roman" w:cs="Times New Roman"/>
          <w:sz w:val="24"/>
          <w:szCs w:val="24"/>
          <w:lang w:val="es-PE"/>
        </w:rPr>
      </w:pPr>
      <w:r w:rsidRPr="009849E6">
        <w:rPr>
          <w:rFonts w:ascii="Times New Roman" w:hAnsi="Times New Roman" w:cs="Times New Roman"/>
          <w:b/>
          <w:bCs/>
          <w:sz w:val="24"/>
          <w:szCs w:val="24"/>
        </w:rPr>
        <w:t>Antonio José Rodríguez Lobatón</w:t>
      </w:r>
      <w:r w:rsidRPr="009849E6">
        <w:rPr>
          <w:rFonts w:ascii="Times New Roman" w:hAnsi="Times New Roman" w:cs="Times New Roman"/>
          <w:b/>
          <w:bCs/>
          <w:sz w:val="24"/>
          <w:szCs w:val="24"/>
          <w:lang w:val="es-PE"/>
        </w:rPr>
        <w:t xml:space="preserve"> </w:t>
      </w:r>
      <w:r w:rsidR="007543CD" w:rsidRPr="009849E6">
        <w:rPr>
          <w:rFonts w:ascii="Times New Roman" w:hAnsi="Times New Roman" w:cs="Times New Roman"/>
          <w:b/>
          <w:bCs/>
          <w:sz w:val="24"/>
          <w:szCs w:val="24"/>
          <w:lang w:val="es-PE"/>
        </w:rPr>
        <w:t>– Vocal</w:t>
      </w:r>
    </w:p>
    <w:p w14:paraId="412CCBAA" w14:textId="77777777" w:rsidR="00986F0C" w:rsidRPr="009849E6"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849E6"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849E6"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B7D25" w14:textId="77777777" w:rsidR="00D4286C" w:rsidRDefault="00D4286C" w:rsidP="00784355">
      <w:pPr>
        <w:spacing w:after="0" w:line="240" w:lineRule="auto"/>
      </w:pPr>
      <w:r>
        <w:separator/>
      </w:r>
    </w:p>
  </w:endnote>
  <w:endnote w:type="continuationSeparator" w:id="0">
    <w:p w14:paraId="1E614001" w14:textId="77777777" w:rsidR="00D4286C" w:rsidRDefault="00D4286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9463A" w14:textId="77777777" w:rsidR="00D4286C" w:rsidRDefault="00D4286C" w:rsidP="00784355">
      <w:pPr>
        <w:spacing w:after="0" w:line="240" w:lineRule="auto"/>
      </w:pPr>
      <w:r>
        <w:separator/>
      </w:r>
    </w:p>
  </w:footnote>
  <w:footnote w:type="continuationSeparator" w:id="0">
    <w:p w14:paraId="04E933CE" w14:textId="77777777" w:rsidR="00D4286C" w:rsidRDefault="00D4286C" w:rsidP="00784355">
      <w:pPr>
        <w:spacing w:after="0" w:line="240" w:lineRule="auto"/>
      </w:pPr>
      <w:r>
        <w:continuationSeparator/>
      </w:r>
    </w:p>
  </w:footnote>
  <w:footnote w:id="1">
    <w:p w14:paraId="1F4CDA3C" w14:textId="77777777" w:rsidR="00B46B01" w:rsidRPr="00003141" w:rsidRDefault="00B46B01" w:rsidP="00B46B01">
      <w:pPr>
        <w:tabs>
          <w:tab w:val="left" w:pos="2160"/>
        </w:tabs>
        <w:jc w:val="both"/>
        <w:rPr>
          <w:rFonts w:ascii="Times New Roman" w:hAnsi="Times New Roman" w:cs="Times New Roman"/>
          <w:sz w:val="18"/>
          <w:szCs w:val="18"/>
          <w:lang w:val="es-PE"/>
        </w:rPr>
      </w:pPr>
      <w:r w:rsidRPr="00003141">
        <w:rPr>
          <w:rStyle w:val="Refdenotaalpie"/>
          <w:rFonts w:ascii="Times New Roman" w:hAnsi="Times New Roman" w:cs="Times New Roman"/>
          <w:sz w:val="18"/>
          <w:szCs w:val="18"/>
        </w:rPr>
        <w:footnoteRef/>
      </w:r>
      <w:r w:rsidRPr="00003141">
        <w:rPr>
          <w:rFonts w:ascii="Times New Roman" w:hAnsi="Times New Roman" w:cs="Times New Roman"/>
          <w:sz w:val="18"/>
          <w:szCs w:val="18"/>
        </w:rPr>
        <w:t xml:space="preserve"> En la </w:t>
      </w:r>
      <w:proofErr w:type="spellStart"/>
      <w:r w:rsidRPr="00003141">
        <w:rPr>
          <w:rFonts w:ascii="Times New Roman" w:hAnsi="Times New Roman" w:cs="Times New Roman"/>
          <w:sz w:val="18"/>
          <w:szCs w:val="18"/>
        </w:rPr>
        <w:t>comunicación</w:t>
      </w:r>
      <w:proofErr w:type="spellEnd"/>
      <w:r w:rsidRPr="00003141">
        <w:rPr>
          <w:rFonts w:ascii="Times New Roman" w:hAnsi="Times New Roman" w:cs="Times New Roman"/>
          <w:sz w:val="18"/>
          <w:szCs w:val="18"/>
        </w:rPr>
        <w:t xml:space="preserve"> de POSITIVA, de </w:t>
      </w:r>
      <w:proofErr w:type="spellStart"/>
      <w:r w:rsidRPr="00003141">
        <w:rPr>
          <w:rFonts w:ascii="Times New Roman" w:hAnsi="Times New Roman" w:cs="Times New Roman"/>
          <w:sz w:val="18"/>
          <w:szCs w:val="18"/>
        </w:rPr>
        <w:t>fecha</w:t>
      </w:r>
      <w:proofErr w:type="spellEnd"/>
      <w:r w:rsidRPr="00003141">
        <w:rPr>
          <w:rFonts w:ascii="Times New Roman" w:hAnsi="Times New Roman" w:cs="Times New Roman"/>
          <w:sz w:val="18"/>
          <w:szCs w:val="18"/>
        </w:rPr>
        <w:t xml:space="preserve"> 18 de </w:t>
      </w:r>
      <w:proofErr w:type="spellStart"/>
      <w:r w:rsidRPr="00003141">
        <w:rPr>
          <w:rFonts w:ascii="Times New Roman" w:hAnsi="Times New Roman" w:cs="Times New Roman"/>
          <w:sz w:val="18"/>
          <w:szCs w:val="18"/>
        </w:rPr>
        <w:t>abril</w:t>
      </w:r>
      <w:proofErr w:type="spellEnd"/>
      <w:r w:rsidRPr="00003141">
        <w:rPr>
          <w:rFonts w:ascii="Times New Roman" w:hAnsi="Times New Roman" w:cs="Times New Roman"/>
          <w:sz w:val="18"/>
          <w:szCs w:val="18"/>
        </w:rPr>
        <w:t xml:space="preserve"> de 2024, </w:t>
      </w:r>
      <w:proofErr w:type="spellStart"/>
      <w:r w:rsidRPr="00003141">
        <w:rPr>
          <w:rFonts w:ascii="Times New Roman" w:hAnsi="Times New Roman" w:cs="Times New Roman"/>
          <w:sz w:val="18"/>
          <w:szCs w:val="18"/>
        </w:rPr>
        <w:t>dirigida</w:t>
      </w:r>
      <w:proofErr w:type="spellEnd"/>
      <w:r w:rsidRPr="00003141">
        <w:rPr>
          <w:rFonts w:ascii="Times New Roman" w:hAnsi="Times New Roman" w:cs="Times New Roman"/>
          <w:sz w:val="18"/>
          <w:szCs w:val="18"/>
        </w:rPr>
        <w:t xml:space="preserve"> al </w:t>
      </w:r>
      <w:proofErr w:type="spellStart"/>
      <w:r w:rsidRPr="00003141">
        <w:rPr>
          <w:rFonts w:ascii="Times New Roman" w:hAnsi="Times New Roman" w:cs="Times New Roman"/>
          <w:sz w:val="18"/>
          <w:szCs w:val="18"/>
        </w:rPr>
        <w:t>corredor</w:t>
      </w:r>
      <w:proofErr w:type="spellEnd"/>
      <w:r w:rsidRPr="00003141">
        <w:rPr>
          <w:rFonts w:ascii="Times New Roman" w:hAnsi="Times New Roman" w:cs="Times New Roman"/>
          <w:sz w:val="18"/>
          <w:szCs w:val="18"/>
        </w:rPr>
        <w:t xml:space="preserve"> de seguros del </w:t>
      </w:r>
      <w:proofErr w:type="spellStart"/>
      <w:r w:rsidRPr="00003141">
        <w:rPr>
          <w:rFonts w:ascii="Times New Roman" w:hAnsi="Times New Roman" w:cs="Times New Roman"/>
          <w:sz w:val="18"/>
          <w:szCs w:val="18"/>
        </w:rPr>
        <w:t>reclamante</w:t>
      </w:r>
      <w:proofErr w:type="spellEnd"/>
      <w:r w:rsidRPr="00003141">
        <w:rPr>
          <w:rFonts w:ascii="Times New Roman" w:hAnsi="Times New Roman" w:cs="Times New Roman"/>
          <w:sz w:val="18"/>
          <w:szCs w:val="18"/>
        </w:rPr>
        <w:t xml:space="preserve">, a </w:t>
      </w:r>
      <w:proofErr w:type="spellStart"/>
      <w:r w:rsidRPr="00003141">
        <w:rPr>
          <w:rFonts w:ascii="Times New Roman" w:hAnsi="Times New Roman" w:cs="Times New Roman"/>
          <w:sz w:val="18"/>
          <w:szCs w:val="18"/>
        </w:rPr>
        <w:t>través</w:t>
      </w:r>
      <w:proofErr w:type="spellEnd"/>
      <w:r w:rsidRPr="00003141">
        <w:rPr>
          <w:rFonts w:ascii="Times New Roman" w:hAnsi="Times New Roman" w:cs="Times New Roman"/>
          <w:sz w:val="18"/>
          <w:szCs w:val="18"/>
        </w:rPr>
        <w:t xml:space="preserve"> de la </w:t>
      </w:r>
      <w:proofErr w:type="spellStart"/>
      <w:r w:rsidRPr="00003141">
        <w:rPr>
          <w:rFonts w:ascii="Times New Roman" w:hAnsi="Times New Roman" w:cs="Times New Roman"/>
          <w:sz w:val="18"/>
          <w:szCs w:val="18"/>
        </w:rPr>
        <w:t>cual</w:t>
      </w:r>
      <w:proofErr w:type="spellEnd"/>
      <w:r w:rsidRPr="00003141">
        <w:rPr>
          <w:rFonts w:ascii="Times New Roman" w:hAnsi="Times New Roman" w:cs="Times New Roman"/>
          <w:sz w:val="18"/>
          <w:szCs w:val="18"/>
        </w:rPr>
        <w:t xml:space="preserve"> se da </w:t>
      </w:r>
      <w:proofErr w:type="spellStart"/>
      <w:r w:rsidRPr="00003141">
        <w:rPr>
          <w:rFonts w:ascii="Times New Roman" w:hAnsi="Times New Roman" w:cs="Times New Roman"/>
          <w:sz w:val="18"/>
          <w:szCs w:val="18"/>
        </w:rPr>
        <w:t>respuesta</w:t>
      </w:r>
      <w:proofErr w:type="spellEnd"/>
      <w:r w:rsidRPr="00003141">
        <w:rPr>
          <w:rFonts w:ascii="Times New Roman" w:hAnsi="Times New Roman" w:cs="Times New Roman"/>
          <w:sz w:val="18"/>
          <w:szCs w:val="18"/>
        </w:rPr>
        <w:t xml:space="preserve"> a la </w:t>
      </w:r>
      <w:proofErr w:type="spellStart"/>
      <w:r w:rsidRPr="00003141">
        <w:rPr>
          <w:rFonts w:ascii="Times New Roman" w:hAnsi="Times New Roman" w:cs="Times New Roman"/>
          <w:sz w:val="18"/>
          <w:szCs w:val="18"/>
        </w:rPr>
        <w:t>solicitud</w:t>
      </w:r>
      <w:proofErr w:type="spellEnd"/>
      <w:r w:rsidRPr="00003141">
        <w:rPr>
          <w:rFonts w:ascii="Times New Roman" w:hAnsi="Times New Roman" w:cs="Times New Roman"/>
          <w:sz w:val="18"/>
          <w:szCs w:val="18"/>
        </w:rPr>
        <w:t xml:space="preserve"> de </w:t>
      </w:r>
      <w:proofErr w:type="spellStart"/>
      <w:r w:rsidRPr="00003141">
        <w:rPr>
          <w:rFonts w:ascii="Times New Roman" w:hAnsi="Times New Roman" w:cs="Times New Roman"/>
          <w:sz w:val="18"/>
          <w:szCs w:val="18"/>
        </w:rPr>
        <w:t>reconsideración</w:t>
      </w:r>
      <w:proofErr w:type="spellEnd"/>
      <w:r w:rsidRPr="00003141">
        <w:rPr>
          <w:rFonts w:ascii="Times New Roman" w:hAnsi="Times New Roman" w:cs="Times New Roman"/>
          <w:sz w:val="18"/>
          <w:szCs w:val="18"/>
        </w:rPr>
        <w:t xml:space="preserve"> </w:t>
      </w:r>
      <w:proofErr w:type="spellStart"/>
      <w:r w:rsidRPr="00003141">
        <w:rPr>
          <w:rFonts w:ascii="Times New Roman" w:hAnsi="Times New Roman" w:cs="Times New Roman"/>
          <w:sz w:val="18"/>
          <w:szCs w:val="18"/>
        </w:rPr>
        <w:t>presentada</w:t>
      </w:r>
      <w:proofErr w:type="spellEnd"/>
      <w:r w:rsidRPr="00003141">
        <w:rPr>
          <w:rFonts w:ascii="Times New Roman" w:hAnsi="Times New Roman" w:cs="Times New Roman"/>
          <w:sz w:val="18"/>
          <w:szCs w:val="18"/>
        </w:rPr>
        <w:t xml:space="preserve"> ante la </w:t>
      </w:r>
      <w:proofErr w:type="spellStart"/>
      <w:r w:rsidRPr="00003141">
        <w:rPr>
          <w:rFonts w:ascii="Times New Roman" w:hAnsi="Times New Roman" w:cs="Times New Roman"/>
          <w:sz w:val="18"/>
          <w:szCs w:val="18"/>
        </w:rPr>
        <w:t>propia</w:t>
      </w:r>
      <w:proofErr w:type="spellEnd"/>
      <w:r w:rsidRPr="00003141">
        <w:rPr>
          <w:rFonts w:ascii="Times New Roman" w:hAnsi="Times New Roman" w:cs="Times New Roman"/>
          <w:sz w:val="18"/>
          <w:szCs w:val="18"/>
        </w:rPr>
        <w:t xml:space="preserve"> </w:t>
      </w:r>
      <w:proofErr w:type="spellStart"/>
      <w:r w:rsidRPr="00003141">
        <w:rPr>
          <w:rFonts w:ascii="Times New Roman" w:hAnsi="Times New Roman" w:cs="Times New Roman"/>
          <w:sz w:val="18"/>
          <w:szCs w:val="18"/>
        </w:rPr>
        <w:t>compañía</w:t>
      </w:r>
      <w:proofErr w:type="spellEnd"/>
      <w:r w:rsidRPr="00003141">
        <w:rPr>
          <w:rFonts w:ascii="Times New Roman" w:hAnsi="Times New Roman" w:cs="Times New Roman"/>
          <w:sz w:val="18"/>
          <w:szCs w:val="18"/>
        </w:rPr>
        <w:t xml:space="preserve"> de seguros, se </w:t>
      </w:r>
      <w:proofErr w:type="spellStart"/>
      <w:r w:rsidRPr="00003141">
        <w:rPr>
          <w:rFonts w:ascii="Times New Roman" w:hAnsi="Times New Roman" w:cs="Times New Roman"/>
          <w:sz w:val="18"/>
          <w:szCs w:val="18"/>
        </w:rPr>
        <w:t>señala</w:t>
      </w:r>
      <w:proofErr w:type="spellEnd"/>
      <w:r w:rsidRPr="00003141">
        <w:rPr>
          <w:rFonts w:ascii="Times New Roman" w:hAnsi="Times New Roman" w:cs="Times New Roman"/>
          <w:sz w:val="18"/>
          <w:szCs w:val="18"/>
        </w:rPr>
        <w:t xml:space="preserve"> lo </w:t>
      </w:r>
      <w:proofErr w:type="spellStart"/>
      <w:r w:rsidRPr="00003141">
        <w:rPr>
          <w:rFonts w:ascii="Times New Roman" w:hAnsi="Times New Roman" w:cs="Times New Roman"/>
          <w:sz w:val="18"/>
          <w:szCs w:val="18"/>
        </w:rPr>
        <w:t>siguiente</w:t>
      </w:r>
      <w:proofErr w:type="spellEnd"/>
      <w:r w:rsidRPr="00003141">
        <w:rPr>
          <w:rFonts w:ascii="Times New Roman" w:hAnsi="Times New Roman" w:cs="Times New Roman"/>
          <w:sz w:val="18"/>
          <w:szCs w:val="18"/>
        </w:rPr>
        <w:t>:</w:t>
      </w:r>
    </w:p>
    <w:p w14:paraId="625D01D7" w14:textId="77777777" w:rsidR="00B46B01" w:rsidRPr="00003141" w:rsidRDefault="00B46B01" w:rsidP="00B46B01">
      <w:pPr>
        <w:tabs>
          <w:tab w:val="left" w:pos="2160"/>
        </w:tabs>
        <w:ind w:left="708"/>
        <w:jc w:val="both"/>
        <w:rPr>
          <w:rFonts w:ascii="Times New Roman" w:hAnsi="Times New Roman" w:cs="Times New Roman"/>
          <w:i/>
          <w:iCs/>
          <w:sz w:val="18"/>
          <w:szCs w:val="18"/>
        </w:rPr>
      </w:pPr>
      <w:r w:rsidRPr="00003141">
        <w:rPr>
          <w:rFonts w:ascii="Times New Roman" w:hAnsi="Times New Roman" w:cs="Times New Roman"/>
          <w:i/>
          <w:iCs/>
          <w:sz w:val="18"/>
          <w:szCs w:val="18"/>
        </w:rPr>
        <w:t xml:space="preserve">“12. </w:t>
      </w:r>
      <w:proofErr w:type="spellStart"/>
      <w:r w:rsidRPr="00003141">
        <w:rPr>
          <w:rFonts w:ascii="Times New Roman" w:hAnsi="Times New Roman" w:cs="Times New Roman"/>
          <w:i/>
          <w:iCs/>
          <w:sz w:val="18"/>
          <w:szCs w:val="18"/>
        </w:rPr>
        <w:t>Finalmente</w:t>
      </w:r>
      <w:proofErr w:type="spellEnd"/>
      <w:r w:rsidRPr="00003141">
        <w:rPr>
          <w:rFonts w:ascii="Times New Roman" w:hAnsi="Times New Roman" w:cs="Times New Roman"/>
          <w:i/>
          <w:iCs/>
          <w:sz w:val="18"/>
          <w:szCs w:val="18"/>
        </w:rPr>
        <w:t xml:space="preserve"> </w:t>
      </w:r>
      <w:proofErr w:type="spellStart"/>
      <w:r w:rsidRPr="00003141">
        <w:rPr>
          <w:rFonts w:ascii="Times New Roman" w:hAnsi="Times New Roman" w:cs="Times New Roman"/>
          <w:i/>
          <w:iCs/>
          <w:sz w:val="18"/>
          <w:szCs w:val="18"/>
        </w:rPr>
        <w:t>recalcamos</w:t>
      </w:r>
      <w:proofErr w:type="spellEnd"/>
      <w:r w:rsidRPr="00003141">
        <w:rPr>
          <w:rFonts w:ascii="Times New Roman" w:hAnsi="Times New Roman" w:cs="Times New Roman"/>
          <w:i/>
          <w:iCs/>
          <w:sz w:val="18"/>
          <w:szCs w:val="18"/>
        </w:rPr>
        <w:t xml:space="preserve"> que, la </w:t>
      </w:r>
      <w:proofErr w:type="spellStart"/>
      <w:r w:rsidRPr="00003141">
        <w:rPr>
          <w:rFonts w:ascii="Times New Roman" w:hAnsi="Times New Roman" w:cs="Times New Roman"/>
          <w:i/>
          <w:iCs/>
          <w:sz w:val="18"/>
          <w:szCs w:val="18"/>
        </w:rPr>
        <w:t>parte</w:t>
      </w:r>
      <w:proofErr w:type="spellEnd"/>
      <w:r w:rsidRPr="00003141">
        <w:rPr>
          <w:rFonts w:ascii="Times New Roman" w:hAnsi="Times New Roman" w:cs="Times New Roman"/>
          <w:i/>
          <w:iCs/>
          <w:sz w:val="18"/>
          <w:szCs w:val="18"/>
        </w:rPr>
        <w:t xml:space="preserve"> del </w:t>
      </w:r>
      <w:proofErr w:type="spellStart"/>
      <w:r w:rsidRPr="00003141">
        <w:rPr>
          <w:rFonts w:ascii="Times New Roman" w:hAnsi="Times New Roman" w:cs="Times New Roman"/>
          <w:i/>
          <w:iCs/>
          <w:sz w:val="18"/>
          <w:szCs w:val="18"/>
        </w:rPr>
        <w:t>pago</w:t>
      </w:r>
      <w:proofErr w:type="spellEnd"/>
      <w:r w:rsidRPr="00003141">
        <w:rPr>
          <w:rFonts w:ascii="Times New Roman" w:hAnsi="Times New Roman" w:cs="Times New Roman"/>
          <w:i/>
          <w:iCs/>
          <w:sz w:val="18"/>
          <w:szCs w:val="18"/>
        </w:rPr>
        <w:t xml:space="preserve"> </w:t>
      </w:r>
      <w:proofErr w:type="spellStart"/>
      <w:r w:rsidRPr="00003141">
        <w:rPr>
          <w:rFonts w:ascii="Times New Roman" w:hAnsi="Times New Roman" w:cs="Times New Roman"/>
          <w:i/>
          <w:iCs/>
          <w:sz w:val="18"/>
          <w:szCs w:val="18"/>
        </w:rPr>
        <w:t>efectuado</w:t>
      </w:r>
      <w:proofErr w:type="spellEnd"/>
      <w:r w:rsidRPr="00003141">
        <w:rPr>
          <w:rFonts w:ascii="Times New Roman" w:hAnsi="Times New Roman" w:cs="Times New Roman"/>
          <w:i/>
          <w:iCs/>
          <w:sz w:val="18"/>
          <w:szCs w:val="18"/>
        </w:rPr>
        <w:t xml:space="preserve"> el 19 de </w:t>
      </w:r>
      <w:proofErr w:type="spellStart"/>
      <w:r w:rsidRPr="00003141">
        <w:rPr>
          <w:rFonts w:ascii="Times New Roman" w:hAnsi="Times New Roman" w:cs="Times New Roman"/>
          <w:i/>
          <w:iCs/>
          <w:sz w:val="18"/>
          <w:szCs w:val="18"/>
        </w:rPr>
        <w:t>enero</w:t>
      </w:r>
      <w:proofErr w:type="spellEnd"/>
      <w:r w:rsidRPr="00003141">
        <w:rPr>
          <w:rFonts w:ascii="Times New Roman" w:hAnsi="Times New Roman" w:cs="Times New Roman"/>
          <w:i/>
          <w:iCs/>
          <w:sz w:val="18"/>
          <w:szCs w:val="18"/>
        </w:rPr>
        <w:t xml:space="preserve"> del 2024 </w:t>
      </w:r>
      <w:proofErr w:type="spellStart"/>
      <w:r w:rsidRPr="00003141">
        <w:rPr>
          <w:rFonts w:ascii="Times New Roman" w:hAnsi="Times New Roman" w:cs="Times New Roman"/>
          <w:i/>
          <w:iCs/>
          <w:sz w:val="18"/>
          <w:szCs w:val="18"/>
        </w:rPr>
        <w:t>correspondiente</w:t>
      </w:r>
      <w:proofErr w:type="spellEnd"/>
      <w:r w:rsidRPr="00003141">
        <w:rPr>
          <w:rFonts w:ascii="Times New Roman" w:hAnsi="Times New Roman" w:cs="Times New Roman"/>
          <w:i/>
          <w:iCs/>
          <w:sz w:val="18"/>
          <w:szCs w:val="18"/>
        </w:rPr>
        <w:t xml:space="preserve"> del 14 de </w:t>
      </w:r>
      <w:proofErr w:type="spellStart"/>
      <w:r w:rsidRPr="00003141">
        <w:rPr>
          <w:rFonts w:ascii="Times New Roman" w:hAnsi="Times New Roman" w:cs="Times New Roman"/>
          <w:i/>
          <w:iCs/>
          <w:sz w:val="18"/>
          <w:szCs w:val="18"/>
        </w:rPr>
        <w:t>enero</w:t>
      </w:r>
      <w:proofErr w:type="spellEnd"/>
      <w:r w:rsidRPr="00003141">
        <w:rPr>
          <w:rFonts w:ascii="Times New Roman" w:hAnsi="Times New Roman" w:cs="Times New Roman"/>
          <w:i/>
          <w:iCs/>
          <w:sz w:val="18"/>
          <w:szCs w:val="18"/>
        </w:rPr>
        <w:t xml:space="preserve"> </w:t>
      </w:r>
      <w:proofErr w:type="spellStart"/>
      <w:r w:rsidRPr="00003141">
        <w:rPr>
          <w:rFonts w:ascii="Times New Roman" w:hAnsi="Times New Roman" w:cs="Times New Roman"/>
          <w:i/>
          <w:iCs/>
          <w:sz w:val="18"/>
          <w:szCs w:val="18"/>
        </w:rPr>
        <w:t>hacia</w:t>
      </w:r>
      <w:proofErr w:type="spellEnd"/>
      <w:r w:rsidRPr="00003141">
        <w:rPr>
          <w:rFonts w:ascii="Times New Roman" w:hAnsi="Times New Roman" w:cs="Times New Roman"/>
          <w:i/>
          <w:iCs/>
          <w:sz w:val="18"/>
          <w:szCs w:val="18"/>
        </w:rPr>
        <w:t xml:space="preserve"> </w:t>
      </w:r>
      <w:proofErr w:type="spellStart"/>
      <w:r w:rsidRPr="00003141">
        <w:rPr>
          <w:rFonts w:ascii="Times New Roman" w:hAnsi="Times New Roman" w:cs="Times New Roman"/>
          <w:i/>
          <w:iCs/>
          <w:sz w:val="18"/>
          <w:szCs w:val="18"/>
        </w:rPr>
        <w:t>adelante</w:t>
      </w:r>
      <w:proofErr w:type="spellEnd"/>
      <w:r w:rsidRPr="00003141">
        <w:rPr>
          <w:rFonts w:ascii="Times New Roman" w:hAnsi="Times New Roman" w:cs="Times New Roman"/>
          <w:i/>
          <w:iCs/>
          <w:sz w:val="18"/>
          <w:szCs w:val="18"/>
        </w:rPr>
        <w:t xml:space="preserve"> </w:t>
      </w:r>
      <w:proofErr w:type="spellStart"/>
      <w:r w:rsidRPr="00003141">
        <w:rPr>
          <w:rFonts w:ascii="Times New Roman" w:hAnsi="Times New Roman" w:cs="Times New Roman"/>
          <w:i/>
          <w:iCs/>
          <w:sz w:val="18"/>
          <w:szCs w:val="18"/>
        </w:rPr>
        <w:t>será</w:t>
      </w:r>
      <w:proofErr w:type="spellEnd"/>
      <w:r w:rsidRPr="00003141">
        <w:rPr>
          <w:rFonts w:ascii="Times New Roman" w:hAnsi="Times New Roman" w:cs="Times New Roman"/>
          <w:i/>
          <w:iCs/>
          <w:sz w:val="18"/>
          <w:szCs w:val="18"/>
        </w:rPr>
        <w:t xml:space="preserve"> </w:t>
      </w:r>
      <w:proofErr w:type="spellStart"/>
      <w:r w:rsidRPr="00003141">
        <w:rPr>
          <w:rFonts w:ascii="Times New Roman" w:hAnsi="Times New Roman" w:cs="Times New Roman"/>
          <w:i/>
          <w:iCs/>
          <w:sz w:val="18"/>
          <w:szCs w:val="18"/>
        </w:rPr>
        <w:t>reembolsado</w:t>
      </w:r>
      <w:proofErr w:type="spellEnd"/>
      <w:r w:rsidRPr="00003141">
        <w:rPr>
          <w:rFonts w:ascii="Times New Roman" w:hAnsi="Times New Roman" w:cs="Times New Roman"/>
          <w:i/>
          <w:iCs/>
          <w:sz w:val="18"/>
          <w:szCs w:val="18"/>
        </w:rPr>
        <w:t xml:space="preserve">, </w:t>
      </w:r>
      <w:proofErr w:type="spellStart"/>
      <w:r w:rsidRPr="00003141">
        <w:rPr>
          <w:rFonts w:ascii="Times New Roman" w:hAnsi="Times New Roman" w:cs="Times New Roman"/>
          <w:i/>
          <w:iCs/>
          <w:sz w:val="18"/>
          <w:szCs w:val="18"/>
        </w:rPr>
        <w:t>puesto</w:t>
      </w:r>
      <w:proofErr w:type="spellEnd"/>
      <w:r w:rsidRPr="00003141">
        <w:rPr>
          <w:rFonts w:ascii="Times New Roman" w:hAnsi="Times New Roman" w:cs="Times New Roman"/>
          <w:i/>
          <w:iCs/>
          <w:sz w:val="18"/>
          <w:szCs w:val="18"/>
        </w:rPr>
        <w:t xml:space="preserve"> que se </w:t>
      </w:r>
      <w:proofErr w:type="spellStart"/>
      <w:r w:rsidRPr="00003141">
        <w:rPr>
          <w:rFonts w:ascii="Times New Roman" w:hAnsi="Times New Roman" w:cs="Times New Roman"/>
          <w:i/>
          <w:iCs/>
          <w:sz w:val="18"/>
          <w:szCs w:val="18"/>
        </w:rPr>
        <w:t>trata</w:t>
      </w:r>
      <w:proofErr w:type="spellEnd"/>
      <w:r w:rsidRPr="00003141">
        <w:rPr>
          <w:rFonts w:ascii="Times New Roman" w:hAnsi="Times New Roman" w:cs="Times New Roman"/>
          <w:i/>
          <w:iCs/>
          <w:sz w:val="18"/>
          <w:szCs w:val="18"/>
        </w:rPr>
        <w:t xml:space="preserve"> del </w:t>
      </w:r>
      <w:proofErr w:type="spellStart"/>
      <w:r w:rsidRPr="00003141">
        <w:rPr>
          <w:rFonts w:ascii="Times New Roman" w:hAnsi="Times New Roman" w:cs="Times New Roman"/>
          <w:i/>
          <w:iCs/>
          <w:sz w:val="18"/>
          <w:szCs w:val="18"/>
        </w:rPr>
        <w:t>pago</w:t>
      </w:r>
      <w:proofErr w:type="spellEnd"/>
      <w:r w:rsidRPr="00003141">
        <w:rPr>
          <w:rFonts w:ascii="Times New Roman" w:hAnsi="Times New Roman" w:cs="Times New Roman"/>
          <w:i/>
          <w:iCs/>
          <w:sz w:val="18"/>
          <w:szCs w:val="18"/>
        </w:rPr>
        <w:t xml:space="preserve"> de </w:t>
      </w:r>
      <w:proofErr w:type="spellStart"/>
      <w:r w:rsidRPr="00003141">
        <w:rPr>
          <w:rFonts w:ascii="Times New Roman" w:hAnsi="Times New Roman" w:cs="Times New Roman"/>
          <w:i/>
          <w:iCs/>
          <w:sz w:val="18"/>
          <w:szCs w:val="18"/>
        </w:rPr>
        <w:t>una</w:t>
      </w:r>
      <w:proofErr w:type="spellEnd"/>
      <w:r w:rsidRPr="00003141">
        <w:rPr>
          <w:rFonts w:ascii="Times New Roman" w:hAnsi="Times New Roman" w:cs="Times New Roman"/>
          <w:i/>
          <w:iCs/>
          <w:sz w:val="18"/>
          <w:szCs w:val="18"/>
        </w:rPr>
        <w:t xml:space="preserve"> </w:t>
      </w:r>
      <w:proofErr w:type="spellStart"/>
      <w:r w:rsidRPr="00003141">
        <w:rPr>
          <w:rFonts w:ascii="Times New Roman" w:hAnsi="Times New Roman" w:cs="Times New Roman"/>
          <w:i/>
          <w:iCs/>
          <w:sz w:val="18"/>
          <w:szCs w:val="18"/>
        </w:rPr>
        <w:t>póliza</w:t>
      </w:r>
      <w:proofErr w:type="spellEnd"/>
      <w:r w:rsidRPr="00003141">
        <w:rPr>
          <w:rFonts w:ascii="Times New Roman" w:hAnsi="Times New Roman" w:cs="Times New Roman"/>
          <w:i/>
          <w:iCs/>
          <w:sz w:val="18"/>
          <w:szCs w:val="18"/>
        </w:rPr>
        <w:t xml:space="preserve"> </w:t>
      </w:r>
      <w:proofErr w:type="spellStart"/>
      <w:r w:rsidRPr="00003141">
        <w:rPr>
          <w:rFonts w:ascii="Times New Roman" w:hAnsi="Times New Roman" w:cs="Times New Roman"/>
          <w:i/>
          <w:iCs/>
          <w:sz w:val="18"/>
          <w:szCs w:val="18"/>
        </w:rPr>
        <w:t>ya</w:t>
      </w:r>
      <w:proofErr w:type="spellEnd"/>
      <w:r w:rsidRPr="00003141">
        <w:rPr>
          <w:rFonts w:ascii="Times New Roman" w:hAnsi="Times New Roman" w:cs="Times New Roman"/>
          <w:i/>
          <w:iCs/>
          <w:sz w:val="18"/>
          <w:szCs w:val="18"/>
        </w:rPr>
        <w:t xml:space="preserve"> </w:t>
      </w:r>
      <w:proofErr w:type="spellStart"/>
      <w:r w:rsidRPr="00003141">
        <w:rPr>
          <w:rFonts w:ascii="Times New Roman" w:hAnsi="Times New Roman" w:cs="Times New Roman"/>
          <w:i/>
          <w:iCs/>
          <w:sz w:val="18"/>
          <w:szCs w:val="18"/>
        </w:rPr>
        <w:t>extinta</w:t>
      </w:r>
      <w:proofErr w:type="spellEnd"/>
      <w:r w:rsidRPr="00003141">
        <w:rPr>
          <w:rFonts w:ascii="Times New Roman" w:hAnsi="Times New Roman" w:cs="Times New Roman"/>
          <w:i/>
          <w:iCs/>
          <w:sz w:val="18"/>
          <w:szCs w:val="18"/>
        </w:rPr>
        <w:t xml:space="preserve"> por </w:t>
      </w:r>
      <w:proofErr w:type="spellStart"/>
      <w:r w:rsidRPr="00003141">
        <w:rPr>
          <w:rFonts w:ascii="Times New Roman" w:hAnsi="Times New Roman" w:cs="Times New Roman"/>
          <w:i/>
          <w:iCs/>
          <w:sz w:val="18"/>
          <w:szCs w:val="18"/>
        </w:rPr>
        <w:t>falta</w:t>
      </w:r>
      <w:proofErr w:type="spellEnd"/>
      <w:r w:rsidRPr="00003141">
        <w:rPr>
          <w:rFonts w:ascii="Times New Roman" w:hAnsi="Times New Roman" w:cs="Times New Roman"/>
          <w:i/>
          <w:iCs/>
          <w:sz w:val="18"/>
          <w:szCs w:val="18"/>
        </w:rPr>
        <w:t xml:space="preserve"> de </w:t>
      </w:r>
      <w:proofErr w:type="spellStart"/>
      <w:r w:rsidRPr="00003141">
        <w:rPr>
          <w:rFonts w:ascii="Times New Roman" w:hAnsi="Times New Roman" w:cs="Times New Roman"/>
          <w:i/>
          <w:iCs/>
          <w:sz w:val="18"/>
          <w:szCs w:val="18"/>
        </w:rPr>
        <w:t>pago</w:t>
      </w:r>
      <w:proofErr w:type="spellEnd"/>
      <w:r w:rsidRPr="00003141">
        <w:rPr>
          <w:rFonts w:ascii="Times New Roman" w:hAnsi="Times New Roman" w:cs="Times New Roman"/>
          <w:i/>
          <w:iCs/>
          <w:sz w:val="18"/>
          <w:szCs w:val="18"/>
        </w:rPr>
        <w:t xml:space="preserve">.” </w:t>
      </w:r>
    </w:p>
    <w:p w14:paraId="251C9157" w14:textId="77777777" w:rsidR="00B46B01" w:rsidRDefault="00B46B01" w:rsidP="00B46B01">
      <w:pPr>
        <w:pStyle w:val="Textonotapie"/>
        <w:rPr>
          <w:rFonts w:ascii="Calibri" w:hAnsi="Calibri" w:cs="Calibr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6B66"/>
    <w:rsid w:val="002370A8"/>
    <w:rsid w:val="00241719"/>
    <w:rsid w:val="00242425"/>
    <w:rsid w:val="00243F6B"/>
    <w:rsid w:val="002528B8"/>
    <w:rsid w:val="00253F42"/>
    <w:rsid w:val="00255C05"/>
    <w:rsid w:val="0026162A"/>
    <w:rsid w:val="00264D9A"/>
    <w:rsid w:val="0027261F"/>
    <w:rsid w:val="00272F4F"/>
    <w:rsid w:val="0027301E"/>
    <w:rsid w:val="00274985"/>
    <w:rsid w:val="002768C6"/>
    <w:rsid w:val="00276A92"/>
    <w:rsid w:val="00277667"/>
    <w:rsid w:val="002809AB"/>
    <w:rsid w:val="002830BC"/>
    <w:rsid w:val="00283E79"/>
    <w:rsid w:val="00286C15"/>
    <w:rsid w:val="00290CA4"/>
    <w:rsid w:val="00294D98"/>
    <w:rsid w:val="00295828"/>
    <w:rsid w:val="0029673E"/>
    <w:rsid w:val="002A31D3"/>
    <w:rsid w:val="002A3D3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A4"/>
    <w:rsid w:val="00657AD2"/>
    <w:rsid w:val="00660D6F"/>
    <w:rsid w:val="00660E60"/>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4355"/>
    <w:rsid w:val="00784708"/>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1849C6A-B20F-4526-A14C-5F13DB299564}"/>
</file>

<file path=customXml/itemProps3.xml><?xml version="1.0" encoding="utf-8"?>
<ds:datastoreItem xmlns:ds="http://schemas.openxmlformats.org/officeDocument/2006/customXml" ds:itemID="{3E7E6755-0A84-4B6A-ACF0-BEDAD93D6D46}"/>
</file>

<file path=customXml/itemProps4.xml><?xml version="1.0" encoding="utf-8"?>
<ds:datastoreItem xmlns:ds="http://schemas.openxmlformats.org/officeDocument/2006/customXml" ds:itemID="{10880FFE-38C0-4C09-93C4-FA989EEDBA6E}"/>
</file>

<file path=docProps/app.xml><?xml version="1.0" encoding="utf-8"?>
<Properties xmlns="http://schemas.openxmlformats.org/officeDocument/2006/extended-properties" xmlns:vt="http://schemas.openxmlformats.org/officeDocument/2006/docPropsVTypes">
  <Template>Normal</Template>
  <TotalTime>328</TotalTime>
  <Pages>3</Pages>
  <Words>1221</Words>
  <Characters>6717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371</cp:revision>
  <cp:lastPrinted>2025-06-06T17:17:00Z</cp:lastPrinted>
  <dcterms:created xsi:type="dcterms:W3CDTF">2023-02-14T22:37:00Z</dcterms:created>
  <dcterms:modified xsi:type="dcterms:W3CDTF">2025-06-06T17:17:00Z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