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endnotes.xml" ContentType="application/vnd.openxmlformats-officedocument.wordprocessingml.endnotes+xml"/>
  <Override PartName="/word/footer1.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95D4" w14:textId="71A8EA0F" w:rsidR="001F32A4" w:rsidRPr="006F011C" w:rsidRDefault="00201C0D" w:rsidP="00F04C50">
      <w:pPr>
        <w:spacing w:after="0" w:line="240" w:lineRule="auto"/>
        <w:jc w:val="center"/>
        <w:rPr>
          <w:rFonts w:ascii="Times New Roman" w:hAnsi="Times New Roman" w:cs="Times New Roman"/>
          <w:b/>
          <w:sz w:val="23"/>
          <w:szCs w:val="23"/>
          <w:lang w:val="es-PE" w:eastAsia="ar-SA"/>
        </w:rPr>
      </w:pPr>
      <w:r w:rsidRPr="006F011C">
        <w:rPr>
          <w:rFonts w:ascii="Times New Roman" w:hAnsi="Times New Roman" w:cs="Times New Roman"/>
          <w:b/>
          <w:sz w:val="24"/>
          <w:szCs w:val="23"/>
          <w:lang w:val="es-PE" w:eastAsia="ar-SA"/>
        </w:rPr>
        <w:t xml:space="preserve">RESOLUCIÓN DE RECURSO IMPUGNATIVO </w:t>
      </w:r>
      <w:r w:rsidR="00707C99" w:rsidRPr="006F011C">
        <w:rPr>
          <w:rFonts w:ascii="Times New Roman" w:hAnsi="Times New Roman" w:cs="Times New Roman"/>
          <w:b/>
          <w:sz w:val="24"/>
          <w:szCs w:val="23"/>
          <w:lang w:val="es-PE" w:eastAsia="ar-SA"/>
        </w:rPr>
        <w:t xml:space="preserve">N° </w:t>
      </w:r>
      <w:r w:rsidR="00EE4B4D" w:rsidRPr="006F011C">
        <w:rPr>
          <w:rFonts w:ascii="Times New Roman" w:hAnsi="Times New Roman" w:cs="Times New Roman"/>
          <w:b/>
          <w:sz w:val="24"/>
          <w:szCs w:val="23"/>
          <w:lang w:val="es-PE" w:eastAsia="ar-SA"/>
        </w:rPr>
        <w:t>4</w:t>
      </w:r>
      <w:r w:rsidR="00084A75">
        <w:rPr>
          <w:rFonts w:ascii="Times New Roman" w:hAnsi="Times New Roman" w:cs="Times New Roman"/>
          <w:b/>
          <w:sz w:val="24"/>
          <w:szCs w:val="23"/>
          <w:lang w:val="es-PE" w:eastAsia="ar-SA"/>
        </w:rPr>
        <w:t>1</w:t>
      </w:r>
      <w:r w:rsidR="00C671F5" w:rsidRPr="006F011C">
        <w:rPr>
          <w:rFonts w:ascii="Times New Roman" w:hAnsi="Times New Roman" w:cs="Times New Roman"/>
          <w:b/>
          <w:sz w:val="24"/>
          <w:szCs w:val="23"/>
          <w:lang w:val="es-PE" w:eastAsia="ar-SA"/>
        </w:rPr>
        <w:t>/2</w:t>
      </w:r>
      <w:r w:rsidR="00A74F96" w:rsidRPr="006F011C">
        <w:rPr>
          <w:rFonts w:ascii="Times New Roman" w:hAnsi="Times New Roman" w:cs="Times New Roman"/>
          <w:b/>
          <w:sz w:val="24"/>
          <w:szCs w:val="23"/>
          <w:lang w:val="es-PE" w:eastAsia="ar-SA"/>
        </w:rPr>
        <w:t>5</w:t>
      </w:r>
    </w:p>
    <w:p w14:paraId="5D2EA880" w14:textId="77777777" w:rsidR="00F04C50" w:rsidRPr="006F011C" w:rsidRDefault="00F04C50" w:rsidP="00F04C50">
      <w:pPr>
        <w:spacing w:after="0" w:line="240" w:lineRule="auto"/>
        <w:jc w:val="center"/>
        <w:rPr>
          <w:rFonts w:ascii="Times New Roman" w:hAnsi="Times New Roman" w:cs="Times New Roman"/>
          <w:b/>
          <w:sz w:val="23"/>
          <w:szCs w:val="23"/>
          <w:lang w:val="es-PE" w:eastAsia="ar-SA"/>
        </w:rPr>
      </w:pPr>
    </w:p>
    <w:p w14:paraId="4BEDF52B" w14:textId="77777777" w:rsidR="006C6A0B" w:rsidRPr="006C6A0B" w:rsidRDefault="006C6A0B" w:rsidP="006C6A0B">
      <w:pPr>
        <w:spacing w:line="240" w:lineRule="auto"/>
        <w:jc w:val="both"/>
        <w:rPr>
          <w:rFonts w:ascii="Times New Roman" w:eastAsia="Arial Unicode MS" w:hAnsi="Times New Roman" w:cs="Times New Roman"/>
          <w:b/>
          <w:bCs/>
          <w:sz w:val="23"/>
          <w:szCs w:val="23"/>
          <w:lang w:val="es-MX" w:eastAsia="ar-SA"/>
        </w:rPr>
      </w:pPr>
      <w:r w:rsidRPr="006C6A0B">
        <w:rPr>
          <w:rFonts w:ascii="Times New Roman" w:eastAsia="Arial Unicode MS" w:hAnsi="Times New Roman" w:cs="Times New Roman"/>
          <w:b/>
          <w:bCs/>
          <w:sz w:val="24"/>
          <w:szCs w:val="23"/>
          <w:lang w:val="es-MX" w:eastAsia="ar-SA"/>
        </w:rPr>
        <w:t>Vistos:</w:t>
      </w:r>
    </w:p>
    <w:p w14:paraId="6834F74B" w14:textId="77777777" w:rsidR="006C6A0B" w:rsidRPr="006C6A0B" w:rsidRDefault="006C6A0B" w:rsidP="006C6A0B">
      <w:pPr>
        <w:spacing w:line="240" w:lineRule="auto"/>
        <w:jc w:val="both"/>
        <w:rPr>
          <w:rFonts w:ascii="Times New Roman" w:eastAsia="Arial Unicode MS" w:hAnsi="Times New Roman" w:cs="Times New Roman"/>
          <w:sz w:val="23"/>
          <w:szCs w:val="23"/>
          <w:lang w:val="es-419" w:eastAsia="ar-SA"/>
        </w:rPr>
      </w:pPr>
      <w:r>
        <w:rPr>
          <w:rFonts w:ascii="Times New Roman" w:hAnsi="Times New Roman"/>
          <w:sz w:val="24"/>
        </w:rPr>
        <w:t xml:space="preserve">El recurso presentado el 16 de junio de 2025 por ………………… (…………………) respecto de la Resolución N° 076/25, de fecha 28 de mayo de 2025 emitida por la DEFASEG que declaró FUNDADA la reclamación interpuesta por doña ………………… respecto de la cobertura de maternidad otorgada por la Póliza Ami Salud Red Médica Preferente N° …………………, teniendo en cuenta que fue contratada bajo continuidad de seguros; </w:t>
      </w:r>
    </w:p>
    <w:p w14:paraId="3B763B4E" w14:textId="77777777" w:rsidR="006C6A0B" w:rsidRPr="006C6A0B" w:rsidRDefault="006C6A0B" w:rsidP="006C6A0B">
      <w:pPr>
        <w:spacing w:line="240" w:lineRule="auto"/>
        <w:jc w:val="both"/>
        <w:rPr>
          <w:rFonts w:ascii="Times New Roman" w:eastAsia="Arial Unicode MS" w:hAnsi="Times New Roman" w:cs="Times New Roman"/>
          <w:bCs/>
          <w:sz w:val="23"/>
          <w:szCs w:val="23"/>
          <w:lang w:val="es-MX" w:eastAsia="ar-SA"/>
        </w:rPr>
      </w:pPr>
      <w:r>
        <w:rPr>
          <w:rFonts w:ascii="Times New Roman" w:hAnsi="Times New Roman"/>
          <w:sz w:val="24"/>
        </w:rPr>
        <w:t xml:space="preserve">Que, a través del señalado recurso, la aseguradora discrepa de la resolución emitida, reiterando los argumentos expuestos en sus descargos; añadiendo lo siguiente: a) que la resolución emitida indica que corresponde otorgar la cobertura por maternidad, ya que esta había sido aplicada en los controles prenatales; b) que ello no resulta cierto, pues tales controles pre natales fueron cancelados por la señora………………… de manera particular.</w:t>
      </w:r>
    </w:p>
    <w:p w14:paraId="15A0A7BD" w14:textId="77777777" w:rsidR="006C6A0B" w:rsidRPr="006C6A0B" w:rsidRDefault="006C6A0B" w:rsidP="006C6A0B">
      <w:pPr>
        <w:spacing w:line="240" w:lineRule="auto"/>
        <w:jc w:val="both"/>
        <w:rPr>
          <w:rFonts w:ascii="Times New Roman" w:eastAsia="Arial Unicode MS" w:hAnsi="Times New Roman" w:cs="Times New Roman"/>
          <w:bCs/>
          <w:sz w:val="23"/>
          <w:szCs w:val="23"/>
          <w:lang w:val="es-MX" w:eastAsia="ar-SA"/>
        </w:rPr>
      </w:pPr>
      <w:r w:rsidRPr="006C6A0B">
        <w:rPr>
          <w:rFonts w:ascii="Times New Roman" w:eastAsia="Arial Unicode MS" w:hAnsi="Times New Roman" w:cs="Times New Roman"/>
          <w:bCs/>
          <w:sz w:val="24"/>
          <w:szCs w:val="23"/>
          <w:lang w:val="es-MX" w:eastAsia="ar-SA"/>
        </w:rPr>
        <w:t>Que, el citado recurso fue trasladado a la reclamante, habiendo vencido el plazo otorgado sin que cumpla con absolverlo.</w:t>
      </w:r>
    </w:p>
    <w:p w14:paraId="21AC2CB0" w14:textId="77777777" w:rsidR="006C6A0B" w:rsidRPr="006C6A0B" w:rsidRDefault="006C6A0B" w:rsidP="006C6A0B">
      <w:pPr>
        <w:spacing w:line="240" w:lineRule="auto"/>
        <w:jc w:val="both"/>
        <w:rPr>
          <w:rFonts w:ascii="Times New Roman" w:eastAsia="Arial Unicode MS" w:hAnsi="Times New Roman" w:cs="Times New Roman"/>
          <w:bCs/>
          <w:sz w:val="23"/>
          <w:szCs w:val="23"/>
          <w:lang w:val="es-MX" w:eastAsia="ar-SA"/>
        </w:rPr>
      </w:pPr>
      <w:r w:rsidRPr="006C6A0B">
        <w:rPr>
          <w:rFonts w:ascii="Times New Roman" w:eastAsia="Arial Unicode MS" w:hAnsi="Times New Roman" w:cs="Times New Roman"/>
          <w:b/>
          <w:bCs/>
          <w:sz w:val="24"/>
          <w:szCs w:val="23"/>
          <w:lang w:val="es-MX" w:eastAsia="ar-SA"/>
        </w:rPr>
        <w:t>Considerando:</w:t>
      </w:r>
    </w:p>
    <w:p w14:paraId="2B122A66" w14:textId="77777777" w:rsidR="006C6A0B" w:rsidRPr="006C6A0B" w:rsidRDefault="006C6A0B" w:rsidP="006C6A0B">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Primero: El Reglamento de la DEFASEG (http://www.defaseg.com.pe/reglamento.html), en su artículo 10, establece que la parte que no se encuentre de acuerdo con lo resuelto por la DEFASEG, podrá impugnar la resolución interponiendo el correspondiente Recurso de Impugnación dentro de un plazo de cinco (5) días hábiles. </w:t>
      </w:r>
    </w:p>
    <w:p w14:paraId="2ED897F9" w14:textId="77777777" w:rsidR="006C6A0B" w:rsidRPr="006C6A0B" w:rsidRDefault="006C6A0B" w:rsidP="006C6A0B">
      <w:pPr>
        <w:spacing w:line="240" w:lineRule="auto"/>
        <w:jc w:val="both"/>
        <w:rPr>
          <w:rFonts w:ascii="Times New Roman" w:eastAsia="Arial Unicode MS" w:hAnsi="Times New Roman" w:cs="Times New Roman"/>
          <w:sz w:val="23"/>
          <w:szCs w:val="23"/>
          <w:lang w:val="es-PE" w:eastAsia="ar-SA"/>
        </w:rPr>
      </w:pPr>
      <w:r>
        <w:rPr>
          <w:rFonts w:ascii="Times New Roman" w:hAnsi="Times New Roman"/>
          <w:sz w:val="24"/>
        </w:rPr>
        <w:t xml:space="preserve">En el presente caso, a través del recurso impugnativo interpuesto, ………………… solicita que se revoque la resolución recurrida y se declare infundada la respectiva reclamación. </w:t>
      </w:r>
    </w:p>
    <w:p w14:paraId="442BA7E8" w14:textId="77777777"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sidRPr="006C6A0B">
        <w:rPr>
          <w:rFonts w:ascii="Times New Roman" w:eastAsia="Arial Unicode MS" w:hAnsi="Times New Roman" w:cs="Times New Roman"/>
          <w:b/>
          <w:sz w:val="24"/>
          <w:szCs w:val="23"/>
          <w:u w:val="single"/>
          <w:lang w:val="es-ES" w:eastAsia="ar-SA"/>
        </w:rPr>
        <w:t>Segundo</w:t>
      </w:r>
      <w:r w:rsidRPr="006C6A0B">
        <w:rPr>
          <w:rFonts w:ascii="Times New Roman" w:eastAsia="Arial Unicode MS" w:hAnsi="Times New Roman" w:cs="Times New Roman"/>
          <w:b/>
          <w:sz w:val="24"/>
          <w:szCs w:val="23"/>
          <w:lang w:val="es-ES" w:eastAsia="ar-SA"/>
        </w:rPr>
        <w:t>:</w:t>
      </w:r>
      <w:r w:rsidRPr="006C6A0B">
        <w:rPr>
          <w:rFonts w:ascii="Times New Roman" w:eastAsia="Arial Unicode MS" w:hAnsi="Times New Roman" w:cs="Times New Roman"/>
          <w:sz w:val="24"/>
          <w:szCs w:val="23"/>
          <w:lang w:val="es-ES" w:eastAsia="ar-SA"/>
        </w:rPr>
        <w:t xml:space="preserve"> Que, a través del indicado recurso, la aseguradora manifiesta su discrepancia con lo resuelto por la DEFASEG, señalando que no es cierto que se dio cobertura por atenciones prenatales a la reclamante, pues las atenciones que tuvo fueron atendidas de manera particular.</w:t>
      </w:r>
    </w:p>
    <w:p w14:paraId="65EA415D" w14:textId="77777777"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No obstante, no menciona en qué se basa para hacer dicha afirmación. Por el contrario, la Resolución Impugnada llegó a esa conclusión en base a las siguientes afirmaciones de la asegurada en su reclamo, corroborados con los comprobantes de pago presentados donde figura el copago que ella habría realizado; así como documentos e informes donde expresamente se hace referencia que el seguro presentado es el de …………………:</w:t>
      </w:r>
    </w:p>
    <w:p w14:paraId="4CDD2482" w14:textId="2EA1D596"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sidRPr="006C6A0B">
        <w:rPr>
          <w:rFonts w:ascii="Times New Roman" w:eastAsia="Arial Unicode MS" w:hAnsi="Times New Roman" w:cs="Times New Roman"/>
          <w:sz w:val="24"/>
          <w:szCs w:val="23"/>
          <w:lang w:val="es-ES" w:eastAsia="ar-SA"/>
        </w:rPr>
        <w:t>Afirmaciones de la asegurada en su reclamo:</w:t>
      </w:r>
    </w:p>
    <w:p w14:paraId="5ACE70A2" w14:textId="7EF4936E" w:rsidR="006C6A0B" w:rsidRPr="006C6A0B" w:rsidRDefault="006C6A0B" w:rsidP="006C6A0B">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3CC3D5C9" w14:textId="3F8B7A68" w:rsidR="006C6A0B" w:rsidRPr="006C6A0B" w:rsidRDefault="006C6A0B" w:rsidP="006C6A0B">
      <w:pPr>
        <w:spacing w:line="240" w:lineRule="auto"/>
        <w:rPr>
          <w:rFonts w:ascii="Times New Roman" w:eastAsia="Arial Unicode MS" w:hAnsi="Times New Roman" w:cs="Times New Roman"/>
          <w:sz w:val="23"/>
          <w:szCs w:val="23"/>
          <w:lang w:val="es-ES" w:eastAsia="ar-SA"/>
        </w:rPr>
      </w:pPr>
      <w:r>
        <w:rPr>
          <w:rFonts w:ascii="Times New Roman" w:eastAsia="Arial Unicode MS" w:hAnsi="Times New Roman" w:cs="Times New Roman"/>
          <w:sz w:val="24"/>
          <w:szCs w:val="23"/>
          <w:lang w:val="es-ES" w:eastAsia="ar-SA"/>
        </w:rPr>
        <w:t xml:space="preserve">                   </w:t>
      </w:r>
      <w:r w:rsidRPr="006C6A0B">
        <w:rPr>
          <w:rFonts w:ascii="Times New Roman" w:eastAsia="Arial Unicode MS" w:hAnsi="Times New Roman" w:cs="Times New Roman"/>
          <w:sz w:val="24"/>
          <w:szCs w:val="23"/>
          <w:lang w:val="es-ES" w:eastAsia="ar-SA"/>
        </w:rPr>
        <w:t>(…)</w:t>
      </w:r>
    </w:p>
    <w:p w14:paraId="1069356A" w14:textId="46E9A0BC" w:rsidR="006C6A0B" w:rsidRPr="006C6A0B" w:rsidRDefault="006C6A0B" w:rsidP="006C6A0B">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2F32E4D9" w14:textId="77777777"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Como puede apreciarse, la asegurada reconoce que ha tenido atenciones particulares, pero ellas solo desde el 2025, ya que durante el 2024, sí se atendió bajo el seguro de ………………….</w:t>
      </w:r>
    </w:p>
    <w:p w14:paraId="4E821B4B" w14:textId="77777777"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p>
    <w:p w14:paraId="5DFA4408" w14:textId="3E32C763"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A continuación se presenta la boleta electrónica de fecha 23 de diciembre de 2024, que da cuenta que la atención “pre natal” fue con ………………… y se abona el Co Pago variable:</w:t>
      </w:r>
    </w:p>
    <w:p w14:paraId="527F45DD" w14:textId="27A3ABBA" w:rsidR="006C6A0B" w:rsidRPr="006C6A0B" w:rsidRDefault="006C6A0B" w:rsidP="006C6A0B">
      <w:pPr>
        <w:spacing w:line="240" w:lineRule="auto"/>
        <w:jc w:val="center"/>
        <w:rPr>
          <w:rFonts w:ascii="Times New Roman" w:eastAsia="Arial Unicode MS" w:hAnsi="Times New Roman" w:cs="Times New Roman"/>
          <w:sz w:val="23"/>
          <w:szCs w:val="23"/>
          <w:lang w:val="es-ES" w:eastAsia="ar-SA"/>
        </w:rPr>
      </w:pPr>
      <w:r>
        <w:rPr>
          <w:rFonts w:ascii="Times New Roman" w:hAnsi="Times New Roman"/>
          <w:sz w:val="24"/>
        </w:rPr>
        <w:t xml:space="preserve">…………………</w:t>
      </w:r>
    </w:p>
    <w:p w14:paraId="0513DB0F" w14:textId="2AD986F1"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Se presenta también otra boleta por consulta que igualmente menciona a ………………… y el co pago variable, pero que no da cuenta de la especialidad de maternidad. En todo caso, aun siendo por una consulta distinta, es claro que ………………… ha venido otorgando coberturas, por lo que se hubiera esperado que la aseguradora presente el reporte de eventos cubiertos o rechazados, o algún documento que sustente su postura, desvirtuando, de ser el caso, la calidad probatoria de la boleta cuya imagen se presenta líneas arriba, que hace referencia al perfil prenatal, y no, que simplemente se afirme que las atenciones prenatales (en este caso serian del 2024) fueron atendidas de forma particular, sin desvirtuar la boleta presentada que hace referencia al copago del 70% de …………………. </w:t>
      </w:r>
    </w:p>
    <w:p w14:paraId="31ADB453" w14:textId="09C4F720"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En este caso, la boleta presentada acredita que sí hubo una atención por parte de …………………, siendo que la asegurada pagó el copago correspondiente.</w:t>
      </w:r>
    </w:p>
    <w:p w14:paraId="3B572ACC" w14:textId="77717F9B"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Cabe señalar que la asegurada menciona que tuvo más atenciones cubiertas por ………………… pero no guardó todas las boletas pues no pensó que la aseguradora rechazaría luego la cobertura.</w:t>
      </w:r>
    </w:p>
    <w:p w14:paraId="31C4268A" w14:textId="4F959D0E"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Por lo tanto, este colegiado considera que sí está acreditado que ………………… otorgó cobertura de maternidad conforme a la póliza contratada.</w:t>
      </w:r>
    </w:p>
    <w:p w14:paraId="2B29DDC6" w14:textId="374FDC50"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sidRPr="006C6A0B">
        <w:rPr>
          <w:rFonts w:ascii="Times New Roman" w:eastAsia="Arial Unicode MS" w:hAnsi="Times New Roman" w:cs="Times New Roman"/>
          <w:sz w:val="24"/>
          <w:szCs w:val="23"/>
          <w:lang w:val="es-ES" w:eastAsia="ar-SA"/>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r w:rsidR="000E79B7">
        <w:rPr>
          <w:rFonts w:ascii="Times New Roman" w:eastAsia="Arial Unicode MS" w:hAnsi="Times New Roman" w:cs="Times New Roman"/>
          <w:sz w:val="24"/>
          <w:szCs w:val="23"/>
          <w:lang w:val="es-ES" w:eastAsia="ar-SA"/>
        </w:rPr>
        <w:t>.</w:t>
      </w:r>
    </w:p>
    <w:p w14:paraId="5C04A17C" w14:textId="77777777" w:rsidR="006C6A0B" w:rsidRDefault="006C6A0B" w:rsidP="006C6A0B">
      <w:pPr>
        <w:spacing w:line="240" w:lineRule="auto"/>
        <w:jc w:val="both"/>
        <w:rPr>
          <w:rFonts w:ascii="Times New Roman" w:eastAsia="Arial Unicode MS" w:hAnsi="Times New Roman" w:cs="Times New Roman"/>
          <w:b/>
          <w:bCs/>
          <w:sz w:val="23"/>
          <w:szCs w:val="23"/>
          <w:lang w:val="es-ES" w:eastAsia="ar-SA"/>
        </w:rPr>
      </w:pPr>
    </w:p>
    <w:p w14:paraId="698FB395" w14:textId="77777777" w:rsidR="006C6A0B" w:rsidRDefault="006C6A0B" w:rsidP="006C6A0B">
      <w:pPr>
        <w:spacing w:line="240" w:lineRule="auto"/>
        <w:jc w:val="both"/>
        <w:rPr>
          <w:rFonts w:ascii="Times New Roman" w:eastAsia="Arial Unicode MS" w:hAnsi="Times New Roman" w:cs="Times New Roman"/>
          <w:b/>
          <w:bCs/>
          <w:sz w:val="23"/>
          <w:szCs w:val="23"/>
          <w:lang w:val="es-ES" w:eastAsia="ar-SA"/>
        </w:rPr>
      </w:pPr>
    </w:p>
    <w:p w14:paraId="39A6F178" w14:textId="77777777" w:rsidR="006C6A0B" w:rsidRDefault="006C6A0B" w:rsidP="006C6A0B">
      <w:pPr>
        <w:spacing w:line="240" w:lineRule="auto"/>
        <w:jc w:val="both"/>
        <w:rPr>
          <w:rFonts w:ascii="Times New Roman" w:eastAsia="Arial Unicode MS" w:hAnsi="Times New Roman" w:cs="Times New Roman"/>
          <w:b/>
          <w:bCs/>
          <w:sz w:val="23"/>
          <w:szCs w:val="23"/>
          <w:lang w:val="es-ES" w:eastAsia="ar-SA"/>
        </w:rPr>
      </w:pPr>
    </w:p>
    <w:p w14:paraId="593D2D08" w14:textId="77777777" w:rsidR="006C6A0B" w:rsidRDefault="006C6A0B" w:rsidP="006C6A0B">
      <w:pPr>
        <w:spacing w:line="240" w:lineRule="auto"/>
        <w:jc w:val="both"/>
        <w:rPr>
          <w:rFonts w:ascii="Times New Roman" w:eastAsia="Arial Unicode MS" w:hAnsi="Times New Roman" w:cs="Times New Roman"/>
          <w:b/>
          <w:bCs/>
          <w:sz w:val="23"/>
          <w:szCs w:val="23"/>
          <w:lang w:val="es-ES" w:eastAsia="ar-SA"/>
        </w:rPr>
      </w:pPr>
    </w:p>
    <w:p w14:paraId="57B9AF1A" w14:textId="77777777" w:rsidR="006C6A0B" w:rsidRDefault="006C6A0B" w:rsidP="006C6A0B">
      <w:pPr>
        <w:spacing w:line="240" w:lineRule="auto"/>
        <w:jc w:val="both"/>
        <w:rPr>
          <w:rFonts w:ascii="Times New Roman" w:eastAsia="Arial Unicode MS" w:hAnsi="Times New Roman" w:cs="Times New Roman"/>
          <w:b/>
          <w:bCs/>
          <w:sz w:val="23"/>
          <w:szCs w:val="23"/>
          <w:lang w:val="es-ES" w:eastAsia="ar-SA"/>
        </w:rPr>
      </w:pPr>
    </w:p>
    <w:p w14:paraId="734EE7B1" w14:textId="1AF58345" w:rsidR="006C6A0B" w:rsidRPr="006C6A0B" w:rsidRDefault="006C6A0B" w:rsidP="006C6A0B">
      <w:pPr>
        <w:spacing w:line="240" w:lineRule="auto"/>
        <w:jc w:val="both"/>
        <w:rPr>
          <w:rFonts w:ascii="Times New Roman" w:eastAsia="Arial Unicode MS" w:hAnsi="Times New Roman" w:cs="Times New Roman"/>
          <w:b/>
          <w:bCs/>
          <w:sz w:val="23"/>
          <w:szCs w:val="23"/>
          <w:lang w:val="es-PE" w:eastAsia="ar-SA"/>
        </w:rPr>
      </w:pPr>
      <w:r w:rsidRPr="006C6A0B">
        <w:rPr>
          <w:rFonts w:ascii="Times New Roman" w:eastAsia="Arial Unicode MS" w:hAnsi="Times New Roman" w:cs="Times New Roman"/>
          <w:b/>
          <w:bCs/>
          <w:sz w:val="24"/>
          <w:szCs w:val="23"/>
          <w:lang w:val="es-ES" w:eastAsia="ar-SA"/>
        </w:rPr>
        <w:lastRenderedPageBreak/>
        <w:t xml:space="preserve">RESUELVE: </w:t>
      </w:r>
    </w:p>
    <w:p w14:paraId="3F40B9C4" w14:textId="1187B005" w:rsidR="006C6A0B" w:rsidRPr="006C6A0B" w:rsidRDefault="006C6A0B" w:rsidP="006C6A0B">
      <w:pPr>
        <w:spacing w:line="240" w:lineRule="auto"/>
        <w:jc w:val="both"/>
        <w:rPr>
          <w:rFonts w:ascii="Times New Roman" w:eastAsia="Arial Unicode MS" w:hAnsi="Times New Roman" w:cs="Times New Roman"/>
          <w:sz w:val="23"/>
          <w:szCs w:val="23"/>
          <w:lang w:val="es-ES" w:eastAsia="ar-SA"/>
        </w:rPr>
      </w:pPr>
      <w:r>
        <w:rPr>
          <w:rFonts w:ascii="Times New Roman" w:hAnsi="Times New Roman"/>
          <w:sz w:val="24"/>
        </w:rPr>
        <w:t xml:space="preserve">Declarar INFUNDADO el recurso impugnativo interpuesto y, por consiguiente, ratificar la Resolución Nº 076-2025 de fecha 28 de mayo de 2025 que declaró FUNDADA la reclamación interpuesta por doña ………………… contra …………………  respecto de la cobertura de maternidad, correspondiente a la póliza de Ami Salud Red Médica Preferente N° ………………….</w:t>
      </w:r>
    </w:p>
    <w:p w14:paraId="51EDAB4B" w14:textId="290BA835" w:rsidR="00B32E8A" w:rsidRPr="006F011C" w:rsidRDefault="0091528B" w:rsidP="006F011C">
      <w:pPr>
        <w:spacing w:line="240" w:lineRule="auto"/>
        <w:jc w:val="right"/>
        <w:rPr>
          <w:rFonts w:ascii="Times New Roman" w:hAnsi="Times New Roman" w:cs="Times New Roman"/>
          <w:sz w:val="23"/>
          <w:szCs w:val="23"/>
          <w:lang w:val="es-PE"/>
        </w:rPr>
      </w:pPr>
      <w:r w:rsidRPr="006F011C">
        <w:rPr>
          <w:rFonts w:ascii="Times New Roman" w:eastAsia="Arial Unicode MS" w:hAnsi="Times New Roman" w:cs="Times New Roman"/>
          <w:sz w:val="24"/>
          <w:szCs w:val="23"/>
          <w:lang w:val="es-PE" w:eastAsia="ar-SA"/>
        </w:rPr>
        <w:t>Lima,</w:t>
      </w:r>
      <w:r w:rsidR="00774D05" w:rsidRPr="006F011C">
        <w:rPr>
          <w:rFonts w:ascii="Times New Roman" w:eastAsia="Arial Unicode MS" w:hAnsi="Times New Roman" w:cs="Times New Roman"/>
          <w:sz w:val="24"/>
          <w:szCs w:val="23"/>
          <w:lang w:val="es-PE" w:eastAsia="ar-SA"/>
        </w:rPr>
        <w:t xml:space="preserve"> </w:t>
      </w:r>
      <w:r w:rsidR="00084A75">
        <w:rPr>
          <w:rFonts w:ascii="Times New Roman" w:eastAsia="Arial Unicode MS" w:hAnsi="Times New Roman" w:cs="Times New Roman"/>
          <w:sz w:val="24"/>
          <w:szCs w:val="23"/>
          <w:lang w:val="es-PE" w:eastAsia="ar-SA"/>
        </w:rPr>
        <w:t>05</w:t>
      </w:r>
      <w:r w:rsidR="00B8209E" w:rsidRPr="006F011C">
        <w:rPr>
          <w:rFonts w:ascii="Times New Roman" w:eastAsia="Arial Unicode MS" w:hAnsi="Times New Roman" w:cs="Times New Roman"/>
          <w:sz w:val="24"/>
          <w:szCs w:val="23"/>
          <w:lang w:val="es-PE" w:eastAsia="ar-SA"/>
        </w:rPr>
        <w:t xml:space="preserve"> </w:t>
      </w:r>
      <w:r w:rsidR="00707C99" w:rsidRPr="006F011C">
        <w:rPr>
          <w:rFonts w:ascii="Times New Roman" w:eastAsia="Arial Unicode MS" w:hAnsi="Times New Roman" w:cs="Times New Roman"/>
          <w:sz w:val="24"/>
          <w:szCs w:val="23"/>
          <w:lang w:val="es-PE" w:eastAsia="ar-SA"/>
        </w:rPr>
        <w:t xml:space="preserve">de </w:t>
      </w:r>
      <w:r w:rsidR="002756B9" w:rsidRPr="006F011C">
        <w:rPr>
          <w:rFonts w:ascii="Times New Roman" w:eastAsia="Arial Unicode MS" w:hAnsi="Times New Roman" w:cs="Times New Roman"/>
          <w:sz w:val="24"/>
          <w:szCs w:val="23"/>
          <w:lang w:val="es-PE" w:eastAsia="ar-SA"/>
        </w:rPr>
        <w:t xml:space="preserve">agosto </w:t>
      </w:r>
      <w:r w:rsidR="00F06498" w:rsidRPr="006F011C">
        <w:rPr>
          <w:rFonts w:ascii="Times New Roman" w:eastAsia="Arial Unicode MS" w:hAnsi="Times New Roman" w:cs="Times New Roman"/>
          <w:sz w:val="24"/>
          <w:szCs w:val="23"/>
          <w:lang w:val="es-PE" w:eastAsia="ar-SA"/>
        </w:rPr>
        <w:t>de 202</w:t>
      </w:r>
      <w:r w:rsidR="00AE4D37" w:rsidRPr="006F011C">
        <w:rPr>
          <w:rFonts w:ascii="Times New Roman" w:eastAsia="Arial Unicode MS" w:hAnsi="Times New Roman" w:cs="Times New Roman"/>
          <w:sz w:val="24"/>
          <w:szCs w:val="23"/>
          <w:lang w:val="es-PE" w:eastAsia="ar-SA"/>
        </w:rPr>
        <w:t>5</w:t>
      </w:r>
      <w:r w:rsidR="00707C99" w:rsidRPr="006F011C">
        <w:rPr>
          <w:rFonts w:ascii="Times New Roman" w:eastAsia="Times New Roman" w:hAnsi="Times New Roman" w:cs="Times New Roman"/>
          <w:sz w:val="24"/>
          <w:szCs w:val="23"/>
          <w:lang w:val="es-PE" w:eastAsia="ar-SA"/>
        </w:rPr>
        <w:t xml:space="preserve"> </w:t>
      </w:r>
    </w:p>
    <w:p w14:paraId="1B6988F6" w14:textId="77777777" w:rsidR="00A323F4" w:rsidRPr="006F011C" w:rsidRDefault="00A323F4" w:rsidP="00657814">
      <w:pPr>
        <w:spacing w:after="0" w:line="240" w:lineRule="auto"/>
        <w:jc w:val="both"/>
        <w:rPr>
          <w:rFonts w:ascii="Times New Roman" w:hAnsi="Times New Roman" w:cs="Times New Roman"/>
          <w:b/>
          <w:bCs/>
          <w:i/>
          <w:iCs/>
          <w:sz w:val="23"/>
          <w:szCs w:val="23"/>
          <w:lang w:val="es-PE"/>
        </w:rPr>
      </w:pPr>
      <w:r w:rsidRPr="006F011C">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2B24FCBE" w14:textId="77777777" w:rsidR="008D26BA" w:rsidRPr="006F011C" w:rsidRDefault="008D26BA" w:rsidP="00657814">
      <w:pPr>
        <w:spacing w:after="0" w:line="360" w:lineRule="auto"/>
        <w:jc w:val="both"/>
        <w:rPr>
          <w:rFonts w:ascii="Times New Roman" w:hAnsi="Times New Roman" w:cs="Times New Roman"/>
          <w:b/>
          <w:bCs/>
          <w:i/>
          <w:iCs/>
          <w:sz w:val="23"/>
          <w:szCs w:val="23"/>
          <w:lang w:val="es-PE"/>
        </w:rPr>
      </w:pPr>
    </w:p>
    <w:p w14:paraId="5B39FA6C" w14:textId="77777777" w:rsidR="0066633A" w:rsidRPr="00657814" w:rsidRDefault="0066633A" w:rsidP="0066633A">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 xml:space="preserve">Rolando Eyzaguirre </w:t>
      </w:r>
      <w:proofErr w:type="spellStart"/>
      <w:r w:rsidRPr="00657814">
        <w:rPr>
          <w:rFonts w:ascii="Times New Roman" w:hAnsi="Times New Roman" w:cs="Times New Roman"/>
          <w:b/>
          <w:bCs/>
          <w:sz w:val="24"/>
          <w:szCs w:val="24"/>
          <w:lang w:val="es-PE"/>
        </w:rPr>
        <w:t>Maccan</w:t>
      </w:r>
      <w:proofErr w:type="spellEnd"/>
      <w:r w:rsidRPr="00657814">
        <w:rPr>
          <w:rFonts w:ascii="Times New Roman" w:hAnsi="Times New Roman" w:cs="Times New Roman"/>
          <w:b/>
          <w:bCs/>
          <w:sz w:val="24"/>
          <w:szCs w:val="24"/>
          <w:lang w:val="es-PE"/>
        </w:rPr>
        <w:t xml:space="preserve"> – </w:t>
      </w:r>
      <w:proofErr w:type="gramStart"/>
      <w:r w:rsidRPr="00657814">
        <w:rPr>
          <w:rFonts w:ascii="Times New Roman" w:hAnsi="Times New Roman" w:cs="Times New Roman"/>
          <w:b/>
          <w:bCs/>
          <w:sz w:val="24"/>
          <w:szCs w:val="24"/>
          <w:lang w:val="es-PE"/>
        </w:rPr>
        <w:t>Presidente</w:t>
      </w:r>
      <w:proofErr w:type="gramEnd"/>
    </w:p>
    <w:p w14:paraId="5A48D78D" w14:textId="77777777" w:rsidR="0066633A" w:rsidRPr="00657814" w:rsidRDefault="0066633A" w:rsidP="0066633A">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María Eugenia Valdez Fernández Baca – Vocal</w:t>
      </w:r>
    </w:p>
    <w:p w14:paraId="37821FA7" w14:textId="77777777" w:rsidR="0066633A" w:rsidRPr="00657814" w:rsidRDefault="0066633A" w:rsidP="0066633A">
      <w:pPr>
        <w:spacing w:after="0" w:line="360" w:lineRule="auto"/>
        <w:jc w:val="center"/>
        <w:rPr>
          <w:rFonts w:ascii="Times New Roman" w:hAnsi="Times New Roman" w:cs="Times New Roman"/>
          <w:sz w:val="24"/>
          <w:szCs w:val="24"/>
          <w:lang w:val="es-PE"/>
        </w:rPr>
      </w:pPr>
      <w:r w:rsidRPr="00657814">
        <w:rPr>
          <w:rFonts w:ascii="Times New Roman" w:hAnsi="Times New Roman" w:cs="Times New Roman"/>
          <w:b/>
          <w:bCs/>
          <w:sz w:val="24"/>
          <w:szCs w:val="24"/>
        </w:rPr>
        <w:t>Antonio José Rodríguez Lobatón</w:t>
      </w:r>
      <w:r w:rsidRPr="00657814">
        <w:rPr>
          <w:rFonts w:ascii="Times New Roman" w:hAnsi="Times New Roman" w:cs="Times New Roman"/>
          <w:b/>
          <w:bCs/>
          <w:sz w:val="24"/>
          <w:szCs w:val="24"/>
          <w:lang w:val="es-PE"/>
        </w:rPr>
        <w:t xml:space="preserve"> – Vocal</w:t>
      </w:r>
    </w:p>
    <w:p w14:paraId="412CCBAA" w14:textId="77777777" w:rsidR="00986F0C" w:rsidRPr="009C0D47"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C0D47"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C0D47" w:rsidRDefault="00556526" w:rsidP="00B17E56">
      <w:pPr>
        <w:spacing w:line="240" w:lineRule="auto"/>
        <w:jc w:val="both"/>
        <w:rPr>
          <w:rFonts w:ascii="Times New Roman" w:hAnsi="Times New Roman" w:cs="Times New Roman"/>
          <w:b/>
          <w:bCs/>
          <w:i/>
          <w:iCs/>
          <w:sz w:val="24"/>
          <w:szCs w:val="24"/>
          <w:lang w:val="es-PE"/>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1"/>
      <w:footerReference w:type="default" r:id="rId12"/>
      <w:headerReference w:type="first" r:id="rId15"/>
      <w:footerReference w:type="first" r:id="rId16"/>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7F964" w14:textId="77777777" w:rsidR="00EF011B" w:rsidRDefault="00EF011B" w:rsidP="00784355">
      <w:pPr>
        <w:spacing w:after="0" w:line="240" w:lineRule="auto"/>
      </w:pPr>
      <w:r>
        <w:separator/>
      </w:r>
    </w:p>
  </w:endnote>
  <w:endnote w:type="continuationSeparator" w:id="0">
    <w:p w14:paraId="0247CAC7" w14:textId="77777777" w:rsidR="00EF011B" w:rsidRDefault="00EF011B"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3A805" w14:textId="77777777" w:rsidR="00EF011B" w:rsidRDefault="00EF011B" w:rsidP="00784355">
      <w:pPr>
        <w:spacing w:after="0" w:line="240" w:lineRule="auto"/>
      </w:pPr>
      <w:r>
        <w:separator/>
      </w:r>
    </w:p>
  </w:footnote>
  <w:footnote w:type="continuationSeparator" w:id="0">
    <w:p w14:paraId="620EAB6A" w14:textId="77777777" w:rsidR="00EF011B" w:rsidRDefault="00EF011B"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27DA7"/>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84A75"/>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E79B7"/>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1F11AB"/>
    <w:rsid w:val="001F32A4"/>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1BA0"/>
    <w:rsid w:val="0027261F"/>
    <w:rsid w:val="00272F4F"/>
    <w:rsid w:val="0027301E"/>
    <w:rsid w:val="00274985"/>
    <w:rsid w:val="002756B9"/>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748C6"/>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3F4500"/>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551A3"/>
    <w:rsid w:val="00460C30"/>
    <w:rsid w:val="00465FB9"/>
    <w:rsid w:val="00466302"/>
    <w:rsid w:val="0046647B"/>
    <w:rsid w:val="0047370C"/>
    <w:rsid w:val="0047522D"/>
    <w:rsid w:val="00476BA1"/>
    <w:rsid w:val="00484281"/>
    <w:rsid w:val="00486C3B"/>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3501"/>
    <w:rsid w:val="004F549E"/>
    <w:rsid w:val="004F7CF6"/>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394B"/>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4974"/>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633A"/>
    <w:rsid w:val="006664AB"/>
    <w:rsid w:val="00667A13"/>
    <w:rsid w:val="00671DB5"/>
    <w:rsid w:val="006764A9"/>
    <w:rsid w:val="006768BB"/>
    <w:rsid w:val="0067765F"/>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C6A0B"/>
    <w:rsid w:val="006D2BA9"/>
    <w:rsid w:val="006D397E"/>
    <w:rsid w:val="006E2366"/>
    <w:rsid w:val="006E4547"/>
    <w:rsid w:val="006E5BE6"/>
    <w:rsid w:val="006F011C"/>
    <w:rsid w:val="006F300D"/>
    <w:rsid w:val="006F36EF"/>
    <w:rsid w:val="006F47A8"/>
    <w:rsid w:val="006F4986"/>
    <w:rsid w:val="006F646A"/>
    <w:rsid w:val="006F6CBD"/>
    <w:rsid w:val="0070030F"/>
    <w:rsid w:val="00701598"/>
    <w:rsid w:val="00701639"/>
    <w:rsid w:val="00701893"/>
    <w:rsid w:val="00703430"/>
    <w:rsid w:val="00704A95"/>
    <w:rsid w:val="00706392"/>
    <w:rsid w:val="00706A28"/>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352E"/>
    <w:rsid w:val="00784355"/>
    <w:rsid w:val="00784708"/>
    <w:rsid w:val="00786117"/>
    <w:rsid w:val="007906AF"/>
    <w:rsid w:val="00794424"/>
    <w:rsid w:val="007950DD"/>
    <w:rsid w:val="007965C0"/>
    <w:rsid w:val="007965E2"/>
    <w:rsid w:val="00797191"/>
    <w:rsid w:val="007A09BB"/>
    <w:rsid w:val="007A4108"/>
    <w:rsid w:val="007A4EA9"/>
    <w:rsid w:val="007A7451"/>
    <w:rsid w:val="007A7790"/>
    <w:rsid w:val="007A7E93"/>
    <w:rsid w:val="007A7F95"/>
    <w:rsid w:val="007B1018"/>
    <w:rsid w:val="007B2721"/>
    <w:rsid w:val="007B3518"/>
    <w:rsid w:val="007B3958"/>
    <w:rsid w:val="007C14D0"/>
    <w:rsid w:val="007C213D"/>
    <w:rsid w:val="007C4D67"/>
    <w:rsid w:val="007C4E10"/>
    <w:rsid w:val="007C62D6"/>
    <w:rsid w:val="007C69FE"/>
    <w:rsid w:val="007D13E3"/>
    <w:rsid w:val="007D13F3"/>
    <w:rsid w:val="007D2A4B"/>
    <w:rsid w:val="007D39D3"/>
    <w:rsid w:val="007D5BB1"/>
    <w:rsid w:val="007D7213"/>
    <w:rsid w:val="007E47CA"/>
    <w:rsid w:val="007E4E23"/>
    <w:rsid w:val="007E5917"/>
    <w:rsid w:val="007E7310"/>
    <w:rsid w:val="007F2000"/>
    <w:rsid w:val="007F22B6"/>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09EF"/>
    <w:rsid w:val="009C0D47"/>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D7BB3"/>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2A2F"/>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4366"/>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1E2"/>
    <w:rsid w:val="00CF55D6"/>
    <w:rsid w:val="00CF6484"/>
    <w:rsid w:val="00CF7839"/>
    <w:rsid w:val="00CF78D3"/>
    <w:rsid w:val="00CF7F8C"/>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185"/>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0733"/>
    <w:rsid w:val="00E02D42"/>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3817"/>
    <w:rsid w:val="00E64057"/>
    <w:rsid w:val="00E66AFF"/>
    <w:rsid w:val="00E6771C"/>
    <w:rsid w:val="00E70381"/>
    <w:rsid w:val="00E70F8F"/>
    <w:rsid w:val="00E73DEF"/>
    <w:rsid w:val="00E7512C"/>
    <w:rsid w:val="00E80D65"/>
    <w:rsid w:val="00E91723"/>
    <w:rsid w:val="00E93A0B"/>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4B4D"/>
    <w:rsid w:val="00EE556A"/>
    <w:rsid w:val="00EE6211"/>
    <w:rsid w:val="00EE6D21"/>
    <w:rsid w:val="00EF011B"/>
    <w:rsid w:val="00EF1116"/>
    <w:rsid w:val="00F0089C"/>
    <w:rsid w:val="00F01B55"/>
    <w:rsid w:val="00F0237B"/>
    <w:rsid w:val="00F04C50"/>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3F34"/>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293"/>
    <w:rsid w:val="00F87C6C"/>
    <w:rsid w:val="00F87E38"/>
    <w:rsid w:val="00F91A73"/>
    <w:rsid w:val="00F97EA2"/>
    <w:rsid w:val="00FA1290"/>
    <w:rsid w:val="00FA155E"/>
    <w:rsid w:val="00FA2322"/>
    <w:rsid w:val="00FA31B9"/>
    <w:rsid w:val="00FA5102"/>
    <w:rsid w:val="00FA6756"/>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534">
      <w:bodyDiv w:val="1"/>
      <w:marLeft w:val="0"/>
      <w:marRight w:val="0"/>
      <w:marTop w:val="0"/>
      <w:marBottom w:val="0"/>
      <w:divBdr>
        <w:top w:val="none" w:sz="0" w:space="0" w:color="auto"/>
        <w:left w:val="none" w:sz="0" w:space="0" w:color="auto"/>
        <w:bottom w:val="none" w:sz="0" w:space="0" w:color="auto"/>
        <w:right w:val="none" w:sz="0" w:space="0" w:color="auto"/>
      </w:divBdr>
    </w:div>
    <w:div w:id="19740497">
      <w:bodyDiv w:val="1"/>
      <w:marLeft w:val="0"/>
      <w:marRight w:val="0"/>
      <w:marTop w:val="0"/>
      <w:marBottom w:val="0"/>
      <w:divBdr>
        <w:top w:val="none" w:sz="0" w:space="0" w:color="auto"/>
        <w:left w:val="none" w:sz="0" w:space="0" w:color="auto"/>
        <w:bottom w:val="none" w:sz="0" w:space="0" w:color="auto"/>
        <w:right w:val="none" w:sz="0" w:space="0" w:color="auto"/>
      </w:divBdr>
    </w:div>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2969213">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02860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8065478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53390528">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42E7F78-E429-483A-A821-4630C6C37DDA}"/>
</file>

<file path=customXml/itemProps3.xml><?xml version="1.0" encoding="utf-8"?>
<ds:datastoreItem xmlns:ds="http://schemas.openxmlformats.org/officeDocument/2006/customXml" ds:itemID="{7A0C6E5C-304F-43F1-AC19-531067944E2B}"/>
</file>

<file path=customXml/itemProps4.xml><?xml version="1.0" encoding="utf-8"?>
<ds:datastoreItem xmlns:ds="http://schemas.openxmlformats.org/officeDocument/2006/customXml" ds:itemID="{2CB8E733-5138-4684-832E-C050F580576A}"/>
</file>

<file path=docProps/app.xml><?xml version="1.0" encoding="utf-8"?>
<Properties xmlns="http://schemas.openxmlformats.org/officeDocument/2006/extended-properties" xmlns:vt="http://schemas.openxmlformats.org/officeDocument/2006/docPropsVTypes">
  <Template>Normal</Template>
  <TotalTime>389</TotalTime>
  <Pages>3</Pages>
  <Words>750</Words>
  <Characters>4131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432</cp:revision>
  <cp:lastPrinted>2025-08-19T16:13:00Z</cp:lastPrinted>
  <dcterms:created xsi:type="dcterms:W3CDTF">2023-02-14T22:37:00Z</dcterms:created>
  <dcterms:modified xsi:type="dcterms:W3CDTF">2025-08-19T16:14:00Z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