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footer1.xml" ContentType="application/vnd.openxmlformats-officedocument.wordprocessingml.footer+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9AD8" w14:textId="03B3CF45" w:rsidR="002C50F4" w:rsidRPr="002C50F4" w:rsidRDefault="00201C0D" w:rsidP="002C50F4">
      <w:pPr>
        <w:spacing w:after="0" w:line="240" w:lineRule="auto"/>
        <w:jc w:val="center"/>
        <w:rPr>
          <w:rFonts w:ascii="Times New Roman" w:hAnsi="Times New Roman" w:cs="Times New Roman"/>
          <w:b/>
          <w:sz w:val="24"/>
          <w:szCs w:val="24"/>
          <w:lang w:val="es-PE" w:eastAsia="ar-SA"/>
        </w:rPr>
      </w:pPr>
      <w:r w:rsidRPr="000077B9">
        <w:rPr>
          <w:rFonts w:ascii="Times New Roman" w:hAnsi="Times New Roman" w:cs="Times New Roman"/>
          <w:b/>
          <w:sz w:val="24"/>
          <w:szCs w:val="24"/>
          <w:lang w:val="es-PE" w:eastAsia="ar-SA"/>
        </w:rPr>
        <w:t xml:space="preserve">RESOLUCIÓN DE RECURSO IMPUGNATIVO </w:t>
      </w:r>
      <w:r w:rsidR="00707C99" w:rsidRPr="000077B9">
        <w:rPr>
          <w:rFonts w:ascii="Times New Roman" w:hAnsi="Times New Roman" w:cs="Times New Roman"/>
          <w:b/>
          <w:sz w:val="24"/>
          <w:szCs w:val="24"/>
          <w:lang w:val="es-PE" w:eastAsia="ar-SA"/>
        </w:rPr>
        <w:t xml:space="preserve">N° </w:t>
      </w:r>
      <w:r w:rsidR="00EE4B4D" w:rsidRPr="000077B9">
        <w:rPr>
          <w:rFonts w:ascii="Times New Roman" w:hAnsi="Times New Roman" w:cs="Times New Roman"/>
          <w:b/>
          <w:sz w:val="24"/>
          <w:szCs w:val="24"/>
          <w:lang w:val="es-PE" w:eastAsia="ar-SA"/>
        </w:rPr>
        <w:t>4</w:t>
      </w:r>
      <w:r w:rsidR="002C50F4">
        <w:rPr>
          <w:rFonts w:ascii="Times New Roman" w:hAnsi="Times New Roman" w:cs="Times New Roman"/>
          <w:b/>
          <w:sz w:val="24"/>
          <w:szCs w:val="24"/>
          <w:lang w:val="es-PE" w:eastAsia="ar-SA"/>
        </w:rPr>
        <w:t>5</w:t>
      </w:r>
      <w:r w:rsidR="00C671F5" w:rsidRPr="000077B9">
        <w:rPr>
          <w:rFonts w:ascii="Times New Roman" w:hAnsi="Times New Roman" w:cs="Times New Roman"/>
          <w:b/>
          <w:sz w:val="24"/>
          <w:szCs w:val="24"/>
          <w:lang w:val="es-PE" w:eastAsia="ar-SA"/>
        </w:rPr>
        <w:t>/2</w:t>
      </w:r>
      <w:r w:rsidR="00A74F96" w:rsidRPr="000077B9">
        <w:rPr>
          <w:rFonts w:ascii="Times New Roman" w:hAnsi="Times New Roman" w:cs="Times New Roman"/>
          <w:b/>
          <w:sz w:val="24"/>
          <w:szCs w:val="24"/>
          <w:lang w:val="es-PE" w:eastAsia="ar-SA"/>
        </w:rPr>
        <w:t>5</w:t>
      </w:r>
    </w:p>
    <w:p w14:paraId="155ED2B1" w14:textId="77777777" w:rsidR="002C50F4" w:rsidRDefault="002C50F4" w:rsidP="002C50F4">
      <w:pPr>
        <w:spacing w:line="240" w:lineRule="auto"/>
        <w:jc w:val="both"/>
        <w:rPr>
          <w:rFonts w:ascii="Times New Roman" w:eastAsia="Arial Unicode MS" w:hAnsi="Times New Roman" w:cs="Times New Roman"/>
          <w:b/>
          <w:bCs/>
          <w:sz w:val="24"/>
          <w:szCs w:val="24"/>
          <w:lang w:val="es-MX" w:eastAsia="ar-SA"/>
        </w:rPr>
      </w:pPr>
    </w:p>
    <w:p w14:paraId="015D2127" w14:textId="1829C45D" w:rsidR="002C50F4" w:rsidRPr="002C50F4" w:rsidRDefault="002C50F4" w:rsidP="002C50F4">
      <w:pPr>
        <w:spacing w:line="240" w:lineRule="auto"/>
        <w:jc w:val="both"/>
        <w:rPr>
          <w:rFonts w:ascii="Times New Roman" w:eastAsia="Arial Unicode MS" w:hAnsi="Times New Roman" w:cs="Times New Roman"/>
          <w:b/>
          <w:bCs/>
          <w:sz w:val="24"/>
          <w:szCs w:val="24"/>
          <w:lang w:val="es-MX" w:eastAsia="ar-SA"/>
        </w:rPr>
      </w:pPr>
      <w:r w:rsidRPr="002C50F4">
        <w:rPr>
          <w:rFonts w:ascii="Times New Roman" w:eastAsia="Arial Unicode MS" w:hAnsi="Times New Roman" w:cs="Times New Roman"/>
          <w:b/>
          <w:bCs/>
          <w:sz w:val="24"/>
          <w:szCs w:val="24"/>
          <w:lang w:val="es-MX" w:eastAsia="ar-SA"/>
        </w:rPr>
        <w:t>Vistos:</w:t>
      </w:r>
    </w:p>
    <w:p w14:paraId="24648F17" w14:textId="08E36F19" w:rsidR="002C50F4" w:rsidRPr="002C50F4" w:rsidRDefault="002C50F4" w:rsidP="002C50F4">
      <w:pPr>
        <w:spacing w:line="240" w:lineRule="auto"/>
        <w:jc w:val="both"/>
        <w:rPr>
          <w:rFonts w:ascii="Times New Roman" w:eastAsia="Arial Unicode MS" w:hAnsi="Times New Roman" w:cs="Times New Roman"/>
          <w:sz w:val="24"/>
          <w:szCs w:val="24"/>
          <w:lang w:val="es-419" w:eastAsia="ar-SA"/>
        </w:rPr>
      </w:pPr>
      <w:r>
        <w:rPr>
          <w:rFonts w:ascii="Times New Roman" w:hAnsi="Times New Roman"/>
          <w:sz w:val="24"/>
        </w:rPr>
        <w:t xml:space="preserve">El recurso presentado por ………………… respecto de la Resolución N° 080/25, de fecha 28 de mayo de 2025 emitida por la DEFASEG que declaró FUNDADA la reclamación interpuesta por don………………… respecto de la póliza de seguro auto modular contratada a través de Maquinaria Nacional S.A. Peru; </w:t>
      </w:r>
    </w:p>
    <w:p w14:paraId="40D22D36" w14:textId="77777777" w:rsidR="002C50F4" w:rsidRPr="002C50F4" w:rsidRDefault="002C50F4" w:rsidP="002C50F4">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aseguradora discrepa de la resolución emitida, señalando resumidamente lo siguiente: a) que la resolución se sustenta en que la suspensión de cobertura se envió a una dirección de correo electrónico que no correspondía ya que no se tiene medio probatorio que acredite que el reclamante brindó el correo electrónico …………………; b) que la póliza contratada por el reclamante establecía el correo electrónico ………………… como medio de comunicación, lo que acredita que el reclamante lo proporcionó; c) que adjuntan la constancia de trazabilidad de la póliza enviada a dicho correo electrónico, en la cual se verifica que aún cuando este no hubiera sido abierto, no rebotó; d) que no resulta admisible que después de dos años recién se cuestione el correo electrónico al cual le enviaron la póliza; e) que por tanto la carta de suspensión enviada a ese correo era totalmente válida.</w:t>
      </w:r>
    </w:p>
    <w:p w14:paraId="31DACF60" w14:textId="77777777" w:rsidR="002C50F4" w:rsidRPr="002C50F4" w:rsidRDefault="002C50F4" w:rsidP="002C50F4">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citado recurso fue trasladado al reclamante, quien señaló resumidamente lo siguiente: a) reitera que el primer correo recibido de la aseguradora fue el 10.04.23, donde le envían el monto a pagar por el seguro y las cuotas de los mismos, en ese correo en un archivo pdf titulado “solicitud Jorge Juarez” (que adjunta) además del monto a pagar figura el correo electrónico ………………… que proporcionó en la solicitud; b) que los anexos (entre ellos la póliza) que la aseguradora indica haberlos remitido al correo ………………… nunca los recibió porque ese no es su correo; c) que el reporte de auditoria anexado indica que el correo nunca fue abierto, lo que indica que quien lo recibió no le interesó hacerlo; por eso mismo nunca recibió los demás correos que indican para pagar las cuotas; es por ello que solicita nuevamente se cumpa con el pago de la póliza respectiva (US$15,000)</w:t>
      </w:r>
    </w:p>
    <w:p w14:paraId="1BDD1BF6" w14:textId="77777777" w:rsidR="002C50F4" w:rsidRPr="002C50F4" w:rsidRDefault="002C50F4" w:rsidP="002C50F4">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en atención a estos hechos se solicitó a la aseguradora con fecha 19 de junio de 2024, indicar de dónde obtuvo la dirección de correo electrónico ………………… que consigna en la póliza; y, de haber sido proporcionada a través del llenado de alguna solicitud o documento suscrito por el comercializador, se le requirió que lo proporcione.</w:t>
      </w:r>
    </w:p>
    <w:p w14:paraId="1D39AF10" w14:textId="77777777" w:rsidR="002C50F4" w:rsidRPr="002C50F4" w:rsidRDefault="002C50F4" w:rsidP="002C50F4">
      <w:pPr>
        <w:spacing w:line="240" w:lineRule="auto"/>
        <w:jc w:val="both"/>
        <w:rPr>
          <w:rFonts w:ascii="Times New Roman" w:eastAsia="Arial Unicode MS" w:hAnsi="Times New Roman" w:cs="Times New Roman"/>
          <w:bCs/>
          <w:sz w:val="24"/>
          <w:szCs w:val="24"/>
          <w:lang w:val="es-MX" w:eastAsia="ar-SA"/>
        </w:rPr>
      </w:pPr>
      <w:r w:rsidRPr="002C50F4">
        <w:rPr>
          <w:rFonts w:ascii="Times New Roman" w:eastAsia="Arial Unicode MS" w:hAnsi="Times New Roman" w:cs="Times New Roman"/>
          <w:bCs/>
          <w:sz w:val="24"/>
          <w:szCs w:val="24"/>
          <w:lang w:val="es-MX" w:eastAsia="ar-SA"/>
        </w:rPr>
        <w:t>Que habiendo vencido en exceso el plazo otorgado para que cumpla con lo requerido, corresponde que este colegiado emita su pronunciamiento basado en los documentos que obran en el expediente.</w:t>
      </w:r>
    </w:p>
    <w:p w14:paraId="46E14364" w14:textId="77777777" w:rsidR="002C50F4" w:rsidRPr="002C50F4" w:rsidRDefault="002C50F4" w:rsidP="002C50F4">
      <w:pPr>
        <w:spacing w:line="240" w:lineRule="auto"/>
        <w:jc w:val="both"/>
        <w:rPr>
          <w:rFonts w:ascii="Times New Roman" w:eastAsia="Arial Unicode MS" w:hAnsi="Times New Roman" w:cs="Times New Roman"/>
          <w:bCs/>
          <w:sz w:val="24"/>
          <w:szCs w:val="24"/>
          <w:lang w:val="es-MX" w:eastAsia="ar-SA"/>
        </w:rPr>
      </w:pPr>
      <w:r w:rsidRPr="002C50F4">
        <w:rPr>
          <w:rFonts w:ascii="Times New Roman" w:eastAsia="Arial Unicode MS" w:hAnsi="Times New Roman" w:cs="Times New Roman"/>
          <w:b/>
          <w:bCs/>
          <w:sz w:val="24"/>
          <w:szCs w:val="24"/>
          <w:lang w:val="es-MX" w:eastAsia="ar-SA"/>
        </w:rPr>
        <w:t>Considerando:</w:t>
      </w:r>
    </w:p>
    <w:p w14:paraId="08683AE0" w14:textId="77777777" w:rsidR="002C50F4" w:rsidRPr="002C50F4" w:rsidRDefault="002C50F4" w:rsidP="002C50F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Reglamento de la DEFASEG (http://www.defaseg.com.pe/reglamento.html), en su artículo 10, establece que la parte que no se encuentre de acuerdo con lo resuelto por la DEFASEG, podrá impugnar la resolución interponiendo el correspondiente Recurso de Impugnación. </w:t>
      </w:r>
    </w:p>
    <w:p w14:paraId="21A74F6F"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p>
    <w:p w14:paraId="2A9F27AC" w14:textId="77777777" w:rsidR="002C50F4" w:rsidRPr="002C50F4" w:rsidRDefault="002C50F4" w:rsidP="002C50F4">
      <w:pPr>
        <w:spacing w:line="240" w:lineRule="auto"/>
        <w:jc w:val="both"/>
        <w:rPr>
          <w:rFonts w:ascii="Times New Roman" w:eastAsia="Arial Unicode MS" w:hAnsi="Times New Roman" w:cs="Times New Roman"/>
          <w:sz w:val="24"/>
          <w:szCs w:val="24"/>
          <w:lang w:val="es-PE" w:eastAsia="ar-SA"/>
        </w:rPr>
      </w:pPr>
      <w:r w:rsidRPr="002C50F4">
        <w:rPr>
          <w:rFonts w:ascii="Times New Roman" w:eastAsia="Arial Unicode MS" w:hAnsi="Times New Roman" w:cs="Times New Roman"/>
          <w:sz w:val="24"/>
          <w:szCs w:val="24"/>
          <w:lang w:val="es-ES" w:eastAsia="ar-SA"/>
        </w:rPr>
        <w:lastRenderedPageBreak/>
        <w:t>E</w:t>
      </w:r>
      <w:r w:rsidRPr="002C50F4">
        <w:rPr>
          <w:rFonts w:ascii="Times New Roman" w:eastAsia="Arial Unicode MS" w:hAnsi="Times New Roman" w:cs="Times New Roman"/>
          <w:sz w:val="24"/>
          <w:szCs w:val="24"/>
          <w:lang w:val="es-PE" w:eastAsia="ar-SA"/>
        </w:rPr>
        <w:t xml:space="preserve">n el presente caso, a través del recurso impugnativo interpuesto, la aseguradora  solicita que se revoque la resolución recurrida y se declare infundada la respectiva reclamación. </w:t>
      </w:r>
    </w:p>
    <w:p w14:paraId="417739C9"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Segundo: Que, a través del indicado recurso, la aseguradora manifiesta su discrepancia con lo resuelto por la DEFASEG, señalando que enviaron la carta de suspensión al correo que figura en la póliza,  …………………, póliza que además fue enviada a dicho correo electrónico adjuntando una constancia de trazabilidad (reporte de auditoría) que acredita que dicho correo fue enviado y no rebotó.</w:t>
      </w:r>
    </w:p>
    <w:p w14:paraId="4BAF9516"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Que, siendo que justamente dicho correo (…………………); es el que el reclamante desconoce, se requirió a la aseguradora con fecha 19 de junio de 2024, indicar de dónde lo obtuvo; y, que de haber sido proporcionado a través del llenado de alguna solicitud o documento suscrito por el asegurado con el comercializador, que lo presente; requerimiento que no ha sido absuelto.</w:t>
      </w:r>
    </w:p>
    <w:p w14:paraId="756D758A" w14:textId="6242130C"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Que, por su parte, el reclamante ha presentado la solicitud vehicular coordinada a través del correo de …………………: LuisRamirezA@………………….com.pe, de fecha 10.4.23, donde figura que él indicó como su dirección de correo electrónico una distinta a la que fue consignada en la póliza, póliza que además fue remitida a dicho correo electrónico (incorrecto), y que por tanto no recibió, tal como se aprecia a continuación:</w:t>
      </w:r>
    </w:p>
    <w:p w14:paraId="404B6CB8" w14:textId="02DCE81B" w:rsidR="002C50F4" w:rsidRPr="002C50F4" w:rsidRDefault="002C50F4" w:rsidP="002C50F4">
      <w:pPr>
        <w:spacing w:line="240" w:lineRule="auto"/>
        <w:jc w:val="center"/>
        <w:rPr>
          <w:rFonts w:ascii="Times New Roman" w:eastAsia="Arial Unicode MS" w:hAnsi="Times New Roman" w:cs="Times New Roman"/>
          <w:sz w:val="24"/>
          <w:szCs w:val="24"/>
          <w:lang w:val="es-ES" w:eastAsia="ar-SA"/>
        </w:rPr>
      </w:pPr>
      <w:r>
        <w:rPr>
          <w:rFonts w:ascii="Times New Roman" w:hAnsi="Times New Roman"/>
          <w:sz w:val="24"/>
        </w:rPr>
        <w:t xml:space="preserve">…………………</w:t>
      </w:r>
    </w:p>
    <w:p w14:paraId="34F7DF97" w14:textId="22560016"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Que, en consecuencia, si bien ………………… ha presentado una póliza emitida por su sistema consignando la dirección …………………, la misma no corresponde a la que figura en la solicitud de seguro (…………………);  por lo que aun cuando la póliza dirigida al correo electrónico ………………… pudiera haber llegado a un destinatario que tiene dicha dirección de correo electrónico, ello no acredita que la misma correspondía y fue enviada al reclamante, en tanto este ha probado haber proporcionado una dirección electrónica distinta a la consignada incorrectamente en la póliza; siendo además que la aseguradora no ha podido informar de dónde obtuvo una dirección distinta a la que figura en la solicitud de seguro.</w:t>
      </w:r>
    </w:p>
    <w:p w14:paraId="2F6589FF" w14:textId="4A65C22E"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sidRPr="002C50F4">
        <w:rPr>
          <w:rFonts w:ascii="Times New Roman" w:eastAsia="Arial Unicode MS" w:hAnsi="Times New Roman" w:cs="Times New Roman"/>
          <w:sz w:val="24"/>
          <w:szCs w:val="24"/>
          <w:lang w:val="es-ES" w:eastAsia="ar-SA"/>
        </w:rPr>
        <w:t>Por lo que se aprecia, el error de la aseguradora consistió en omitir una “j” al inicio de la dirección del correo electrónico, error que determina que la notificación tanto de la póliza como de todas las comunicaciones cursadas a dicha dirección incorrecta, entre ellas la suspensión por falta de pago, no fueron válidamente realizadas.</w:t>
      </w:r>
    </w:p>
    <w:p w14:paraId="656BCCEF"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sidRPr="002C50F4">
        <w:rPr>
          <w:rFonts w:ascii="Times New Roman" w:eastAsia="Arial Unicode MS" w:hAnsi="Times New Roman" w:cs="Times New Roman"/>
          <w:sz w:val="24"/>
          <w:szCs w:val="24"/>
          <w:lang w:val="es-ES" w:eastAsia="ar-SA"/>
        </w:rPr>
        <w:t>Que, siendo que la impugnación presentada no desvirtúa la conclusión de la resolución recurrida, no existe mérito, argumento ni prueba que justifique revocarla.</w:t>
      </w:r>
    </w:p>
    <w:p w14:paraId="73A1C9BC"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p>
    <w:p w14:paraId="43A1FFF1" w14:textId="076987EE"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sidRPr="002C50F4">
        <w:rPr>
          <w:rFonts w:ascii="Times New Roman" w:eastAsia="Arial Unicode MS" w:hAnsi="Times New Roman" w:cs="Times New Roman"/>
          <w:sz w:val="24"/>
          <w:szCs w:val="24"/>
          <w:lang w:val="es-ES" w:eastAsia="ar-SA"/>
        </w:rPr>
        <w:lastRenderedPageBreak/>
        <w:t>Que, en lo que respecta al monto reclamado por el asegurado, este colegiado solo se ha pronunciado sobre el rechazo de cobertura (el cual no resulta legítimo), pero no ha analizado el monto que corresponde pagar de acuerdo a la póliza, lo que deberá ser determinado por la aseguradora conforme a los términos y condiciones de la póliza contratada.</w:t>
      </w:r>
    </w:p>
    <w:p w14:paraId="369ECD82" w14:textId="2D5E6D0E"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sidRPr="002C50F4">
        <w:rPr>
          <w:rFonts w:ascii="Times New Roman" w:eastAsia="Arial Unicode MS" w:hAnsi="Times New Roman" w:cs="Times New Roman"/>
          <w:sz w:val="24"/>
          <w:szCs w:val="24"/>
          <w:lang w:val="es-ES" w:eastAsia="ar-SA"/>
        </w:rPr>
        <w:t>En atención a las consideraciones precedentes, este colegiado</w:t>
      </w:r>
    </w:p>
    <w:p w14:paraId="534F2C8C" w14:textId="1A9B0018" w:rsidR="002C50F4" w:rsidRPr="002C50F4" w:rsidRDefault="002C50F4" w:rsidP="002C50F4">
      <w:pPr>
        <w:spacing w:line="240" w:lineRule="auto"/>
        <w:jc w:val="both"/>
        <w:rPr>
          <w:rFonts w:ascii="Times New Roman" w:eastAsia="Arial Unicode MS" w:hAnsi="Times New Roman" w:cs="Times New Roman"/>
          <w:b/>
          <w:bCs/>
          <w:sz w:val="24"/>
          <w:szCs w:val="24"/>
          <w:lang w:val="es-PE" w:eastAsia="ar-SA"/>
        </w:rPr>
      </w:pPr>
      <w:r w:rsidRPr="002C50F4">
        <w:rPr>
          <w:rFonts w:ascii="Times New Roman" w:eastAsia="Arial Unicode MS" w:hAnsi="Times New Roman" w:cs="Times New Roman"/>
          <w:b/>
          <w:bCs/>
          <w:sz w:val="24"/>
          <w:szCs w:val="24"/>
          <w:lang w:val="es-ES" w:eastAsia="ar-SA"/>
        </w:rPr>
        <w:t xml:space="preserve">RESUELVE: </w:t>
      </w:r>
    </w:p>
    <w:p w14:paraId="1F6CE41B" w14:textId="77777777" w:rsidR="002C50F4" w:rsidRPr="002C50F4" w:rsidRDefault="002C50F4" w:rsidP="002C50F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por ………………… y, por consiguiente, ratificar la Resolución Nº 080-2025 de fecha 03 de junio de 2025 que declaró FUNDADA la reclamación interpuesta por don…………………, debiendo la aseguradora otorgar la cobertura de seguro por el siniestro vehicular ocurrido el 08 de agosto de 2024, conforme a los términos y condiciones de la Póliza Seguro Auto Modular N° ………………….</w:t>
      </w:r>
    </w:p>
    <w:p w14:paraId="51EDAB4B" w14:textId="6B803FFD" w:rsidR="00B32E8A" w:rsidRPr="00682D7A" w:rsidRDefault="0091528B" w:rsidP="006F011C">
      <w:pPr>
        <w:spacing w:line="240" w:lineRule="auto"/>
        <w:jc w:val="right"/>
        <w:rPr>
          <w:rFonts w:ascii="Times New Roman" w:hAnsi="Times New Roman" w:cs="Times New Roman"/>
          <w:sz w:val="24"/>
          <w:szCs w:val="24"/>
          <w:lang w:val="es-PE"/>
        </w:rPr>
      </w:pPr>
      <w:r w:rsidRPr="00682D7A">
        <w:rPr>
          <w:rFonts w:ascii="Times New Roman" w:eastAsia="Arial Unicode MS" w:hAnsi="Times New Roman" w:cs="Times New Roman"/>
          <w:sz w:val="24"/>
          <w:szCs w:val="24"/>
          <w:lang w:val="es-PE" w:eastAsia="ar-SA"/>
        </w:rPr>
        <w:t>Lima,</w:t>
      </w:r>
      <w:r w:rsidR="00774D05" w:rsidRPr="00682D7A">
        <w:rPr>
          <w:rFonts w:ascii="Times New Roman" w:eastAsia="Arial Unicode MS" w:hAnsi="Times New Roman" w:cs="Times New Roman"/>
          <w:sz w:val="24"/>
          <w:szCs w:val="24"/>
          <w:lang w:val="es-PE" w:eastAsia="ar-SA"/>
        </w:rPr>
        <w:t xml:space="preserve"> </w:t>
      </w:r>
      <w:r w:rsidR="00682D7A" w:rsidRPr="00682D7A">
        <w:rPr>
          <w:rFonts w:ascii="Times New Roman" w:eastAsia="Arial Unicode MS" w:hAnsi="Times New Roman" w:cs="Times New Roman"/>
          <w:sz w:val="24"/>
          <w:szCs w:val="24"/>
          <w:lang w:val="es-PE" w:eastAsia="ar-SA"/>
        </w:rPr>
        <w:t>2</w:t>
      </w:r>
      <w:r w:rsidR="009A5501">
        <w:rPr>
          <w:rFonts w:ascii="Times New Roman" w:eastAsia="Arial Unicode MS" w:hAnsi="Times New Roman" w:cs="Times New Roman"/>
          <w:sz w:val="24"/>
          <w:szCs w:val="24"/>
          <w:lang w:val="es-PE" w:eastAsia="ar-SA"/>
        </w:rPr>
        <w:t>2</w:t>
      </w:r>
      <w:r w:rsidR="00B8209E" w:rsidRPr="00682D7A">
        <w:rPr>
          <w:rFonts w:ascii="Times New Roman" w:eastAsia="Arial Unicode MS" w:hAnsi="Times New Roman" w:cs="Times New Roman"/>
          <w:sz w:val="24"/>
          <w:szCs w:val="24"/>
          <w:lang w:val="es-PE" w:eastAsia="ar-SA"/>
        </w:rPr>
        <w:t xml:space="preserve"> </w:t>
      </w:r>
      <w:r w:rsidR="00707C99" w:rsidRPr="00682D7A">
        <w:rPr>
          <w:rFonts w:ascii="Times New Roman" w:eastAsia="Arial Unicode MS" w:hAnsi="Times New Roman" w:cs="Times New Roman"/>
          <w:sz w:val="24"/>
          <w:szCs w:val="24"/>
          <w:lang w:val="es-PE" w:eastAsia="ar-SA"/>
        </w:rPr>
        <w:t xml:space="preserve">de </w:t>
      </w:r>
      <w:r w:rsidR="009A5501">
        <w:rPr>
          <w:rFonts w:ascii="Times New Roman" w:eastAsia="Arial Unicode MS" w:hAnsi="Times New Roman" w:cs="Times New Roman"/>
          <w:sz w:val="24"/>
          <w:szCs w:val="24"/>
          <w:lang w:val="es-PE" w:eastAsia="ar-SA"/>
        </w:rPr>
        <w:t>septiembre</w:t>
      </w:r>
      <w:r w:rsidR="002756B9" w:rsidRPr="00682D7A">
        <w:rPr>
          <w:rFonts w:ascii="Times New Roman" w:eastAsia="Arial Unicode MS" w:hAnsi="Times New Roman" w:cs="Times New Roman"/>
          <w:sz w:val="24"/>
          <w:szCs w:val="24"/>
          <w:lang w:val="es-PE" w:eastAsia="ar-SA"/>
        </w:rPr>
        <w:t xml:space="preserve"> </w:t>
      </w:r>
      <w:r w:rsidR="00F06498" w:rsidRPr="00682D7A">
        <w:rPr>
          <w:rFonts w:ascii="Times New Roman" w:eastAsia="Arial Unicode MS" w:hAnsi="Times New Roman" w:cs="Times New Roman"/>
          <w:sz w:val="24"/>
          <w:szCs w:val="24"/>
          <w:lang w:val="es-PE" w:eastAsia="ar-SA"/>
        </w:rPr>
        <w:t>de 202</w:t>
      </w:r>
      <w:r w:rsidR="00AE4D37" w:rsidRPr="00682D7A">
        <w:rPr>
          <w:rFonts w:ascii="Times New Roman" w:eastAsia="Arial Unicode MS" w:hAnsi="Times New Roman" w:cs="Times New Roman"/>
          <w:sz w:val="24"/>
          <w:szCs w:val="24"/>
          <w:lang w:val="es-PE" w:eastAsia="ar-SA"/>
        </w:rPr>
        <w:t>5</w:t>
      </w:r>
      <w:r w:rsidR="00707C99" w:rsidRPr="00682D7A">
        <w:rPr>
          <w:rFonts w:ascii="Times New Roman" w:eastAsia="Times New Roman" w:hAnsi="Times New Roman" w:cs="Times New Roman"/>
          <w:sz w:val="24"/>
          <w:szCs w:val="24"/>
          <w:lang w:val="es-PE" w:eastAsia="ar-SA"/>
        </w:rPr>
        <w:t xml:space="preserve"> </w:t>
      </w:r>
    </w:p>
    <w:p w14:paraId="1B6988F6" w14:textId="77777777" w:rsidR="00A323F4" w:rsidRPr="00682D7A" w:rsidRDefault="00A323F4" w:rsidP="00657814">
      <w:pPr>
        <w:spacing w:after="0" w:line="240" w:lineRule="auto"/>
        <w:jc w:val="both"/>
        <w:rPr>
          <w:rFonts w:ascii="Times New Roman" w:hAnsi="Times New Roman" w:cs="Times New Roman"/>
          <w:b/>
          <w:bCs/>
          <w:i/>
          <w:iCs/>
          <w:sz w:val="24"/>
          <w:szCs w:val="24"/>
          <w:lang w:val="es-PE"/>
        </w:rPr>
      </w:pPr>
      <w:r w:rsidRPr="00682D7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Default="008D26BA" w:rsidP="00657814">
      <w:pPr>
        <w:spacing w:after="0" w:line="360" w:lineRule="auto"/>
        <w:jc w:val="both"/>
        <w:rPr>
          <w:rFonts w:ascii="Times New Roman" w:hAnsi="Times New Roman" w:cs="Times New Roman"/>
          <w:b/>
          <w:bCs/>
          <w:i/>
          <w:iCs/>
          <w:sz w:val="24"/>
          <w:szCs w:val="24"/>
          <w:lang w:val="es-PE"/>
        </w:rPr>
      </w:pPr>
    </w:p>
    <w:p w14:paraId="11595A43" w14:textId="7E7674DD" w:rsidR="009A5501" w:rsidRPr="009A5501" w:rsidRDefault="009A5501" w:rsidP="009A5501">
      <w:pPr>
        <w:spacing w:after="0" w:line="360" w:lineRule="auto"/>
        <w:jc w:val="center"/>
        <w:rPr>
          <w:rFonts w:ascii="Times New Roman" w:hAnsi="Times New Roman" w:cs="Times New Roman"/>
          <w:sz w:val="24"/>
          <w:szCs w:val="24"/>
          <w:lang w:val="es-PE"/>
        </w:rPr>
      </w:pPr>
      <w:r w:rsidRPr="00682D7A">
        <w:rPr>
          <w:rFonts w:ascii="Times New Roman" w:hAnsi="Times New Roman" w:cs="Times New Roman"/>
          <w:b/>
          <w:bCs/>
          <w:sz w:val="24"/>
          <w:szCs w:val="24"/>
        </w:rPr>
        <w:t>Antonio José Rodríguez Lobatón</w:t>
      </w:r>
      <w:r w:rsidRPr="00682D7A">
        <w:rPr>
          <w:rFonts w:ascii="Times New Roman" w:hAnsi="Times New Roman" w:cs="Times New Roman"/>
          <w:b/>
          <w:bCs/>
          <w:sz w:val="24"/>
          <w:szCs w:val="24"/>
          <w:lang w:val="es-PE"/>
        </w:rPr>
        <w:t xml:space="preserve"> – Presidente</w:t>
      </w:r>
    </w:p>
    <w:p w14:paraId="5A48D78D" w14:textId="77777777" w:rsidR="0066633A" w:rsidRDefault="0066633A" w:rsidP="0066633A">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María Eugenia Valdez Fernández Baca – Vocal</w:t>
      </w:r>
    </w:p>
    <w:p w14:paraId="2E0E716B" w14:textId="77777777" w:rsidR="009A5501" w:rsidRDefault="009A5501" w:rsidP="009A5501">
      <w:pPr>
        <w:spacing w:after="0" w:line="360" w:lineRule="auto"/>
        <w:jc w:val="center"/>
        <w:rPr>
          <w:rFonts w:ascii="Times New Roman" w:hAnsi="Times New Roman" w:cs="Times New Roman"/>
          <w:b/>
          <w:bCs/>
          <w:sz w:val="24"/>
          <w:szCs w:val="24"/>
          <w:lang w:val="es-PE"/>
        </w:rPr>
      </w:pPr>
      <w:r w:rsidRPr="00682D7A">
        <w:rPr>
          <w:rFonts w:ascii="Times New Roman" w:hAnsi="Times New Roman" w:cs="Times New Roman"/>
          <w:b/>
          <w:bCs/>
          <w:sz w:val="24"/>
          <w:szCs w:val="24"/>
          <w:lang w:val="es-PE"/>
        </w:rPr>
        <w:t xml:space="preserve">Rolando Eyzaguirre </w:t>
      </w:r>
      <w:proofErr w:type="spellStart"/>
      <w:r w:rsidRPr="00682D7A">
        <w:rPr>
          <w:rFonts w:ascii="Times New Roman" w:hAnsi="Times New Roman" w:cs="Times New Roman"/>
          <w:b/>
          <w:bCs/>
          <w:sz w:val="24"/>
          <w:szCs w:val="24"/>
          <w:lang w:val="es-PE"/>
        </w:rPr>
        <w:t>Maccan</w:t>
      </w:r>
      <w:proofErr w:type="spellEnd"/>
      <w:r w:rsidRPr="00682D7A">
        <w:rPr>
          <w:rFonts w:ascii="Times New Roman" w:hAnsi="Times New Roman" w:cs="Times New Roman"/>
          <w:b/>
          <w:bCs/>
          <w:sz w:val="24"/>
          <w:szCs w:val="24"/>
          <w:lang w:val="es-PE"/>
        </w:rPr>
        <w:t xml:space="preserve"> – Vocal</w:t>
      </w:r>
    </w:p>
    <w:p w14:paraId="3DBDCF59" w14:textId="7B21DC86" w:rsidR="009A5501" w:rsidRPr="00682D7A" w:rsidRDefault="009A5501" w:rsidP="009A5501">
      <w:pPr>
        <w:spacing w:after="0" w:line="240" w:lineRule="auto"/>
        <w:jc w:val="center"/>
        <w:rPr>
          <w:rFonts w:ascii="Times New Roman" w:hAnsi="Times New Roman" w:cs="Times New Roman"/>
          <w:b/>
          <w:bCs/>
          <w:sz w:val="24"/>
          <w:szCs w:val="24"/>
          <w:lang w:val="es-PE"/>
        </w:rPr>
      </w:pPr>
    </w:p>
    <w:p w14:paraId="796F4BD9" w14:textId="77777777" w:rsidR="009A5501" w:rsidRPr="00682D7A" w:rsidRDefault="009A5501" w:rsidP="0066633A">
      <w:pPr>
        <w:spacing w:after="0" w:line="240" w:lineRule="auto"/>
        <w:jc w:val="center"/>
        <w:rPr>
          <w:rFonts w:ascii="Times New Roman" w:hAnsi="Times New Roman" w:cs="Times New Roman"/>
          <w:b/>
          <w:bCs/>
          <w:sz w:val="24"/>
          <w:szCs w:val="24"/>
          <w:lang w:val="es-PE"/>
        </w:rPr>
      </w:pP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9"/>
      <w:footerReference w:type="default" r:id="rId20"/>
      <w:headerReference w:type="first" r:id="rId23"/>
      <w:footerReference w:type="first" r:id="rId2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9658" w14:textId="77777777" w:rsidR="00030A55" w:rsidRDefault="00030A55" w:rsidP="00784355">
      <w:pPr>
        <w:spacing w:after="0" w:line="240" w:lineRule="auto"/>
      </w:pPr>
      <w:r>
        <w:separator/>
      </w:r>
    </w:p>
  </w:endnote>
  <w:endnote w:type="continuationSeparator" w:id="0">
    <w:p w14:paraId="7D42678F" w14:textId="77777777" w:rsidR="00030A55" w:rsidRDefault="00030A5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05220" w14:textId="77777777" w:rsidR="00030A55" w:rsidRDefault="00030A55" w:rsidP="00784355">
      <w:pPr>
        <w:spacing w:after="0" w:line="240" w:lineRule="auto"/>
      </w:pPr>
      <w:r>
        <w:separator/>
      </w:r>
    </w:p>
  </w:footnote>
  <w:footnote w:type="continuationSeparator" w:id="0">
    <w:p w14:paraId="1DD45510" w14:textId="77777777" w:rsidR="00030A55" w:rsidRDefault="00030A5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0A55"/>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50F4"/>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B7DDC"/>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injm@hotmail.com" TargetMode="External"/><Relationship Id="rId13" Type="http://schemas.openxmlformats.org/officeDocument/2006/relationships/hyperlink" Target="mailto:danielinjm@hotmail.com" TargetMode="External"/><Relationship Id="rId18" Type="http://schemas.openxmlformats.org/officeDocument/2006/relationships/hyperlink" Target="mailto:danielinjm@hotmail.com"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anielinjm@hotmail.com" TargetMode="External"/><Relationship Id="rId17" Type="http://schemas.openxmlformats.org/officeDocument/2006/relationships/hyperlink" Target="mailto:danielinjm@hotmail.com"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injm@hotmail.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LuisRamirezA@pacifico.com.pe" TargetMode="External"/><Relationship Id="rId23" Type="http://schemas.openxmlformats.org/officeDocument/2006/relationships/header" Target="header2.xml"/><Relationship Id="rId10" Type="http://schemas.openxmlformats.org/officeDocument/2006/relationships/hyperlink" Target="mailto:jdanielinjm@hot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nielinjm@hotmail.com" TargetMode="External"/><Relationship Id="rId14" Type="http://schemas.openxmlformats.org/officeDocument/2006/relationships/hyperlink" Target="mailto:danielinjm@hotmail.com" TargetMode="External"/><Relationship Id="rId22" Type="http://schemas.openxmlformats.org/officeDocument/2006/relationships/theme" Target="theme/theme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E8BB307-02FE-4072-9628-68A72FBE6DD1}"/>
</file>

<file path=customXml/itemProps3.xml><?xml version="1.0" encoding="utf-8"?>
<ds:datastoreItem xmlns:ds="http://schemas.openxmlformats.org/officeDocument/2006/customXml" ds:itemID="{21B22693-AD74-4219-9FDC-D3FF8D0D91CE}"/>
</file>

<file path=customXml/itemProps4.xml><?xml version="1.0" encoding="utf-8"?>
<ds:datastoreItem xmlns:ds="http://schemas.openxmlformats.org/officeDocument/2006/customXml" ds:itemID="{DCFCD61B-F787-43CD-83F1-25CF899D9402}"/>
</file>

<file path=docProps/app.xml><?xml version="1.0" encoding="utf-8"?>
<Properties xmlns="http://schemas.openxmlformats.org/officeDocument/2006/extended-properties" xmlns:vt="http://schemas.openxmlformats.org/officeDocument/2006/docPropsVTypes">
  <Template>Normal</Template>
  <TotalTime>400</TotalTime>
  <Pages>3</Pages>
  <Words>1123</Words>
  <Characters>6182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446</cp:revision>
  <cp:lastPrinted>2025-09-23T21:23:00Z</cp:lastPrinted>
  <dcterms:created xsi:type="dcterms:W3CDTF">2023-02-14T22:37:00Z</dcterms:created>
  <dcterms:modified xsi:type="dcterms:W3CDTF">2025-09-23T21:24:00Z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