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endnotes.xml" ContentType="application/vnd.openxmlformats-officedocument.wordprocessingml.endnotes+xml"/>
  <Override PartName="/word/fontTable.xml" ContentType="application/vnd.openxmlformats-officedocument.wordprocessingml.fontTable+xml"/>
  <Override PartName="/word/numbering.xml" ContentType="application/vnd.openxmlformats-officedocument.wordprocessingml.numbering+xml"/>
  <Override PartName="/customXml/itemProps1.xml" ContentType="application/vnd.openxmlformats-officedocument.customXmlProperties+xml"/>
  <Override PartName="/word/footnotes.xml" ContentType="application/vnd.openxmlformats-officedocument.wordprocessingml.footnotes+xml"/>
  <Override PartName="/word/footer1.xml" ContentType="application/vnd.openxmlformats-officedocument.wordprocessingml.footer+xml"/>
  <Override PartName="/word/webSettings.xml" ContentType="application/vnd.openxmlformats-officedocument.wordprocessingml.webSettings+xml"/>
  <Override PartName="/word/header1.xml" ContentType="application/vnd.openxmlformats-officedocument.wordprocessingml.header+xml"/>
  <Override PartName="/word/settings.xml" ContentType="application/vnd.openxmlformats-officedocument.wordprocessingml.settings+xml"/>
  <Override PartName="/word/header2.xml" ContentType="application/vnd.openxmlformats-officedocument.wordprocessingml.header+xml"/>
  <Override PartName="/word/footer2.xml" ContentType="application/vnd.openxmlformats-officedocument.wordprocessingml.footer+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BB199" w14:textId="77777777" w:rsidR="00D12B6B" w:rsidRPr="00477147" w:rsidRDefault="00D12B6B" w:rsidP="00477147">
      <w:pPr>
        <w:spacing w:after="0" w:line="240" w:lineRule="auto"/>
        <w:jc w:val="center"/>
        <w:rPr>
          <w:rFonts w:ascii="Times New Roman" w:hAnsi="Times New Roman" w:cs="Times New Roman"/>
          <w:b/>
          <w:sz w:val="24"/>
          <w:szCs w:val="24"/>
          <w:lang w:val="es-PE" w:eastAsia="ar-SA"/>
        </w:rPr>
      </w:pPr>
    </w:p>
    <w:p w14:paraId="19FE0E96" w14:textId="1E12734C" w:rsidR="00707C99" w:rsidRPr="00477147" w:rsidRDefault="00201C0D" w:rsidP="00477147">
      <w:pPr>
        <w:spacing w:after="0" w:line="240" w:lineRule="auto"/>
        <w:jc w:val="center"/>
        <w:rPr>
          <w:rFonts w:ascii="Times New Roman" w:hAnsi="Times New Roman" w:cs="Times New Roman"/>
          <w:b/>
          <w:sz w:val="23"/>
          <w:szCs w:val="23"/>
          <w:lang w:val="es-PE" w:eastAsia="ar-SA"/>
        </w:rPr>
      </w:pPr>
      <w:r w:rsidRPr="00477147">
        <w:rPr>
          <w:rFonts w:ascii="Times New Roman" w:hAnsi="Times New Roman" w:cs="Times New Roman"/>
          <w:b/>
          <w:sz w:val="24"/>
          <w:szCs w:val="23"/>
          <w:lang w:val="es-PE" w:eastAsia="ar-SA"/>
        </w:rPr>
        <w:t>RESOLUCIÓN</w:t>
      </w:r>
      <w:r w:rsidR="009D55E8" w:rsidRPr="00477147">
        <w:rPr>
          <w:rFonts w:ascii="Times New Roman" w:hAnsi="Times New Roman" w:cs="Times New Roman"/>
          <w:b/>
          <w:sz w:val="24"/>
          <w:szCs w:val="23"/>
          <w:lang w:val="es-PE" w:eastAsia="ar-SA"/>
        </w:rPr>
        <w:t xml:space="preserve"> DE IMPUGNACIÓN</w:t>
      </w:r>
      <w:r w:rsidRPr="00477147">
        <w:rPr>
          <w:rFonts w:ascii="Times New Roman" w:hAnsi="Times New Roman" w:cs="Times New Roman"/>
          <w:b/>
          <w:sz w:val="24"/>
          <w:szCs w:val="23"/>
          <w:lang w:val="es-PE" w:eastAsia="ar-SA"/>
        </w:rPr>
        <w:t xml:space="preserve"> </w:t>
      </w:r>
      <w:r w:rsidR="00D12B6B" w:rsidRPr="00477147">
        <w:rPr>
          <w:rFonts w:ascii="Times New Roman" w:hAnsi="Times New Roman" w:cs="Times New Roman"/>
          <w:b/>
          <w:sz w:val="24"/>
          <w:szCs w:val="23"/>
          <w:lang w:val="es-PE" w:eastAsia="ar-SA"/>
        </w:rPr>
        <w:t>N</w:t>
      </w:r>
      <w:r w:rsidR="007578A5" w:rsidRPr="00477147">
        <w:rPr>
          <w:rFonts w:ascii="Times New Roman" w:hAnsi="Times New Roman" w:cs="Times New Roman"/>
          <w:b/>
          <w:sz w:val="24"/>
          <w:szCs w:val="23"/>
          <w:lang w:val="es-PE" w:eastAsia="ar-SA"/>
        </w:rPr>
        <w:t>° 050</w:t>
      </w:r>
      <w:r w:rsidR="00AA2AA2" w:rsidRPr="00477147">
        <w:rPr>
          <w:rFonts w:ascii="Times New Roman" w:hAnsi="Times New Roman" w:cs="Times New Roman"/>
          <w:b/>
          <w:sz w:val="24"/>
          <w:szCs w:val="23"/>
          <w:lang w:val="es-PE" w:eastAsia="ar-SA"/>
        </w:rPr>
        <w:t>/25</w:t>
      </w:r>
    </w:p>
    <w:p w14:paraId="2E2FA649" w14:textId="77777777" w:rsidR="00D12B6B" w:rsidRPr="00477147" w:rsidRDefault="00D12B6B" w:rsidP="00477147">
      <w:pPr>
        <w:spacing w:line="240" w:lineRule="auto"/>
        <w:jc w:val="both"/>
        <w:outlineLvl w:val="0"/>
        <w:rPr>
          <w:rFonts w:ascii="Times New Roman" w:hAnsi="Times New Roman" w:cs="Times New Roman"/>
          <w:b/>
          <w:bCs/>
          <w:sz w:val="23"/>
          <w:szCs w:val="23"/>
          <w:lang w:val="es-MX"/>
        </w:rPr>
      </w:pPr>
    </w:p>
    <w:p w14:paraId="01A76CCD" w14:textId="025912B7" w:rsidR="009117F7" w:rsidRPr="00477147" w:rsidRDefault="009117F7" w:rsidP="00477147">
      <w:pPr>
        <w:spacing w:after="200" w:line="240" w:lineRule="auto"/>
        <w:jc w:val="both"/>
        <w:outlineLvl w:val="0"/>
        <w:rPr>
          <w:rFonts w:ascii="Times New Roman" w:hAnsi="Times New Roman" w:cs="Times New Roman"/>
          <w:b/>
          <w:bCs/>
          <w:sz w:val="23"/>
          <w:szCs w:val="23"/>
          <w:lang w:val="es-MX"/>
        </w:rPr>
      </w:pPr>
      <w:r w:rsidRPr="00477147">
        <w:rPr>
          <w:rFonts w:ascii="Times New Roman" w:hAnsi="Times New Roman" w:cs="Times New Roman"/>
          <w:b/>
          <w:bCs/>
          <w:sz w:val="24"/>
          <w:szCs w:val="23"/>
          <w:lang w:val="es-MX"/>
        </w:rPr>
        <w:t>VISTOS:</w:t>
      </w:r>
    </w:p>
    <w:p w14:paraId="13949F9E" w14:textId="2CC20691" w:rsidR="00AB4BA8" w:rsidRPr="00477147" w:rsidRDefault="00D12B6B"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Que, con fecha 17 de junio de 2025, el señor ………………… (el señor “…………………”) interpuso Recurso de Impugnación ante la Defensoría del Asegurado (“…………………”) contra la Resolución n.° 081/25 (la “Resolución Impugnada”) de fecha 4 de junio de 2025 expedida por la Sala Colegiada a través de la cual se declara INFUNDADO el reclamo presentado contra ………………… (“…………………”) para que otorgue cobertura de acuerdo con su Seguro Vehicular conforme a la póliza N° ………………… (“Póliza”), como consecuencia del siniestro de la unidad vehicular marca Kia, modelo Río, con placa de rodaje n.° …………………, ocurrido el día 5 de noviembre de 2024 en el distrito de Carabayllo, provincia de Lima.</w:t>
      </w:r>
    </w:p>
    <w:p w14:paraId="0A489874" w14:textId="09F56F50" w:rsidR="00AB4BA8" w:rsidRPr="00477147" w:rsidRDefault="003D1A7E"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Que, el señor ………………… solicita que se revoque la Resolución Impugnada sobre la base de los siguientes argumentos: a) que, el artículo 40 de la Ley del Contrato de Seguro, prohíbe las cláusulas que anulan derechos si el incumplimiento no guarda relación con el siniestro; b) que, la Cláusula de garantía de inspección es ambigua, impide que pueda ser utilizada válidamente como una causa para excluir por completo la cobertura del seguro, el texto de dicha cláusula únicamente señala que, en caso de que no se realice la inspección, la cobertura se limitará a determinados riesgos, pero en ningún momento establece de manera expresa que la falta de dicha inspección implique automáticamente la pérdida de la cobertura frente a eventos como el robo del vehículo; c) que, lo señalado genera una incertidumbre respecto a cuáles son específicamente los riesgos o siniestros que quedarían fuera de la protección del seguro, lo que convierte a la cláusula en poco clara e imprecisa; d) que, el Artículo IV de la Ley del Contrato de Seguro, señala que cualquier ambigüedad o duda en el contrato debe resolverse en favor del asegurado, no del asegurador; e) que, si la compañía aseguradora considerara que la realización de la inspección previa constituye una condición esencial o determinante para la validez o el otorgamiento pleno de la cobertura, dicha exigencia tendría que haber sido destacada de forma expresa, clara y visible, de manera que el asegurado pudiera conocerla sin lugar a dudas al momento de contratar la póliza; f) que, la aplicación de dicha cláusula imprecisa y ambigua, resulta una aplicación abusiva, y no se pude aplicar como causal de exclusión total como lo define la Defensoría, porque sí existe una desproporción injustificada entre los beneficios, riesgos y costos asumidos por las partes en perjuicio del asegurado; g) que, el riesgo que la Defensoría desconoce radica en que dicho requisito condiciona al asegurado a la pérdida total de su derecho de ejecutar su póliza de seguro; h) que, para el caso en concreto, la aseguradora no respondió oportunamente, por lo que existió falta de atención y vulneración al derecho del consumidor, el asegurado adquirió el vehículo por sistema auto plan en el mes de mayo de 2021 con el seguro ………………… Perú Compañía de Seguros y Reaseguros y en el año 2023 cambió su seguro a …………………; i) que, intentó comunicarse con el área encargada en diciembre de 2023, y le indicaron que iban a informarle para coordinar la fecha y/o cita porque se encontraban en campaña navideña; j) que, posteriormente el recurrente intentó comunicarse vía telefónica en 2 (dos) oportunidades en diciembre de 2023 y enero de 2024, pero no volvieron a contestar; k) que, jamás se le asignó cita o conminó vía correo electrónico o cualquier otro medio sobre dicha inspección vehicular; sin embargo, el débito del pago de la prima de la póliza se ejecutó de manera puntual y diligente, por lo que la imposibilidad para llevar a cabo la revisión técnica fue directamente atribuible a la falta de disposición de la aseguradora para facilitar el cumplimiento de este procedimiento; l) que, la ley prohíbe que se impongan condiciones cuyo incumplimiento no tenga relación directa con el riesgo asegurado ni con las consecuencias del siniestro, ya que ello supondría una restricción arbitraria al derecho del asegurado de recibir la indemnización correspondiente; m) que, en el caso concreto, si bien es comprensible que la aseguradora exija una inspección para evaluar ciertos riesgos relacionados con daños mecánicos, accidentes de tránsito u otras situaciones similares, resulta desproporcionado exigir dicho requisito cuando se trata de un evento como el robo del vehículo, ello se debe a que la inspección en ningún momento puede prevenir, impedir o incluso influir en la ocurrencia de un hecho como el hurto, que es ajeno al estado técnico o mecánico del bien asegurado; n) que, la aseguradora no estableció como condición previa para incluir el pago de la prima, ni determinó la revisión técnica para calcular la prima correspondiente, para ello consideró el modelo y antigüedad del vehículo; y, ñ) que, la buena fe del recurrente se ha evidenciado a lo largo del tiempo mediante el cumplimiento constante de los pagos establecidos, los cuales he efectuado puntualmente y conforme a lo acordado.</w:t>
      </w:r>
    </w:p>
    <w:p w14:paraId="787A4F0F" w14:textId="47474877" w:rsidR="00874ED7" w:rsidRPr="00477147" w:rsidRDefault="002333AB"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Que, ………………… no absolvió el recurso impugnativo presentado por el señor ………………… por lo que, habiendo vencido el plazo otorgado para dicho efecto en el Reglamento de DEFASEG (el “Reglamento”), corresponde que este Colegiado se pronuncie sobre la base de los documentos que obran en el expediente.</w:t>
      </w:r>
    </w:p>
    <w:p w14:paraId="7441012C" w14:textId="61F81E52" w:rsidR="00A90707" w:rsidRPr="00477147" w:rsidRDefault="00A90707" w:rsidP="00477147">
      <w:pPr>
        <w:spacing w:after="200" w:line="240" w:lineRule="auto"/>
        <w:jc w:val="both"/>
        <w:outlineLvl w:val="0"/>
        <w:rPr>
          <w:rFonts w:ascii="Times New Roman" w:hAnsi="Times New Roman" w:cs="Times New Roman"/>
          <w:b/>
          <w:bCs/>
          <w:sz w:val="23"/>
          <w:szCs w:val="23"/>
          <w:lang w:val="es-MX"/>
        </w:rPr>
      </w:pPr>
      <w:r w:rsidRPr="00477147">
        <w:rPr>
          <w:rFonts w:ascii="Times New Roman" w:hAnsi="Times New Roman" w:cs="Times New Roman"/>
          <w:b/>
          <w:bCs/>
          <w:sz w:val="24"/>
          <w:szCs w:val="23"/>
          <w:lang w:val="es-MX"/>
        </w:rPr>
        <w:t>CONSIDERANDO:</w:t>
      </w:r>
    </w:p>
    <w:p w14:paraId="5B38040C" w14:textId="22707AE1" w:rsidR="00142F5B" w:rsidRPr="00477147" w:rsidRDefault="00A90707"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PRIMERO: El artículo 10 del Reglamento establece que cualquiera de las partes que no se encuentre de acuerdo con la decisión adoptada por la Sala Colegiada sobre la materia reclamada, podrá cuestionarla, interponiendo el correspondiente Recurso de Impugnación.  </w:t>
      </w:r>
    </w:p>
    <w:p w14:paraId="7918B6A4" w14:textId="50DBA7C9" w:rsidR="00142F5B" w:rsidRPr="00477147" w:rsidRDefault="00142F5B"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Conforme a ello, en el caso concreto, al interponer el Recurso de Impugnación el asegurado ha ejercido formalmente su derecho a contradecir lo resuelto por la Sala Colegiada de esta Defensoría.</w:t>
      </w:r>
    </w:p>
    <w:p w14:paraId="0CE2B563" w14:textId="2BAC4249" w:rsidR="002E67E2" w:rsidRPr="00477147" w:rsidRDefault="00206378"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SEGUNDO: Que, a través del recurso impugnativo, el asegurado discrepa con lo resuelto por la Sala Colegiada, pues considera que la Resolución Impugnada no tomó en cuenta los siguiente: (i) que, la Cláusula de garantía de inspección es ambigua y que por lo tanto debería resolverse en favor del asegurado; (ii) que, la empresa ………………… inspección de forma expresa, clara y visible; (iii) que, la empresa ………………… comunicarse con el área encargada para proceder a la inspección, pero no se logró a realizar por responsabilidad de …………………; (iv) que, la ley prohíbe que se impongan condiciones cuyo incumplimiento no tengan relación directa con el riesgo asegurado ni con las consecuencias del siniestro; (v) que, la empresa ………………… de la prima el cumplimiento de la Cláusula de garantía de inspección.</w:t>
      </w:r>
    </w:p>
    <w:p w14:paraId="05E4ECAE" w14:textId="5B0221F9" w:rsidR="00E4442B" w:rsidRPr="00477147" w:rsidRDefault="00192535"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TERCERO: Que, las Condiciones generales y particulares de la Póliza exigen, para poder acceder válidamente a la cobertura contratada en caso de daño propio, que previamente se realice una inspección al vehículo asegurado a cargo de personal autorizado por …………………. En caso la inspección mencionada no se realice, el asegurado solo contará con cobertura por responsabilidad civil frente a terceros, responsabilidad de ocupantes y accidentes personales; hasta por las sumas aseguradas descritas en las Condiciones particulares. </w:t>
      </w:r>
    </w:p>
    <w:p w14:paraId="7F6782FA" w14:textId="588D7310" w:rsidR="00E4442B" w:rsidRPr="00477147" w:rsidRDefault="00E4442B" w:rsidP="00477147">
      <w:pPr>
        <w:spacing w:after="200" w:line="240" w:lineRule="auto"/>
        <w:jc w:val="both"/>
        <w:rPr>
          <w:rFonts w:ascii="Times New Roman" w:hAnsi="Times New Roman" w:cs="Times New Roman"/>
          <w:sz w:val="23"/>
          <w:szCs w:val="23"/>
        </w:rPr>
      </w:pPr>
      <w:r w:rsidRPr="00477147">
        <w:rPr>
          <w:rFonts w:ascii="Times New Roman" w:hAnsi="Times New Roman" w:cs="Times New Roman"/>
          <w:sz w:val="24"/>
          <w:szCs w:val="23"/>
          <w:lang w:val="es-PE"/>
        </w:rPr>
        <w:lastRenderedPageBreak/>
        <w:t>En dicha línea</w:t>
      </w:r>
      <w:r w:rsidR="002E2DDF" w:rsidRPr="00477147">
        <w:rPr>
          <w:rFonts w:ascii="Times New Roman" w:hAnsi="Times New Roman" w:cs="Times New Roman"/>
          <w:sz w:val="24"/>
          <w:szCs w:val="23"/>
          <w:lang w:val="es-PE"/>
        </w:rPr>
        <w:t>,</w:t>
      </w:r>
      <w:r w:rsidRPr="00477147">
        <w:rPr>
          <w:rFonts w:ascii="Times New Roman" w:hAnsi="Times New Roman" w:cs="Times New Roman"/>
          <w:sz w:val="24"/>
          <w:szCs w:val="23"/>
          <w:lang w:val="es-PE"/>
        </w:rPr>
        <w:t xml:space="preserve"> este Colegiado señal</w:t>
      </w:r>
      <w:r w:rsidR="00C86509" w:rsidRPr="00477147">
        <w:rPr>
          <w:rFonts w:ascii="Times New Roman" w:hAnsi="Times New Roman" w:cs="Times New Roman"/>
          <w:sz w:val="24"/>
          <w:szCs w:val="23"/>
          <w:lang w:val="es-PE"/>
        </w:rPr>
        <w:t>ó</w:t>
      </w:r>
      <w:r w:rsidRPr="00477147">
        <w:rPr>
          <w:rFonts w:ascii="Times New Roman" w:hAnsi="Times New Roman" w:cs="Times New Roman"/>
          <w:sz w:val="24"/>
          <w:szCs w:val="23"/>
          <w:lang w:val="es-PE"/>
        </w:rPr>
        <w:t xml:space="preserve"> en la Resolución Impugnada que no puede afirmarse que la Cláusula de garantía de inspección contenida en la Póliza </w:t>
      </w:r>
      <w:r w:rsidR="00650CFB" w:rsidRPr="00477147">
        <w:rPr>
          <w:rFonts w:ascii="Times New Roman" w:hAnsi="Times New Roman" w:cs="Times New Roman"/>
          <w:sz w:val="24"/>
          <w:szCs w:val="23"/>
          <w:lang w:val="es-PE"/>
        </w:rPr>
        <w:t>sea</w:t>
      </w:r>
      <w:r w:rsidRPr="00477147">
        <w:rPr>
          <w:rFonts w:ascii="Times New Roman" w:hAnsi="Times New Roman" w:cs="Times New Roman"/>
          <w:sz w:val="24"/>
          <w:szCs w:val="23"/>
          <w:lang w:val="es-PE"/>
        </w:rPr>
        <w:t xml:space="preserve"> abusiva, dado que no pone al asegurado en una situación de desventaja injustificable frente a la </w:t>
      </w:r>
      <w:r w:rsidR="00650CFB" w:rsidRPr="00477147">
        <w:rPr>
          <w:rFonts w:ascii="Times New Roman" w:hAnsi="Times New Roman" w:cs="Times New Roman"/>
          <w:sz w:val="24"/>
          <w:szCs w:val="23"/>
          <w:lang w:val="es-PE"/>
        </w:rPr>
        <w:t xml:space="preserve">empresa </w:t>
      </w:r>
      <w:r w:rsidRPr="00477147">
        <w:rPr>
          <w:rFonts w:ascii="Times New Roman" w:hAnsi="Times New Roman" w:cs="Times New Roman"/>
          <w:sz w:val="24"/>
          <w:szCs w:val="23"/>
          <w:lang w:val="es-PE"/>
        </w:rPr>
        <w:t xml:space="preserve">aseguradora, por el contrario, nos encontramos ante una condición habitual y frecuente en el mercado de seguros. </w:t>
      </w:r>
      <w:r w:rsidRPr="00477147">
        <w:rPr>
          <w:rFonts w:ascii="Times New Roman" w:hAnsi="Times New Roman" w:cs="Times New Roman"/>
          <w:sz w:val="24"/>
          <w:szCs w:val="23"/>
        </w:rPr>
        <w:t xml:space="preserve"> </w:t>
      </w:r>
    </w:p>
    <w:p w14:paraId="1A587109" w14:textId="4647190B" w:rsidR="00E4442B" w:rsidRPr="00477147" w:rsidRDefault="00E4442B"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Por lo tanto, el Colegiado consideró que el rechazo de los derechos indemnizatorios del asegurado por parte de ………………… se encuentra justificado, en la medida que incumplió con realizar la inspección de su vehículo, condición necesaria para contar con todas las coberturas vehiculares incluidas en la Póliza, sin que se haya probado la existencia de algún evento eximente (fuerza mayor o imposibilidad de hecho), que le impidiera cumplir con la Cláusula de garantía pactada en la Póliza.</w:t>
      </w:r>
    </w:p>
    <w:p w14:paraId="55FDA539" w14:textId="01E359D0" w:rsidR="00C86509" w:rsidRPr="00477147" w:rsidRDefault="00E4442B"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CUARTO: Con relación a que la Cláusula de garantía de inspección es ambigua y que por lo tanto, debería resolverse en favor del asegurado. Efectivamente, la tercera regla del artículo IV de las Disposiciones generales de la Ley del Contrato de Seguro, señala que aquellos términos que generen ambigüedad o duda serán interpretados en el sentido y con el alcance más favorable al asegurado. Sobre el particular, debe tenerse en cuenta que, según el Diccionario de la Real Academia de la Lengua, el adjetivo ambiguo significa aquello que puede entenderse de varios modos o admitir distintas interpretaciones y dar, por consiguiente, motivo a dudas, incertidumbre o confusión.</w:t>
      </w:r>
    </w:p>
    <w:p w14:paraId="45592F0D" w14:textId="46E28B0D" w:rsidR="00252D46" w:rsidRPr="00477147" w:rsidRDefault="00252D46" w:rsidP="00477147">
      <w:pPr>
        <w:spacing w:after="200" w:line="240" w:lineRule="auto"/>
        <w:jc w:val="both"/>
        <w:rPr>
          <w:rFonts w:ascii="Times New Roman" w:hAnsi="Times New Roman" w:cs="Times New Roman"/>
          <w:sz w:val="23"/>
          <w:szCs w:val="23"/>
          <w:lang w:val="es-PE"/>
        </w:rPr>
      </w:pPr>
      <w:r w:rsidRPr="00477147">
        <w:rPr>
          <w:rFonts w:ascii="Times New Roman" w:hAnsi="Times New Roman" w:cs="Times New Roman"/>
          <w:sz w:val="24"/>
          <w:szCs w:val="23"/>
          <w:lang w:val="es-PE"/>
        </w:rPr>
        <w:t xml:space="preserve">No obstante, el asegurado al presentar su recurso </w:t>
      </w:r>
      <w:proofErr w:type="gramStart"/>
      <w:r w:rsidRPr="00477147">
        <w:rPr>
          <w:rFonts w:ascii="Times New Roman" w:hAnsi="Times New Roman" w:cs="Times New Roman"/>
          <w:sz w:val="24"/>
          <w:szCs w:val="23"/>
          <w:lang w:val="es-PE"/>
        </w:rPr>
        <w:t>impugnativo,</w:t>
      </w:r>
      <w:proofErr w:type="gramEnd"/>
      <w:r w:rsidRPr="00477147">
        <w:rPr>
          <w:rFonts w:ascii="Times New Roman" w:hAnsi="Times New Roman" w:cs="Times New Roman"/>
          <w:sz w:val="24"/>
          <w:szCs w:val="23"/>
          <w:lang w:val="es-PE"/>
        </w:rPr>
        <w:t xml:space="preserve"> sólo señala que la Clausula de garantía de inspección es ambigua sin señalar dónde radicaría </w:t>
      </w:r>
      <w:r w:rsidR="0088400A" w:rsidRPr="00477147">
        <w:rPr>
          <w:rFonts w:ascii="Times New Roman" w:hAnsi="Times New Roman" w:cs="Times New Roman"/>
          <w:sz w:val="24"/>
          <w:szCs w:val="23"/>
          <w:lang w:val="es-PE"/>
        </w:rPr>
        <w:t>su</w:t>
      </w:r>
      <w:r w:rsidRPr="00477147">
        <w:rPr>
          <w:rFonts w:ascii="Times New Roman" w:hAnsi="Times New Roman" w:cs="Times New Roman"/>
          <w:sz w:val="24"/>
          <w:szCs w:val="23"/>
          <w:lang w:val="es-PE"/>
        </w:rPr>
        <w:t xml:space="preserve"> oscuridad</w:t>
      </w:r>
      <w:r w:rsidR="00BC1799" w:rsidRPr="00477147">
        <w:rPr>
          <w:rFonts w:ascii="Times New Roman" w:hAnsi="Times New Roman" w:cs="Times New Roman"/>
          <w:sz w:val="24"/>
          <w:szCs w:val="23"/>
          <w:lang w:val="es-PE"/>
        </w:rPr>
        <w:t xml:space="preserve">. </w:t>
      </w:r>
    </w:p>
    <w:p w14:paraId="1AD2CB67" w14:textId="0E7B9784" w:rsidR="00BC1799" w:rsidRPr="00477147" w:rsidRDefault="00BC1799" w:rsidP="00477147">
      <w:pPr>
        <w:spacing w:after="200" w:line="240" w:lineRule="auto"/>
        <w:jc w:val="both"/>
        <w:rPr>
          <w:rFonts w:ascii="Times New Roman" w:hAnsi="Times New Roman" w:cs="Times New Roman"/>
          <w:sz w:val="23"/>
          <w:szCs w:val="23"/>
          <w:lang w:val="es-PE"/>
        </w:rPr>
      </w:pPr>
      <w:r w:rsidRPr="00477147">
        <w:rPr>
          <w:rFonts w:ascii="Times New Roman" w:hAnsi="Times New Roman" w:cs="Times New Roman"/>
          <w:sz w:val="24"/>
          <w:szCs w:val="23"/>
          <w:lang w:val="es-PE"/>
        </w:rPr>
        <w:t xml:space="preserve">Las Cláusulas especiales de la Póliza señalan lo siguiente con relación a la Cláusula de garantía de inspección: </w:t>
      </w:r>
    </w:p>
    <w:p w14:paraId="36705B86" w14:textId="57375BA5" w:rsidR="00BC1799" w:rsidRPr="00477147" w:rsidRDefault="00BC1799" w:rsidP="00477147">
      <w:pPr>
        <w:tabs>
          <w:tab w:val="left" w:pos="1701"/>
        </w:tabs>
        <w:spacing w:after="120" w:line="240" w:lineRule="auto"/>
        <w:ind w:left="1701"/>
        <w:jc w:val="both"/>
        <w:rPr>
          <w:rFonts w:ascii="Times New Roman" w:hAnsi="Times New Roman" w:cs="Times New Roman"/>
          <w:i/>
          <w:iCs/>
          <w:sz w:val="23"/>
          <w:szCs w:val="23"/>
          <w:lang w:val="es-PE"/>
        </w:rPr>
      </w:pPr>
      <w:r w:rsidRPr="00477147">
        <w:rPr>
          <w:rFonts w:ascii="Times New Roman" w:hAnsi="Times New Roman" w:cs="Times New Roman"/>
          <w:i/>
          <w:iCs/>
          <w:sz w:val="24"/>
          <w:szCs w:val="23"/>
          <w:lang w:val="es-PE"/>
        </w:rPr>
        <w:t>«</w:t>
      </w:r>
      <w:proofErr w:type="gramStart"/>
      <w:r w:rsidRPr="00477147">
        <w:rPr>
          <w:rFonts w:ascii="Times New Roman" w:hAnsi="Times New Roman" w:cs="Times New Roman"/>
          <w:i/>
          <w:iCs/>
          <w:sz w:val="24"/>
          <w:szCs w:val="23"/>
          <w:lang w:val="es-PE"/>
        </w:rPr>
        <w:t>En caso que</w:t>
      </w:r>
      <w:proofErr w:type="gramEnd"/>
      <w:r w:rsidRPr="00477147">
        <w:rPr>
          <w:rFonts w:ascii="Times New Roman" w:hAnsi="Times New Roman" w:cs="Times New Roman"/>
          <w:i/>
          <w:iCs/>
          <w:sz w:val="24"/>
          <w:szCs w:val="23"/>
          <w:lang w:val="es-PE"/>
        </w:rPr>
        <w:t xml:space="preserve"> no se haya realizado la inspección del vehículo, EL ASEGURADO declara conocer que LA COMPAÑÍA - en caso de producirse un siniestro - solamente otorgará, en el caso que ello corresponda, las coberturas de Responsabilidad Civil frente a Terceros, Responsabilidad de Ocupantes y Accidentes Personales, hasta por las sumas aseguradas descritas en las Condiciones Particulares, siempre y cuando dichas coberturas hayan sido contratadas. El deducible en estos casos será del 20% del monto del siniestro mínimo US$ 500.00.»</w:t>
      </w:r>
    </w:p>
    <w:p w14:paraId="4BE66632" w14:textId="0364D245" w:rsidR="00BC1799" w:rsidRPr="00477147" w:rsidRDefault="00BC1799" w:rsidP="00477147">
      <w:pPr>
        <w:spacing w:after="200" w:line="240" w:lineRule="auto"/>
        <w:jc w:val="both"/>
        <w:rPr>
          <w:rFonts w:ascii="Times New Roman" w:hAnsi="Times New Roman" w:cs="Times New Roman"/>
          <w:sz w:val="23"/>
          <w:szCs w:val="23"/>
          <w:lang w:val="es-PE"/>
        </w:rPr>
      </w:pPr>
      <w:r w:rsidRPr="00477147">
        <w:rPr>
          <w:rFonts w:ascii="Times New Roman" w:hAnsi="Times New Roman" w:cs="Times New Roman"/>
          <w:sz w:val="24"/>
          <w:szCs w:val="23"/>
          <w:lang w:val="es-PE"/>
        </w:rPr>
        <w:t xml:space="preserve">En la medida que en el párrafo transcrito no señala al robo total </w:t>
      </w:r>
      <w:r w:rsidR="0088400A" w:rsidRPr="00477147">
        <w:rPr>
          <w:rFonts w:ascii="Times New Roman" w:hAnsi="Times New Roman" w:cs="Times New Roman"/>
          <w:sz w:val="24"/>
          <w:szCs w:val="23"/>
          <w:lang w:val="es-PE"/>
        </w:rPr>
        <w:t xml:space="preserve">ocurrido </w:t>
      </w:r>
      <w:r w:rsidR="002E2DDF" w:rsidRPr="00477147">
        <w:rPr>
          <w:rFonts w:ascii="Times New Roman" w:hAnsi="Times New Roman" w:cs="Times New Roman"/>
          <w:sz w:val="24"/>
          <w:szCs w:val="23"/>
          <w:lang w:val="es-PE"/>
        </w:rPr>
        <w:t xml:space="preserve">antes de la inspección del vehículo </w:t>
      </w:r>
      <w:r w:rsidRPr="00477147">
        <w:rPr>
          <w:rFonts w:ascii="Times New Roman" w:hAnsi="Times New Roman" w:cs="Times New Roman"/>
          <w:sz w:val="24"/>
          <w:szCs w:val="23"/>
          <w:lang w:val="es-PE"/>
        </w:rPr>
        <w:t xml:space="preserve">como </w:t>
      </w:r>
      <w:r w:rsidR="002E2DDF" w:rsidRPr="00477147">
        <w:rPr>
          <w:rFonts w:ascii="Times New Roman" w:hAnsi="Times New Roman" w:cs="Times New Roman"/>
          <w:sz w:val="24"/>
          <w:szCs w:val="23"/>
          <w:lang w:val="es-PE"/>
        </w:rPr>
        <w:t>un</w:t>
      </w:r>
      <w:r w:rsidR="0088400A" w:rsidRPr="00477147">
        <w:rPr>
          <w:rFonts w:ascii="Times New Roman" w:hAnsi="Times New Roman" w:cs="Times New Roman"/>
          <w:sz w:val="24"/>
          <w:szCs w:val="23"/>
          <w:lang w:val="es-PE"/>
        </w:rPr>
        <w:t xml:space="preserve"> riesgo a ser cubierto</w:t>
      </w:r>
      <w:r w:rsidR="002E2DDF" w:rsidRPr="00477147">
        <w:rPr>
          <w:rFonts w:ascii="Times New Roman" w:hAnsi="Times New Roman" w:cs="Times New Roman"/>
          <w:sz w:val="24"/>
          <w:szCs w:val="23"/>
          <w:lang w:val="es-PE"/>
        </w:rPr>
        <w:t xml:space="preserve">, </w:t>
      </w:r>
      <w:r w:rsidR="0088400A" w:rsidRPr="00477147">
        <w:rPr>
          <w:rFonts w:ascii="Times New Roman" w:hAnsi="Times New Roman" w:cs="Times New Roman"/>
          <w:sz w:val="24"/>
          <w:szCs w:val="23"/>
          <w:lang w:val="es-PE"/>
        </w:rPr>
        <w:t xml:space="preserve">es claro que </w:t>
      </w:r>
      <w:r w:rsidR="002E2DDF" w:rsidRPr="00477147">
        <w:rPr>
          <w:rFonts w:ascii="Times New Roman" w:hAnsi="Times New Roman" w:cs="Times New Roman"/>
          <w:sz w:val="24"/>
          <w:szCs w:val="23"/>
          <w:lang w:val="es-PE"/>
        </w:rPr>
        <w:t>no puede señalarse que exista algún tipo de duda o ambigüedad respecto de las consecuencias de dicha omisión.</w:t>
      </w:r>
    </w:p>
    <w:p w14:paraId="5169D294" w14:textId="01502C3B" w:rsidR="00252D46" w:rsidRPr="00477147" w:rsidRDefault="00252D46" w:rsidP="00477147">
      <w:pPr>
        <w:spacing w:after="200" w:line="240" w:lineRule="auto"/>
        <w:jc w:val="both"/>
        <w:rPr>
          <w:rFonts w:ascii="Times New Roman" w:hAnsi="Times New Roman" w:cs="Times New Roman"/>
          <w:sz w:val="23"/>
          <w:szCs w:val="23"/>
          <w:lang w:val="es-PE"/>
        </w:rPr>
      </w:pPr>
      <w:r w:rsidRPr="00477147">
        <w:rPr>
          <w:rFonts w:ascii="Times New Roman" w:hAnsi="Times New Roman" w:cs="Times New Roman"/>
          <w:sz w:val="24"/>
          <w:szCs w:val="23"/>
          <w:lang w:val="es-PE"/>
        </w:rPr>
        <w:t>Para este Colegiado, la interpretación favorable al asegurado solo cabe ante</w:t>
      </w:r>
      <w:r w:rsidR="002A0BD9" w:rsidRPr="00477147">
        <w:rPr>
          <w:rFonts w:ascii="Times New Roman" w:hAnsi="Times New Roman" w:cs="Times New Roman"/>
          <w:sz w:val="24"/>
          <w:szCs w:val="23"/>
          <w:lang w:val="es-PE"/>
        </w:rPr>
        <w:t xml:space="preserve"> una</w:t>
      </w:r>
      <w:r w:rsidRPr="00477147">
        <w:rPr>
          <w:rFonts w:ascii="Times New Roman" w:hAnsi="Times New Roman" w:cs="Times New Roman"/>
          <w:sz w:val="24"/>
          <w:szCs w:val="23"/>
          <w:lang w:val="es-PE"/>
        </w:rPr>
        <w:t xml:space="preserve"> duda en el sentido real de</w:t>
      </w:r>
      <w:r w:rsidR="002A0BD9" w:rsidRPr="00477147">
        <w:rPr>
          <w:rFonts w:ascii="Times New Roman" w:hAnsi="Times New Roman" w:cs="Times New Roman"/>
          <w:sz w:val="24"/>
          <w:szCs w:val="23"/>
          <w:lang w:val="es-PE"/>
        </w:rPr>
        <w:t xml:space="preserve"> un dispositivo del contrato de seguro</w:t>
      </w:r>
      <w:r w:rsidRPr="00477147">
        <w:rPr>
          <w:rFonts w:ascii="Times New Roman" w:hAnsi="Times New Roman" w:cs="Times New Roman"/>
          <w:sz w:val="24"/>
          <w:szCs w:val="23"/>
          <w:lang w:val="es-PE"/>
        </w:rPr>
        <w:t>; caso contrario, se atentaría contra la seguridad jurídica y el mandato legal de cumplimiento de los términos contractuales acordados entre las partes</w:t>
      </w:r>
      <w:r w:rsidR="002A0BD9" w:rsidRPr="00477147">
        <w:rPr>
          <w:rStyle w:val="Refdenotaalpie"/>
          <w:rFonts w:ascii="Times New Roman" w:hAnsi="Times New Roman" w:cs="Times New Roman"/>
          <w:sz w:val="24"/>
          <w:szCs w:val="23"/>
          <w:lang w:val="es-PE"/>
        </w:rPr>
        <w:footnoteReference w:id="5"/>
      </w:r>
      <w:r w:rsidRPr="00477147">
        <w:rPr>
          <w:rFonts w:ascii="Times New Roman" w:hAnsi="Times New Roman" w:cs="Times New Roman"/>
          <w:sz w:val="24"/>
          <w:szCs w:val="23"/>
          <w:lang w:val="es-PE"/>
        </w:rPr>
        <w:t>.</w:t>
      </w:r>
      <w:r w:rsidR="002A0BD9" w:rsidRPr="00477147">
        <w:rPr>
          <w:rFonts w:ascii="Times New Roman" w:hAnsi="Times New Roman" w:cs="Times New Roman"/>
          <w:sz w:val="24"/>
          <w:szCs w:val="23"/>
          <w:lang w:val="es-PE"/>
        </w:rPr>
        <w:t xml:space="preserve"> </w:t>
      </w:r>
      <w:r w:rsidRPr="00477147">
        <w:rPr>
          <w:rFonts w:ascii="Times New Roman" w:hAnsi="Times New Roman" w:cs="Times New Roman"/>
          <w:sz w:val="24"/>
          <w:szCs w:val="23"/>
          <w:lang w:val="es-PE"/>
        </w:rPr>
        <w:t xml:space="preserve">En el presente caso, </w:t>
      </w:r>
      <w:r w:rsidR="002A0BD9" w:rsidRPr="00477147">
        <w:rPr>
          <w:rFonts w:ascii="Times New Roman" w:hAnsi="Times New Roman" w:cs="Times New Roman"/>
          <w:sz w:val="24"/>
          <w:szCs w:val="23"/>
          <w:lang w:val="es-PE"/>
        </w:rPr>
        <w:t xml:space="preserve">en la medida que el asegurado no ha sido capaz de señalar </w:t>
      </w:r>
      <w:r w:rsidR="002E2DDF" w:rsidRPr="00477147">
        <w:rPr>
          <w:rFonts w:ascii="Times New Roman" w:hAnsi="Times New Roman" w:cs="Times New Roman"/>
          <w:sz w:val="24"/>
          <w:szCs w:val="23"/>
          <w:lang w:val="es-PE"/>
        </w:rPr>
        <w:t xml:space="preserve">una ambigüedad plausible </w:t>
      </w:r>
      <w:r w:rsidR="002E2DDF" w:rsidRPr="00477147">
        <w:rPr>
          <w:rFonts w:ascii="Times New Roman" w:hAnsi="Times New Roman" w:cs="Times New Roman"/>
          <w:sz w:val="24"/>
          <w:szCs w:val="23"/>
          <w:lang w:val="es-PE"/>
        </w:rPr>
        <w:lastRenderedPageBreak/>
        <w:t>en el marco de la Cláusula de garantía de inspección</w:t>
      </w:r>
      <w:r w:rsidR="002A0BD9" w:rsidRPr="00477147">
        <w:rPr>
          <w:rFonts w:ascii="Times New Roman" w:hAnsi="Times New Roman" w:cs="Times New Roman"/>
          <w:sz w:val="24"/>
          <w:szCs w:val="23"/>
          <w:lang w:val="es-PE"/>
        </w:rPr>
        <w:t xml:space="preserve">, el </w:t>
      </w:r>
      <w:r w:rsidR="0088400A" w:rsidRPr="00477147">
        <w:rPr>
          <w:rFonts w:ascii="Times New Roman" w:hAnsi="Times New Roman" w:cs="Times New Roman"/>
          <w:sz w:val="24"/>
          <w:szCs w:val="23"/>
          <w:lang w:val="es-PE"/>
        </w:rPr>
        <w:t>fundamento</w:t>
      </w:r>
      <w:r w:rsidR="002A0BD9" w:rsidRPr="00477147">
        <w:rPr>
          <w:rFonts w:ascii="Times New Roman" w:hAnsi="Times New Roman" w:cs="Times New Roman"/>
          <w:sz w:val="24"/>
          <w:szCs w:val="23"/>
          <w:lang w:val="es-PE"/>
        </w:rPr>
        <w:t xml:space="preserve"> del asegurado </w:t>
      </w:r>
      <w:r w:rsidR="0088400A" w:rsidRPr="00477147">
        <w:rPr>
          <w:rFonts w:ascii="Times New Roman" w:hAnsi="Times New Roman" w:cs="Times New Roman"/>
          <w:sz w:val="24"/>
          <w:szCs w:val="23"/>
          <w:lang w:val="es-PE"/>
        </w:rPr>
        <w:t xml:space="preserve">en su impugnación </w:t>
      </w:r>
      <w:r w:rsidR="002A0BD9" w:rsidRPr="00477147">
        <w:rPr>
          <w:rFonts w:ascii="Times New Roman" w:hAnsi="Times New Roman" w:cs="Times New Roman"/>
          <w:sz w:val="24"/>
          <w:szCs w:val="23"/>
          <w:lang w:val="es-PE"/>
        </w:rPr>
        <w:t>no puede ser amparado.</w:t>
      </w:r>
    </w:p>
    <w:p w14:paraId="795B6DB0" w14:textId="4F5E1530" w:rsidR="00CB5FE1" w:rsidRPr="00477147" w:rsidRDefault="002A0BD9"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Respecto del argumento que ………………… debió haber destacado la Cláusula de garantía de inspección de forma expresa, clara y visible; cabe señalar que el artículo 27 de la Ley del Contrato de Seguro señala que además de la Póliza, el asegurador debe entregar al asegurado conjuntamente con la póliza un resumen de la cobertura contratada, el cual debe incluir aspectos relevantes del contrato. Finalmente, el artículo 28 de la Ley del Contrato de Seguro establece que en caso de cláusulas de garantía que condicionen la cobertura del riesgo al asegurado se debe destacar su existencia en la parte frontal de la póliza.</w:t>
      </w:r>
    </w:p>
    <w:p w14:paraId="2990443B" w14:textId="1C928308" w:rsidR="00EA4E22" w:rsidRPr="00477147" w:rsidRDefault="00EA4E22"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En el presente caso, este Colegiado aprecia que en la primera página de la Póliza se destaca la existencia de las Cláusulas de garantía, destacando como una de ellas la Cláusula de garantía de inspección (…………………): </w:t>
      </w:r>
    </w:p>
    <w:p w14:paraId="1175AAF5" w14:textId="77777777" w:rsidR="00FE7B84" w:rsidRPr="00477147" w:rsidRDefault="00FE7B84"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w:t>
      </w:r>
    </w:p>
    <w:p w14:paraId="58E68FCC" w14:textId="7DD4660D" w:rsidR="00FE7B84" w:rsidRPr="00477147" w:rsidRDefault="00FE7B84" w:rsidP="00477147">
      <w:pPr>
        <w:spacing w:after="200" w:line="240" w:lineRule="auto"/>
        <w:jc w:val="both"/>
        <w:rPr>
          <w:rFonts w:ascii="Times New Roman" w:hAnsi="Times New Roman" w:cs="Times New Roman"/>
          <w:sz w:val="23"/>
          <w:szCs w:val="23"/>
          <w:lang w:val="es-PE"/>
        </w:rPr>
      </w:pPr>
      <w:r w:rsidRPr="00477147">
        <w:rPr>
          <w:rFonts w:ascii="Times New Roman" w:hAnsi="Times New Roman" w:cs="Times New Roman"/>
          <w:sz w:val="24"/>
          <w:szCs w:val="23"/>
          <w:lang w:val="es-PE"/>
        </w:rPr>
        <w:t xml:space="preserve">Asimismo, en la página 11 de la Póliza, se </w:t>
      </w:r>
      <w:r w:rsidR="00CB5FE1" w:rsidRPr="00477147">
        <w:rPr>
          <w:rFonts w:ascii="Times New Roman" w:hAnsi="Times New Roman" w:cs="Times New Roman"/>
          <w:sz w:val="24"/>
          <w:szCs w:val="23"/>
          <w:lang w:val="es-PE"/>
        </w:rPr>
        <w:t>advierte</w:t>
      </w:r>
      <w:r w:rsidRPr="00477147">
        <w:rPr>
          <w:rFonts w:ascii="Times New Roman" w:hAnsi="Times New Roman" w:cs="Times New Roman"/>
          <w:sz w:val="24"/>
          <w:szCs w:val="23"/>
          <w:lang w:val="es-PE"/>
        </w:rPr>
        <w:t xml:space="preserve"> lo siguiente con relación a la inspección vehicular: </w:t>
      </w:r>
    </w:p>
    <w:p w14:paraId="2CE5231C" w14:textId="77E0DF5E" w:rsidR="00FE7B84" w:rsidRPr="00477147" w:rsidRDefault="00FE7B84" w:rsidP="00477147">
      <w:pPr>
        <w:tabs>
          <w:tab w:val="left" w:pos="1701"/>
        </w:tabs>
        <w:spacing w:after="120" w:line="240" w:lineRule="auto"/>
        <w:ind w:left="1701"/>
        <w:jc w:val="both"/>
        <w:rPr>
          <w:rFonts w:ascii="Times New Roman" w:hAnsi="Times New Roman" w:cs="Times New Roman"/>
          <w:i/>
          <w:iCs/>
          <w:sz w:val="23"/>
          <w:szCs w:val="23"/>
          <w:lang w:val="es-PE"/>
        </w:rPr>
      </w:pPr>
      <w:r w:rsidRPr="00477147">
        <w:rPr>
          <w:rFonts w:ascii="Times New Roman" w:hAnsi="Times New Roman" w:cs="Times New Roman"/>
          <w:i/>
          <w:iCs/>
          <w:sz w:val="24"/>
          <w:szCs w:val="23"/>
          <w:lang w:val="es-PE"/>
        </w:rPr>
        <w:t>«1. Inspección vehicular</w:t>
      </w:r>
    </w:p>
    <w:p w14:paraId="30BDC43C" w14:textId="5396BD68" w:rsidR="00FE7B84" w:rsidRPr="00477147" w:rsidRDefault="00FE7B84" w:rsidP="00477147">
      <w:pPr>
        <w:tabs>
          <w:tab w:val="left" w:pos="1701"/>
        </w:tabs>
        <w:spacing w:after="120" w:line="240" w:lineRule="auto"/>
        <w:ind w:left="1701"/>
        <w:jc w:val="both"/>
        <w:rPr>
          <w:rFonts w:ascii="Times New Roman" w:hAnsi="Times New Roman" w:cs="Times New Roman"/>
          <w:i/>
          <w:iCs/>
          <w:sz w:val="23"/>
          <w:szCs w:val="23"/>
          <w:lang w:val="es-PE"/>
        </w:rPr>
      </w:pPr>
      <w:r>
        <w:rPr>
          <w:rFonts w:ascii="Times New Roman" w:hAnsi="Times New Roman"/>
          <w:sz w:val="24"/>
        </w:rPr>
        <w:t xml:space="preserve">Recuerda que para contar con todas las coberturas vehiculares, es necesario que deba realizarse una inspección sobre el vehículo asegurado. Para ello deberás solicitar la inspección del vehículo asegurado llamando a Aló ………………… al 411-3000, escribiendo a atenciónalcliente@………………….com.pe , o a través del App de …………………. Esta inspección será realizada por un inspector autorizado.</w:t>
      </w:r>
    </w:p>
    <w:p w14:paraId="2138E48A" w14:textId="27527D6D" w:rsidR="00FE7B84" w:rsidRPr="00477147" w:rsidRDefault="00FE7B84" w:rsidP="00477147">
      <w:pPr>
        <w:tabs>
          <w:tab w:val="left" w:pos="1701"/>
        </w:tabs>
        <w:spacing w:after="200" w:line="240" w:lineRule="auto"/>
        <w:ind w:left="1701"/>
        <w:jc w:val="both"/>
        <w:rPr>
          <w:rFonts w:ascii="Times New Roman" w:hAnsi="Times New Roman" w:cs="Times New Roman"/>
          <w:i/>
          <w:iCs/>
          <w:sz w:val="23"/>
          <w:szCs w:val="23"/>
          <w:lang w:val="es-PE"/>
        </w:rPr>
      </w:pPr>
      <w:r w:rsidRPr="00477147">
        <w:rPr>
          <w:rFonts w:ascii="Times New Roman" w:hAnsi="Times New Roman" w:cs="Times New Roman"/>
          <w:b/>
          <w:bCs/>
          <w:i/>
          <w:iCs/>
          <w:sz w:val="24"/>
          <w:szCs w:val="23"/>
          <w:u w:val="single"/>
          <w:lang w:val="es-PE"/>
        </w:rPr>
        <w:t>De no realizar la inspección al vehículo solo contarás con las coberturas de Pago por reclamos realizados (Responsabilidad Civil) y Daños por accidentes personales, hasta por las sumas aseguradas</w:t>
      </w:r>
      <w:r w:rsidRPr="00477147">
        <w:rPr>
          <w:rFonts w:ascii="Times New Roman" w:hAnsi="Times New Roman" w:cs="Times New Roman"/>
          <w:i/>
          <w:iCs/>
          <w:sz w:val="24"/>
          <w:szCs w:val="23"/>
          <w:lang w:val="es-PE"/>
        </w:rPr>
        <w:t xml:space="preserve"> descritas en tu póliza, siempre y cuando dichas coberturas hayan sido contratadas.» </w:t>
      </w:r>
      <w:r w:rsidRPr="00477147">
        <w:rPr>
          <w:rFonts w:ascii="Times New Roman" w:hAnsi="Times New Roman" w:cs="Times New Roman"/>
          <w:sz w:val="24"/>
          <w:szCs w:val="23"/>
          <w:lang w:val="es-PE"/>
        </w:rPr>
        <w:t>(el énfasis es agregado)</w:t>
      </w:r>
      <w:r w:rsidRPr="00477147">
        <w:rPr>
          <w:rFonts w:ascii="Times New Roman" w:hAnsi="Times New Roman" w:cs="Times New Roman"/>
          <w:i/>
          <w:iCs/>
          <w:sz w:val="24"/>
          <w:szCs w:val="23"/>
          <w:lang w:val="es-PE"/>
        </w:rPr>
        <w:t xml:space="preserve"> </w:t>
      </w:r>
    </w:p>
    <w:p w14:paraId="489FB992" w14:textId="599C0147" w:rsidR="00703640" w:rsidRPr="00477147" w:rsidRDefault="00FE7B84"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Como se observa, cuando el asegurado señala que la empresa ………………… inspección, ello es lo que precisamente hizo, acentuando los aspectos relevantes de la Póliza, los cuales debieron ser revisados a conciencia por el asegurado tal como lo haría un consumidor razonable, por lo tanto, en la medida que no puede señarse que la empresa …………………, este Colegiado no puede amparar la impugnación realizada por el asegurado en este extremo.</w:t>
      </w:r>
    </w:p>
    <w:p w14:paraId="6337155A" w14:textId="674C617A" w:rsidR="00D76513" w:rsidRPr="00477147" w:rsidRDefault="00703640"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Por otro lado, el asegurado refiere que la empresa ………………… el área encargada para coordinar la inspección establecida en la Póliza. En este caso, tal como se señala en la Resolución Impugnada, la responsabilidad de coordinar y someterse a la inspección está contractualmente en cabeza del asegurado, quien debe asumir el riesgo derivado de la falta de cumplimiento de la condición pactada para alcanzar la totalidad de las coberturas, salvo que demuestre que la omisión de la mencionada carga de inspección se debió a un hecho atribuible a la empresa aseguradora. Sin embargo, lo señalado por el asegurado respecto a sus intentos de contacto sólo constituye un dicho, sin que se haya presentado ningún instrumento que pruebe dicha afirmación, por ejemplo, exhibiendo el reporte de llamadas donde aparezcan comunicaciones dirigidas al número telefónico de contacto para la coordinación de la realización de la inspección que figura en la Póliza, o copia de los correos electrónicos remitidos a la casilla electrónica que también aparece en el contrato de seguro. En la medida que el asegurado no ha presentado ninguna evidencia que demuestre que dichos intentos de contactar a la aseguradora para coordinar la inspección vehicular efectivamente se realizaron, este Colegiado no puede amparar la impugnación del asegurado sobre el particular. </w:t>
      </w:r>
    </w:p>
    <w:p w14:paraId="2C050015" w14:textId="5FA4F4AA" w:rsidR="004A3DB7" w:rsidRPr="00477147" w:rsidRDefault="00CB5FE1"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Señala el asegurado que la ley prohíbe que se impongan condiciones cuyo incumplimiento no tengan relación directa con el riesgo asegurado ni con las consecuencias del siniestro. Específicamente, el asegurado se refiere que sería de aplicación el literal d) del artículo 40 de la Ley del Contrato de Seguro, dispositivo que proscribe aquellas estipulaciones que dispongan la pérdida de derechos del asegurado por incumplimiento de cargas que no guardan proporcionalidad con el siniestro cuya indemnización se solicita.</w:t>
      </w:r>
    </w:p>
    <w:p w14:paraId="100E768E" w14:textId="04B3F7BB" w:rsidR="00140304" w:rsidRPr="00477147" w:rsidRDefault="004E04CE"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Como ha se ha señalado en la Resolución de Impugnación, el objeto de la Cláusula de garantía de inspección es que la empresa ………………… activar el íntegro de las coberturas pactadas en la Póliza. Como se ha señalado en la Resolución Impugnada este Colegiado encuentra que la carga está justificada, en la medida que no es capaz de generar una desproporción entre beneficios, riesgos y costos en favor de la aseguradora y en perjuicio del asegurado. </w:t>
      </w:r>
    </w:p>
    <w:p w14:paraId="2DE49A15" w14:textId="4ECB4615" w:rsidR="00C91729" w:rsidRPr="00477147" w:rsidRDefault="00C91729"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Finalmente, el asegurado cuestiona el hecho que la empresa ………………… de la prima el cumplimiento de la Cláusula de garantía de inspección. Sobre el particular, este Colegiado considera que el pago de la prima pactada en la Póliza N° ………………… a la empresa aseguradora, por ese único hecho, a brindar cobertura, lo cual está sujeto además a lo establecido en los términos y condiciones contractuales, los cuales, en la medida que se encontraban destacados en la Póliza debieron ser conocidos por el asegurado.</w:t>
      </w:r>
    </w:p>
    <w:p w14:paraId="3356E798" w14:textId="0E61C23F" w:rsidR="006E1CCD" w:rsidRPr="00477147" w:rsidRDefault="006E1CCD" w:rsidP="00477147">
      <w:pPr>
        <w:spacing w:after="200" w:line="240" w:lineRule="auto"/>
        <w:jc w:val="both"/>
        <w:rPr>
          <w:rFonts w:ascii="Times New Roman" w:hAnsi="Times New Roman" w:cs="Times New Roman"/>
          <w:sz w:val="23"/>
          <w:szCs w:val="23"/>
          <w:lang w:val="es-PE"/>
        </w:rPr>
      </w:pPr>
      <w:r w:rsidRPr="00477147">
        <w:rPr>
          <w:rFonts w:ascii="Times New Roman" w:hAnsi="Times New Roman" w:cs="Times New Roman"/>
          <w:sz w:val="24"/>
          <w:szCs w:val="23"/>
          <w:lang w:val="es-PE"/>
        </w:rPr>
        <w:t>Que, en consecuencia, esta Defensoría del Asegurado concluye su apreciación razonada y conjunta al amparo de lo establecido en su Reglamento, por lo que:</w:t>
      </w:r>
    </w:p>
    <w:p w14:paraId="27FF9234" w14:textId="77777777" w:rsidR="006E1CCD" w:rsidRPr="00477147" w:rsidRDefault="006E1CCD" w:rsidP="00477147">
      <w:pPr>
        <w:spacing w:after="200" w:line="240" w:lineRule="auto"/>
        <w:jc w:val="both"/>
        <w:rPr>
          <w:rFonts w:ascii="Times New Roman" w:hAnsi="Times New Roman" w:cs="Times New Roman"/>
          <w:b/>
          <w:bCs/>
          <w:sz w:val="23"/>
          <w:szCs w:val="23"/>
          <w:u w:val="single"/>
          <w:lang w:val="es-PE"/>
        </w:rPr>
      </w:pPr>
      <w:r w:rsidRPr="00477147">
        <w:rPr>
          <w:rFonts w:ascii="Times New Roman" w:hAnsi="Times New Roman" w:cs="Times New Roman"/>
          <w:b/>
          <w:bCs/>
          <w:sz w:val="24"/>
          <w:szCs w:val="23"/>
          <w:lang w:val="es-PE"/>
        </w:rPr>
        <w:t>RESUELVE:</w:t>
      </w:r>
    </w:p>
    <w:p w14:paraId="1A8946F3" w14:textId="7A5204F9" w:rsidR="00C91729" w:rsidRPr="00477147" w:rsidRDefault="006E1CCD" w:rsidP="00477147">
      <w:pPr>
        <w:spacing w:after="200" w:line="240" w:lineRule="auto"/>
        <w:jc w:val="both"/>
        <w:rPr>
          <w:rFonts w:ascii="Times New Roman" w:hAnsi="Times New Roman" w:cs="Times New Roman"/>
          <w:sz w:val="23"/>
          <w:szCs w:val="23"/>
          <w:lang w:val="es-PE"/>
        </w:rPr>
      </w:pPr>
      <w:r>
        <w:rPr>
          <w:rFonts w:ascii="Times New Roman" w:hAnsi="Times New Roman"/>
          <w:sz w:val="24"/>
        </w:rPr>
        <w:t xml:space="preserve">Declarar INFUNDADA la impugnación presentada por el señor ………………… contra la Resolución n.° 081/25 de fecha 4 de junio de 2025.</w:t>
      </w:r>
    </w:p>
    <w:p w14:paraId="5ED79E9E" w14:textId="27399DE1" w:rsidR="00033B9E" w:rsidRPr="00477147" w:rsidRDefault="00033B9E" w:rsidP="00477147">
      <w:pPr>
        <w:spacing w:after="200" w:line="240" w:lineRule="auto"/>
        <w:jc w:val="right"/>
        <w:rPr>
          <w:rFonts w:ascii="Times New Roman" w:hAnsi="Times New Roman" w:cs="Times New Roman"/>
          <w:sz w:val="23"/>
          <w:szCs w:val="23"/>
          <w:lang w:val="es-PE"/>
        </w:rPr>
      </w:pPr>
      <w:r w:rsidRPr="00477147">
        <w:rPr>
          <w:rFonts w:ascii="Times New Roman" w:hAnsi="Times New Roman" w:cs="Times New Roman"/>
          <w:sz w:val="24"/>
          <w:szCs w:val="23"/>
          <w:lang w:val="es-PE"/>
        </w:rPr>
        <w:t xml:space="preserve">Lima, </w:t>
      </w:r>
      <w:r w:rsidR="00477147" w:rsidRPr="00477147">
        <w:rPr>
          <w:rFonts w:ascii="Times New Roman" w:hAnsi="Times New Roman" w:cs="Times New Roman"/>
          <w:sz w:val="24"/>
          <w:szCs w:val="23"/>
          <w:lang w:val="es-PE"/>
        </w:rPr>
        <w:t xml:space="preserve">15 </w:t>
      </w:r>
      <w:r w:rsidRPr="00477147">
        <w:rPr>
          <w:rFonts w:ascii="Times New Roman" w:hAnsi="Times New Roman" w:cs="Times New Roman"/>
          <w:sz w:val="24"/>
          <w:szCs w:val="23"/>
          <w:lang w:val="es-PE"/>
        </w:rPr>
        <w:t xml:space="preserve">de </w:t>
      </w:r>
      <w:r w:rsidR="00477147" w:rsidRPr="00477147">
        <w:rPr>
          <w:rFonts w:ascii="Times New Roman" w:hAnsi="Times New Roman" w:cs="Times New Roman"/>
          <w:sz w:val="24"/>
          <w:szCs w:val="23"/>
          <w:lang w:val="es-PE"/>
        </w:rPr>
        <w:t>septiembre</w:t>
      </w:r>
      <w:r w:rsidRPr="00477147">
        <w:rPr>
          <w:rFonts w:ascii="Times New Roman" w:hAnsi="Times New Roman" w:cs="Times New Roman"/>
          <w:sz w:val="24"/>
          <w:szCs w:val="23"/>
          <w:lang w:val="es-PE"/>
        </w:rPr>
        <w:t xml:space="preserve"> de 2025 </w:t>
      </w:r>
    </w:p>
    <w:p w14:paraId="10ECF88E" w14:textId="77777777" w:rsidR="00033B9E" w:rsidRPr="00477147" w:rsidRDefault="00033B9E" w:rsidP="00477147">
      <w:pPr>
        <w:suppressAutoHyphens/>
        <w:spacing w:after="0" w:line="240" w:lineRule="auto"/>
        <w:outlineLvl w:val="0"/>
        <w:rPr>
          <w:rFonts w:ascii="Times New Roman" w:eastAsia="Times New Roman" w:hAnsi="Times New Roman" w:cs="Times New Roman"/>
          <w:sz w:val="23"/>
          <w:szCs w:val="23"/>
          <w:lang w:val="es-PE" w:eastAsia="ar-SA"/>
        </w:rPr>
      </w:pPr>
    </w:p>
    <w:p w14:paraId="6E081B4D" w14:textId="77777777" w:rsidR="00033B9E" w:rsidRPr="00477147" w:rsidRDefault="00033B9E" w:rsidP="00477147">
      <w:pPr>
        <w:spacing w:after="200" w:line="240" w:lineRule="auto"/>
        <w:jc w:val="both"/>
        <w:rPr>
          <w:rFonts w:ascii="Times New Roman" w:hAnsi="Times New Roman" w:cs="Times New Roman"/>
          <w:b/>
          <w:bCs/>
          <w:i/>
          <w:iCs/>
          <w:sz w:val="23"/>
          <w:szCs w:val="23"/>
          <w:lang w:val="es-PE"/>
        </w:rPr>
      </w:pPr>
      <w:r w:rsidRPr="00477147">
        <w:rPr>
          <w:rFonts w:ascii="Times New Roman" w:hAnsi="Times New Roman" w:cs="Times New Roman"/>
          <w:b/>
          <w:bCs/>
          <w:i/>
          <w:iCs/>
          <w:sz w:val="24"/>
          <w:szCs w:val="23"/>
          <w:lang w:val="es-PE"/>
        </w:rPr>
        <w:t xml:space="preserve">La Secretaría Técnica certifica que la presente resolución cuenta con el voto de los vocales cuyos nombres figuran en el presente documento. </w:t>
      </w:r>
    </w:p>
    <w:p w14:paraId="480C5042" w14:textId="3DCD71DD" w:rsidR="00033B9E" w:rsidRPr="00477147" w:rsidRDefault="007578A5" w:rsidP="00477147">
      <w:pPr>
        <w:spacing w:after="0" w:line="360" w:lineRule="auto"/>
        <w:jc w:val="center"/>
        <w:rPr>
          <w:rFonts w:ascii="Times New Roman" w:hAnsi="Times New Roman" w:cs="Times New Roman"/>
          <w:b/>
          <w:bCs/>
          <w:sz w:val="23"/>
          <w:szCs w:val="23"/>
          <w:lang w:val="es-PE"/>
        </w:rPr>
      </w:pPr>
      <w:r w:rsidRPr="00477147">
        <w:rPr>
          <w:rFonts w:ascii="Times New Roman" w:hAnsi="Times New Roman" w:cs="Times New Roman"/>
          <w:b/>
          <w:bCs/>
          <w:sz w:val="24"/>
          <w:szCs w:val="23"/>
          <w:lang w:val="es-PE"/>
        </w:rPr>
        <w:t xml:space="preserve">Antonio Rodriguez Lobatón </w:t>
      </w:r>
      <w:r w:rsidR="00033B9E" w:rsidRPr="00477147">
        <w:rPr>
          <w:rFonts w:ascii="Times New Roman" w:hAnsi="Times New Roman" w:cs="Times New Roman"/>
          <w:b/>
          <w:bCs/>
          <w:sz w:val="24"/>
          <w:szCs w:val="23"/>
          <w:lang w:val="es-PE"/>
        </w:rPr>
        <w:t xml:space="preserve">- </w:t>
      </w:r>
      <w:proofErr w:type="gramStart"/>
      <w:r w:rsidR="00033B9E" w:rsidRPr="00477147">
        <w:rPr>
          <w:rFonts w:ascii="Times New Roman" w:hAnsi="Times New Roman" w:cs="Times New Roman"/>
          <w:b/>
          <w:bCs/>
          <w:sz w:val="24"/>
          <w:szCs w:val="23"/>
          <w:lang w:val="es-PE"/>
        </w:rPr>
        <w:t>Presidente</w:t>
      </w:r>
      <w:proofErr w:type="gramEnd"/>
    </w:p>
    <w:p w14:paraId="1B6FD469" w14:textId="711A1B06" w:rsidR="00033B9E" w:rsidRPr="00477147" w:rsidRDefault="00033B9E" w:rsidP="00477147">
      <w:pPr>
        <w:spacing w:after="0" w:line="360" w:lineRule="auto"/>
        <w:jc w:val="center"/>
        <w:rPr>
          <w:rFonts w:ascii="Times New Roman" w:hAnsi="Times New Roman" w:cs="Times New Roman"/>
          <w:b/>
          <w:bCs/>
          <w:sz w:val="23"/>
          <w:szCs w:val="23"/>
          <w:lang w:val="es-PE"/>
        </w:rPr>
      </w:pPr>
      <w:r w:rsidRPr="00477147">
        <w:rPr>
          <w:rFonts w:ascii="Times New Roman" w:hAnsi="Times New Roman" w:cs="Times New Roman"/>
          <w:b/>
          <w:bCs/>
          <w:sz w:val="24"/>
          <w:szCs w:val="23"/>
          <w:lang w:val="es-PE"/>
        </w:rPr>
        <w:t xml:space="preserve">María Eugenia Valdez Fernández Baca </w:t>
      </w:r>
      <w:r w:rsidR="007578A5" w:rsidRPr="00477147">
        <w:rPr>
          <w:rFonts w:ascii="Times New Roman" w:hAnsi="Times New Roman" w:cs="Times New Roman"/>
          <w:b/>
          <w:bCs/>
          <w:sz w:val="24"/>
          <w:szCs w:val="23"/>
          <w:lang w:val="es-PE"/>
        </w:rPr>
        <w:t>–</w:t>
      </w:r>
      <w:r w:rsidRPr="00477147">
        <w:rPr>
          <w:rFonts w:ascii="Times New Roman" w:hAnsi="Times New Roman" w:cs="Times New Roman"/>
          <w:b/>
          <w:bCs/>
          <w:sz w:val="24"/>
          <w:szCs w:val="23"/>
          <w:lang w:val="es-PE"/>
        </w:rPr>
        <w:t xml:space="preserve"> Vocal</w:t>
      </w:r>
    </w:p>
    <w:p w14:paraId="39CA59B6" w14:textId="34361317" w:rsidR="00543E68" w:rsidRPr="00477147" w:rsidRDefault="007578A5" w:rsidP="00477147">
      <w:pPr>
        <w:spacing w:after="0" w:line="360" w:lineRule="auto"/>
        <w:jc w:val="center"/>
        <w:rPr>
          <w:rFonts w:ascii="Times New Roman" w:hAnsi="Times New Roman" w:cs="Times New Roman"/>
          <w:b/>
          <w:bCs/>
          <w:sz w:val="23"/>
          <w:szCs w:val="23"/>
          <w:lang w:val="es-PE"/>
        </w:rPr>
      </w:pPr>
      <w:r w:rsidRPr="00477147">
        <w:rPr>
          <w:rFonts w:ascii="Times New Roman" w:hAnsi="Times New Roman" w:cs="Times New Roman"/>
          <w:b/>
          <w:bCs/>
          <w:sz w:val="24"/>
          <w:szCs w:val="23"/>
          <w:lang w:val="es-PE"/>
        </w:rPr>
        <w:t xml:space="preserve">Rolando Eyzaguirre </w:t>
      </w:r>
      <w:proofErr w:type="spellStart"/>
      <w:r w:rsidRPr="00477147">
        <w:rPr>
          <w:rFonts w:ascii="Times New Roman" w:hAnsi="Times New Roman" w:cs="Times New Roman"/>
          <w:b/>
          <w:bCs/>
          <w:sz w:val="24"/>
          <w:szCs w:val="23"/>
          <w:lang w:val="es-PE"/>
        </w:rPr>
        <w:t>Maccan</w:t>
      </w:r>
      <w:proofErr w:type="spellEnd"/>
      <w:r w:rsidRPr="00477147">
        <w:rPr>
          <w:rFonts w:ascii="Times New Roman" w:hAnsi="Times New Roman" w:cs="Times New Roman"/>
          <w:b/>
          <w:bCs/>
          <w:sz w:val="24"/>
          <w:szCs w:val="23"/>
          <w:lang w:val="es-PE"/>
        </w:rPr>
        <w:t xml:space="preserve"> </w:t>
      </w:r>
      <w:r w:rsidR="00033B9E" w:rsidRPr="00477147">
        <w:rPr>
          <w:rFonts w:ascii="Times New Roman" w:hAnsi="Times New Roman" w:cs="Times New Roman"/>
          <w:b/>
          <w:bCs/>
          <w:sz w:val="24"/>
          <w:szCs w:val="23"/>
          <w:lang w:val="es-PE"/>
        </w:rPr>
        <w:t>– Vocal</w:t>
      </w:r>
      <w:bookmarkEnd w:id="1"/>
    </w:p>
    <w:p w14:paraId="2F5F1A85" w14:textId="77777777" w:rsidR="00B96782" w:rsidRPr="00477147" w:rsidRDefault="00B96782" w:rsidP="00F92849">
      <w:pPr>
        <w:spacing w:after="200" w:line="240" w:lineRule="auto"/>
        <w:jc w:val="center"/>
        <w:rPr>
          <w:rFonts w:ascii="Georgia" w:hAnsi="Georgia" w:cs="Times New Roman"/>
          <w:b/>
          <w:bCs/>
          <w:sz w:val="23"/>
          <w:szCs w:val="23"/>
          <w:lang w:val="es-PE"/>
        </w:rPr>
      </w:pPr>
    </w:p>
    <w:sectPr w:rsidR="00B96782" w:rsidRPr="00477147" w:rsidSect="002019FA">
      <w:headerReference w:type="default" r:id="rId10"/>
      <w:footerReference w:type="default" r:id="rId11"/>
      <w:headerReference w:type="first" r:id="rId14"/>
      <w:footerReference w:type="first" r:id="rId15"/>
      <w:pgSz w:w="11906" w:h="16838" w:code="9"/>
      <w:pgMar w:top="1700" w:right="1420" w:bottom="1400" w:left="14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11EE" w14:textId="77777777" w:rsidR="00B14F0F" w:rsidRDefault="00B14F0F" w:rsidP="00784355">
      <w:pPr>
        <w:spacing w:after="0" w:line="240" w:lineRule="auto"/>
      </w:pPr>
      <w:r>
        <w:separator/>
      </w:r>
    </w:p>
  </w:endnote>
  <w:endnote w:type="continuationSeparator" w:id="0">
    <w:p w14:paraId="6D306548" w14:textId="77777777" w:rsidR="00B14F0F" w:rsidRDefault="00B14F0F" w:rsidP="00784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Georgia" w:hAnsi="Georgia" w:cs="Times New Roman"/>
        <w:sz w:val="18"/>
        <w:szCs w:val="18"/>
      </w:rPr>
      <w:id w:val="-552618902"/>
      <w:docPartObj>
        <w:docPartGallery w:val="Page Numbers (Bottom of Page)"/>
        <w:docPartUnique/>
      </w:docPartObj>
    </w:sdtPr>
    <w:sdtContent>
      <w:sdt>
        <w:sdtPr>
          <w:rPr>
            <w:rFonts w:ascii="Georgia" w:hAnsi="Georgia" w:cs="Times New Roman"/>
            <w:sz w:val="18"/>
            <w:szCs w:val="18"/>
          </w:rPr>
          <w:id w:val="-1769616900"/>
          <w:docPartObj>
            <w:docPartGallery w:val="Page Numbers (Top of Page)"/>
            <w:docPartUnique/>
          </w:docPartObj>
        </w:sdtPr>
        <w:sdtContent>
          <w:p w14:paraId="1A7D4DE2" w14:textId="13C38AB9" w:rsidR="00C671F5" w:rsidRPr="006444A9" w:rsidRDefault="00C671F5">
            <w:pPr>
              <w:pStyle w:val="Piedepgina"/>
              <w:jc w:val="right"/>
              <w:rPr>
                <w:rFonts w:ascii="Georgia" w:hAnsi="Georgia" w:cs="Times New Roman"/>
                <w:sz w:val="18"/>
                <w:szCs w:val="18"/>
              </w:rPr>
            </w:pPr>
            <w:r w:rsidRPr="006444A9">
              <w:rPr>
                <w:rFonts w:ascii="Georgia" w:hAnsi="Georgia" w:cs="Times New Roman"/>
                <w:sz w:val="18"/>
                <w:szCs w:val="18"/>
                <w:lang w:val="es-ES"/>
              </w:rPr>
              <w:t xml:space="preserve">Página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PAGE</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r w:rsidRPr="006444A9">
              <w:rPr>
                <w:rFonts w:ascii="Georgia" w:hAnsi="Georgia" w:cs="Times New Roman"/>
                <w:sz w:val="18"/>
                <w:szCs w:val="18"/>
                <w:lang w:val="es-ES"/>
              </w:rPr>
              <w:t xml:space="preserve"> de </w:t>
            </w:r>
            <w:r w:rsidRPr="006444A9">
              <w:rPr>
                <w:rFonts w:ascii="Georgia" w:hAnsi="Georgia" w:cs="Times New Roman"/>
                <w:b/>
                <w:bCs/>
                <w:sz w:val="18"/>
                <w:szCs w:val="18"/>
              </w:rPr>
              <w:fldChar w:fldCharType="begin"/>
            </w:r>
            <w:r w:rsidRPr="006444A9">
              <w:rPr>
                <w:rFonts w:ascii="Georgia" w:hAnsi="Georgia" w:cs="Times New Roman"/>
                <w:b/>
                <w:bCs/>
                <w:sz w:val="18"/>
                <w:szCs w:val="18"/>
              </w:rPr>
              <w:instrText>NUMPAGES</w:instrText>
            </w:r>
            <w:r w:rsidRPr="006444A9">
              <w:rPr>
                <w:rFonts w:ascii="Georgia" w:hAnsi="Georgia" w:cs="Times New Roman"/>
                <w:b/>
                <w:bCs/>
                <w:sz w:val="18"/>
                <w:szCs w:val="18"/>
              </w:rPr>
              <w:fldChar w:fldCharType="separate"/>
            </w:r>
            <w:r w:rsidRPr="006444A9">
              <w:rPr>
                <w:rFonts w:ascii="Georgia" w:hAnsi="Georgia" w:cs="Times New Roman"/>
                <w:b/>
                <w:bCs/>
                <w:sz w:val="18"/>
                <w:szCs w:val="18"/>
                <w:lang w:val="es-ES"/>
              </w:rPr>
              <w:t>2</w:t>
            </w:r>
            <w:r w:rsidRPr="006444A9">
              <w:rPr>
                <w:rFonts w:ascii="Georgia" w:hAnsi="Georgia" w:cs="Times New Roman"/>
                <w:b/>
                <w:bCs/>
                <w:sz w:val="18"/>
                <w:szCs w:val="18"/>
              </w:rPr>
              <w:fldChar w:fldCharType="end"/>
            </w:r>
          </w:p>
        </w:sdtContent>
      </w:sdt>
    </w:sdtContent>
  </w:sdt>
  <w:p w14:paraId="3BA05C52" w14:textId="77777777" w:rsidR="00784355" w:rsidRDefault="00784355">
    <w:pPr>
      <w:pStyle w:val="Piedepgina"/>
      <w:spacing w:line="240" w:lineRule="auto"/>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F46598" w14:textId="77777777" w:rsidR="00B14F0F" w:rsidRDefault="00B14F0F" w:rsidP="00784355">
      <w:pPr>
        <w:spacing w:after="0" w:line="240" w:lineRule="auto"/>
      </w:pPr>
      <w:r>
        <w:separator/>
      </w:r>
    </w:p>
  </w:footnote>
  <w:footnote w:type="continuationSeparator" w:id="0">
    <w:p w14:paraId="64B142C0" w14:textId="77777777" w:rsidR="00B14F0F" w:rsidRDefault="00B14F0F" w:rsidP="00784355">
      <w:pPr>
        <w:spacing w:after="0" w:line="240" w:lineRule="auto"/>
      </w:pPr>
      <w:r>
        <w:continuationSeparator/>
      </w:r>
    </w:p>
  </w:footnote>
  <w:footnote w:id="1">
    <w:p w14:paraId="1D186949" w14:textId="77777777" w:rsidR="006F40B0" w:rsidRPr="00477147" w:rsidRDefault="006F40B0" w:rsidP="00477147">
      <w:pPr>
        <w:pStyle w:val="Textonotapie"/>
        <w:tabs>
          <w:tab w:val="left" w:pos="284"/>
        </w:tabs>
        <w:spacing w:after="120"/>
        <w:ind w:left="284" w:hanging="284"/>
        <w:jc w:val="both"/>
        <w:rPr>
          <w:rFonts w:ascii="Times New Roman" w:hAnsi="Times New Roman" w:cs="Times New Roman"/>
          <w:sz w:val="18"/>
          <w:szCs w:val="18"/>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hyperlink r:id="rId1" w:history="1">
        <w:r w:rsidRPr="00477147">
          <w:rPr>
            <w:rStyle w:val="Hipervnculo"/>
            <w:rFonts w:ascii="Times New Roman" w:eastAsia="Arial Unicode MS" w:hAnsi="Times New Roman" w:cs="Times New Roman"/>
            <w:sz w:val="18"/>
            <w:szCs w:val="18"/>
            <w:lang w:val="es-PE"/>
          </w:rPr>
          <w:t>http://www.defaseg.com.pe/reglamento</w:t>
        </w:r>
      </w:hyperlink>
      <w:r w:rsidRPr="00477147">
        <w:rPr>
          <w:rFonts w:ascii="Times New Roman" w:eastAsia="Arial Unicode MS" w:hAnsi="Times New Roman" w:cs="Times New Roman"/>
          <w:sz w:val="18"/>
          <w:szCs w:val="18"/>
          <w:lang w:val="es-PE"/>
        </w:rPr>
        <w:t xml:space="preserve"> </w:t>
      </w:r>
    </w:p>
  </w:footnote>
  <w:footnote w:id="2">
    <w:p w14:paraId="5026D32B" w14:textId="77777777" w:rsidR="001035ED" w:rsidRPr="00477147" w:rsidRDefault="001035ED" w:rsidP="00477147">
      <w:pPr>
        <w:pStyle w:val="Textonotapie"/>
        <w:tabs>
          <w:tab w:val="left" w:pos="284"/>
        </w:tabs>
        <w:spacing w:after="60"/>
        <w:ind w:left="284" w:hanging="284"/>
        <w:jc w:val="both"/>
        <w:rPr>
          <w:rFonts w:ascii="Times New Roman" w:hAnsi="Times New Roman" w:cs="Times New Roman"/>
          <w:b/>
          <w:bCs/>
          <w:sz w:val="18"/>
          <w:szCs w:val="18"/>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r w:rsidRPr="00477147">
        <w:rPr>
          <w:rFonts w:ascii="Times New Roman" w:hAnsi="Times New Roman" w:cs="Times New Roman"/>
          <w:b/>
          <w:bCs/>
          <w:sz w:val="18"/>
          <w:szCs w:val="18"/>
          <w:lang w:val="es-PE"/>
        </w:rPr>
        <w:t>Reglamento de DEFASEG</w:t>
      </w:r>
    </w:p>
    <w:p w14:paraId="7C7FF2C2" w14:textId="77777777" w:rsidR="001035ED" w:rsidRPr="00477147" w:rsidRDefault="001035ED" w:rsidP="00477147">
      <w:pPr>
        <w:pStyle w:val="Textonotapie"/>
        <w:tabs>
          <w:tab w:val="left" w:pos="284"/>
        </w:tabs>
        <w:spacing w:after="60"/>
        <w:ind w:left="284" w:hanging="284"/>
        <w:jc w:val="both"/>
        <w:rPr>
          <w:rFonts w:ascii="Times New Roman" w:hAnsi="Times New Roman" w:cs="Times New Roman"/>
          <w:b/>
          <w:bCs/>
          <w:sz w:val="18"/>
          <w:szCs w:val="18"/>
          <w:lang w:val="es-PE"/>
        </w:rPr>
      </w:pPr>
      <w:r w:rsidRPr="00477147">
        <w:rPr>
          <w:rFonts w:ascii="Times New Roman" w:hAnsi="Times New Roman" w:cs="Times New Roman"/>
          <w:sz w:val="18"/>
          <w:szCs w:val="18"/>
          <w:lang w:val="es-PE"/>
        </w:rPr>
        <w:tab/>
      </w:r>
      <w:r w:rsidRPr="00477147">
        <w:rPr>
          <w:rFonts w:ascii="Times New Roman" w:hAnsi="Times New Roman" w:cs="Times New Roman"/>
          <w:b/>
          <w:bCs/>
          <w:sz w:val="18"/>
          <w:szCs w:val="18"/>
          <w:lang w:val="es-PE"/>
        </w:rPr>
        <w:t>10. Procedimiento</w:t>
      </w:r>
    </w:p>
    <w:p w14:paraId="5390EA05" w14:textId="77777777" w:rsidR="001035ED" w:rsidRPr="00477147" w:rsidRDefault="001035ED" w:rsidP="00477147">
      <w:pPr>
        <w:pStyle w:val="Textonotapie"/>
        <w:tabs>
          <w:tab w:val="left" w:pos="284"/>
        </w:tabs>
        <w:spacing w:after="60"/>
        <w:ind w:left="284" w:hanging="284"/>
        <w:jc w:val="both"/>
        <w:rPr>
          <w:rFonts w:ascii="Times New Roman" w:hAnsi="Times New Roman" w:cs="Times New Roman"/>
          <w:sz w:val="18"/>
          <w:szCs w:val="18"/>
          <w:lang w:val="es-PE"/>
        </w:rPr>
      </w:pPr>
      <w:r w:rsidRPr="00477147">
        <w:rPr>
          <w:rFonts w:ascii="Times New Roman" w:hAnsi="Times New Roman" w:cs="Times New Roman"/>
          <w:sz w:val="18"/>
          <w:szCs w:val="18"/>
          <w:lang w:val="es-PE"/>
        </w:rPr>
        <w:tab/>
        <w:t>(…)</w:t>
      </w:r>
    </w:p>
    <w:p w14:paraId="796EB13B" w14:textId="77777777" w:rsidR="001035ED" w:rsidRPr="00477147" w:rsidRDefault="001035ED" w:rsidP="00477147">
      <w:pPr>
        <w:pStyle w:val="Textonotapie"/>
        <w:tabs>
          <w:tab w:val="left" w:pos="284"/>
        </w:tabs>
        <w:spacing w:after="60"/>
        <w:ind w:left="284" w:hanging="284"/>
        <w:jc w:val="both"/>
        <w:rPr>
          <w:rFonts w:ascii="Times New Roman" w:hAnsi="Times New Roman" w:cs="Times New Roman"/>
          <w:sz w:val="18"/>
          <w:szCs w:val="18"/>
          <w:lang w:val="es-PE"/>
        </w:rPr>
      </w:pPr>
      <w:r w:rsidRPr="00477147">
        <w:rPr>
          <w:rFonts w:ascii="Times New Roman" w:hAnsi="Times New Roman" w:cs="Times New Roman"/>
          <w:sz w:val="18"/>
          <w:szCs w:val="18"/>
          <w:lang w:val="es-PE"/>
        </w:rPr>
        <w:tab/>
        <w:t xml:space="preserve">En caso cualquiera de las partes no se encuentre conforme con la decisión adoptada, podrá impugnarla, en el plazo de cinco (5) días hábiles de notificada. </w:t>
      </w:r>
    </w:p>
    <w:p w14:paraId="26922876" w14:textId="77777777" w:rsidR="001035ED" w:rsidRPr="00477147" w:rsidRDefault="001035ED" w:rsidP="00477147">
      <w:pPr>
        <w:pStyle w:val="Textonotapie"/>
        <w:tabs>
          <w:tab w:val="left" w:pos="284"/>
        </w:tabs>
        <w:spacing w:after="120"/>
        <w:ind w:left="284" w:hanging="284"/>
        <w:jc w:val="both"/>
        <w:rPr>
          <w:rFonts w:ascii="Times New Roman" w:hAnsi="Times New Roman" w:cs="Times New Roman"/>
          <w:sz w:val="18"/>
          <w:szCs w:val="18"/>
          <w:lang w:val="es-PE"/>
        </w:rPr>
      </w:pPr>
      <w:r w:rsidRPr="00477147">
        <w:rPr>
          <w:rFonts w:ascii="Times New Roman" w:hAnsi="Times New Roman" w:cs="Times New Roman"/>
          <w:sz w:val="18"/>
          <w:szCs w:val="18"/>
          <w:lang w:val="es-PE"/>
        </w:rPr>
        <w:tab/>
        <w:t>Recibido el recurso, la Defensoría correrá traslado a la otra parte por el plazo de cinco (5) días hábiles para que exprese su posición.</w:t>
      </w:r>
    </w:p>
  </w:footnote>
  <w:footnote w:id="3">
    <w:p w14:paraId="667BA2FF" w14:textId="23B41CB7" w:rsidR="00252D46" w:rsidRPr="00477147" w:rsidRDefault="00252D46"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r w:rsidRPr="00477147">
        <w:rPr>
          <w:rStyle w:val="Hipervnculo"/>
          <w:rFonts w:ascii="Times New Roman" w:hAnsi="Times New Roman" w:cs="Times New Roman"/>
          <w:b/>
          <w:bCs/>
          <w:color w:val="000000" w:themeColor="text1"/>
          <w:sz w:val="18"/>
          <w:szCs w:val="18"/>
          <w:u w:val="none"/>
          <w:lang w:val="es-PE"/>
        </w:rPr>
        <w:t>Ley del contrato de seguro</w:t>
      </w:r>
    </w:p>
    <w:p w14:paraId="3E589D54" w14:textId="4FBE54A6" w:rsidR="00252D46" w:rsidRPr="00477147" w:rsidRDefault="00252D46"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r>
      <w:r w:rsidRPr="00477147">
        <w:rPr>
          <w:rStyle w:val="Hipervnculo"/>
          <w:rFonts w:ascii="Times New Roman" w:hAnsi="Times New Roman" w:cs="Times New Roman"/>
          <w:b/>
          <w:bCs/>
          <w:color w:val="000000" w:themeColor="text1"/>
          <w:sz w:val="18"/>
          <w:szCs w:val="18"/>
          <w:u w:val="none"/>
          <w:lang w:val="es-PE"/>
        </w:rPr>
        <w:t>Artículo IV. </w:t>
      </w:r>
      <w:r w:rsidRPr="00477147">
        <w:rPr>
          <w:rStyle w:val="Hipervnculo"/>
          <w:rFonts w:ascii="Times New Roman" w:hAnsi="Times New Roman" w:cs="Times New Roman"/>
          <w:color w:val="000000" w:themeColor="text1"/>
          <w:sz w:val="18"/>
          <w:szCs w:val="18"/>
          <w:u w:val="none"/>
          <w:lang w:val="es-PE"/>
        </w:rPr>
        <w:t>En la interpretación del contrato de seguro se aplican las reglas siguientes:</w:t>
      </w:r>
    </w:p>
    <w:p w14:paraId="25BF76E8" w14:textId="439F8590" w:rsidR="00252D46" w:rsidRPr="00477147" w:rsidRDefault="00252D46"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w:t>
      </w:r>
      <w:r w:rsidRPr="00477147">
        <w:rPr>
          <w:rStyle w:val="Hipervnculo"/>
          <w:rFonts w:ascii="Times New Roman" w:hAnsi="Times New Roman" w:cs="Times New Roman"/>
          <w:color w:val="000000" w:themeColor="text1"/>
          <w:sz w:val="18"/>
          <w:szCs w:val="18"/>
          <w:u w:val="none"/>
          <w:lang w:val="es-PE"/>
        </w:rPr>
        <w:tab/>
      </w:r>
    </w:p>
    <w:p w14:paraId="5B49EEBD" w14:textId="59D3CD89" w:rsidR="00252D46" w:rsidRPr="00477147" w:rsidRDefault="00252D46" w:rsidP="0047714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r>
      <w:r w:rsidRPr="00477147">
        <w:rPr>
          <w:rStyle w:val="Hipervnculo"/>
          <w:rFonts w:ascii="Times New Roman" w:hAnsi="Times New Roman" w:cs="Times New Roman"/>
          <w:b/>
          <w:bCs/>
          <w:color w:val="000000" w:themeColor="text1"/>
          <w:sz w:val="18"/>
          <w:szCs w:val="18"/>
          <w:u w:val="none"/>
          <w:lang w:val="es-PE"/>
        </w:rPr>
        <w:t>Tercera. </w:t>
      </w:r>
      <w:r w:rsidRPr="00477147">
        <w:rPr>
          <w:rStyle w:val="Hipervnculo"/>
          <w:rFonts w:ascii="Times New Roman" w:hAnsi="Times New Roman" w:cs="Times New Roman"/>
          <w:color w:val="000000" w:themeColor="text1"/>
          <w:sz w:val="18"/>
          <w:szCs w:val="18"/>
          <w:u w:val="none"/>
          <w:lang w:val="es-PE"/>
        </w:rPr>
        <w:t>Los términos del contrato que generen ambigüedad o dudas son interpretados en el sentido y con el alcance más favorable al asegurado. La intermediación a cargo del corredor de seguros no afecta dicha regla ni la naturaleza del seguro como contrato celebrado por adhesión.</w:t>
      </w:r>
    </w:p>
  </w:footnote>
  <w:footnote w:id="4">
    <w:p w14:paraId="46209438" w14:textId="471DD881" w:rsidR="00C86509" w:rsidRPr="00477147" w:rsidRDefault="00C86509" w:rsidP="00477147">
      <w:pPr>
        <w:pStyle w:val="Textonotapie"/>
        <w:tabs>
          <w:tab w:val="left" w:pos="284"/>
        </w:tabs>
        <w:spacing w:after="120"/>
        <w:ind w:left="284" w:hanging="284"/>
        <w:jc w:val="both"/>
        <w:rPr>
          <w:rFonts w:ascii="Times New Roman" w:hAnsi="Times New Roman" w:cs="Times New Roman"/>
          <w:noProof/>
          <w:sz w:val="18"/>
          <w:szCs w:val="18"/>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r w:rsidRPr="00477147">
        <w:rPr>
          <w:rFonts w:ascii="Times New Roman" w:hAnsi="Times New Roman" w:cs="Times New Roman"/>
          <w:noProof/>
          <w:sz w:val="18"/>
          <w:szCs w:val="18"/>
          <w:lang w:val="es-PE"/>
        </w:rPr>
        <w:t>«Ambiguo», en  Diccionario de la lengua española, Real Academia Española (RAE) y Asociación de Academias de la Lengua Española (ASALE), (Consulta: 9 de septiembre de 2025),</w:t>
      </w:r>
      <w:r w:rsidR="00252D46" w:rsidRPr="00477147">
        <w:rPr>
          <w:rFonts w:ascii="Times New Roman" w:hAnsi="Times New Roman" w:cs="Times New Roman"/>
          <w:noProof/>
          <w:sz w:val="18"/>
          <w:szCs w:val="18"/>
          <w:lang w:val="es-PE"/>
        </w:rPr>
        <w:t xml:space="preserve"> </w:t>
      </w:r>
      <w:r w:rsidRPr="00477147">
        <w:rPr>
          <w:rFonts w:ascii="Times New Roman" w:hAnsi="Times New Roman" w:cs="Times New Roman"/>
          <w:noProof/>
          <w:sz w:val="18"/>
          <w:szCs w:val="18"/>
          <w:lang w:val="es-PE"/>
        </w:rPr>
        <w:t>&lt;https://dle.rae.es/ambiguo&gt;.</w:t>
      </w:r>
    </w:p>
  </w:footnote>
  <w:footnote w:id="5">
    <w:p w14:paraId="67A149D0" w14:textId="27F0BACE" w:rsidR="002A0BD9" w:rsidRPr="00477147" w:rsidRDefault="002A0BD9" w:rsidP="0047714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r w:rsidRPr="00477147">
        <w:rPr>
          <w:rStyle w:val="Hipervnculo"/>
          <w:rFonts w:ascii="Times New Roman" w:hAnsi="Times New Roman" w:cs="Times New Roman"/>
          <w:color w:val="000000" w:themeColor="text1"/>
          <w:sz w:val="18"/>
          <w:szCs w:val="18"/>
          <w:u w:val="none"/>
          <w:lang w:val="es-PE"/>
        </w:rPr>
        <w:t>Véase, Resolución n° 10/25 (</w:t>
      </w:r>
      <w:r w:rsidRPr="00477147">
        <w:rPr>
          <w:rStyle w:val="Hipervnculo"/>
          <w:rFonts w:ascii="Times New Roman" w:hAnsi="Times New Roman" w:cs="Times New Roman"/>
          <w:i/>
          <w:iCs/>
          <w:color w:val="000000" w:themeColor="text1"/>
          <w:sz w:val="18"/>
          <w:szCs w:val="18"/>
          <w:u w:val="none"/>
          <w:lang w:val="es-PE"/>
        </w:rPr>
        <w:t>Expediente n.° 6052, Caso Milla Buitrón v Mapfre</w:t>
      </w:r>
      <w:r w:rsidRPr="00477147">
        <w:rPr>
          <w:rStyle w:val="Hipervnculo"/>
          <w:rFonts w:ascii="Times New Roman" w:hAnsi="Times New Roman" w:cs="Times New Roman"/>
          <w:color w:val="000000" w:themeColor="text1"/>
          <w:sz w:val="18"/>
          <w:szCs w:val="18"/>
          <w:u w:val="none"/>
          <w:lang w:val="es-PE"/>
        </w:rPr>
        <w:t>) del 29 de enero de 2025.</w:t>
      </w:r>
    </w:p>
  </w:footnote>
  <w:footnote w:id="6">
    <w:p w14:paraId="2345C839" w14:textId="77777777" w:rsidR="00ED45E8" w:rsidRPr="00477147" w:rsidRDefault="00ED45E8"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r w:rsidRPr="00477147">
        <w:rPr>
          <w:rStyle w:val="Hipervnculo"/>
          <w:rFonts w:ascii="Times New Roman" w:hAnsi="Times New Roman" w:cs="Times New Roman"/>
          <w:b/>
          <w:bCs/>
          <w:color w:val="000000" w:themeColor="text1"/>
          <w:sz w:val="18"/>
          <w:szCs w:val="18"/>
          <w:u w:val="none"/>
          <w:lang w:val="es-PE"/>
        </w:rPr>
        <w:t>Ley del Contrato de Seguro</w:t>
      </w:r>
    </w:p>
    <w:p w14:paraId="0BE19877" w14:textId="7947076C" w:rsidR="00EA4E22" w:rsidRPr="00477147" w:rsidRDefault="00ED45E8"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Hipervnculo"/>
          <w:rFonts w:ascii="Times New Roman" w:hAnsi="Times New Roman" w:cs="Times New Roman"/>
          <w:b/>
          <w:bCs/>
          <w:color w:val="000000" w:themeColor="text1"/>
          <w:sz w:val="18"/>
          <w:szCs w:val="18"/>
          <w:u w:val="none"/>
          <w:lang w:val="es-PE"/>
        </w:rPr>
        <w:tab/>
      </w:r>
      <w:r w:rsidR="00EA4E22" w:rsidRPr="00477147">
        <w:rPr>
          <w:rStyle w:val="Hipervnculo"/>
          <w:rFonts w:ascii="Times New Roman" w:hAnsi="Times New Roman" w:cs="Times New Roman"/>
          <w:b/>
          <w:bCs/>
          <w:color w:val="000000" w:themeColor="text1"/>
          <w:sz w:val="18"/>
          <w:szCs w:val="18"/>
          <w:u w:val="none"/>
          <w:lang w:val="es-PE"/>
        </w:rPr>
        <w:t>Artículo 26.- Contenido de la póliza</w:t>
      </w:r>
    </w:p>
    <w:p w14:paraId="68A2B76A" w14:textId="1D00755A" w:rsidR="00EA4E22" w:rsidRPr="00477147" w:rsidRDefault="00EA4E22"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El asegurador está obligado a entregar al contratante una póliza debidamente firmada por el representante de la empresa, con redacción clara, en caracteres legibles y en caracteres destacados para el caso del artículo 27. La póliza, además de las condiciones generales y especiales del contrato, debe contener como mínimo lo siguiente:</w:t>
      </w:r>
    </w:p>
    <w:p w14:paraId="7EED00C7" w14:textId="00EFB47F" w:rsidR="00EA4E22" w:rsidRPr="00477147" w:rsidRDefault="00EA4E22"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w:t>
      </w:r>
    </w:p>
    <w:p w14:paraId="6543C814" w14:textId="06EC0D2F" w:rsidR="00EA4E22" w:rsidRPr="00477147" w:rsidRDefault="00EA4E22"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 xml:space="preserve">El asegurador debe entregar al contratante </w:t>
      </w:r>
      <w:proofErr w:type="gramStart"/>
      <w:r w:rsidRPr="00477147">
        <w:rPr>
          <w:rStyle w:val="Hipervnculo"/>
          <w:rFonts w:ascii="Times New Roman" w:hAnsi="Times New Roman" w:cs="Times New Roman"/>
          <w:color w:val="000000" w:themeColor="text1"/>
          <w:sz w:val="18"/>
          <w:szCs w:val="18"/>
          <w:u w:val="none"/>
          <w:lang w:val="es-PE"/>
        </w:rPr>
        <w:t>conjuntamente con</w:t>
      </w:r>
      <w:proofErr w:type="gramEnd"/>
      <w:r w:rsidRPr="00477147">
        <w:rPr>
          <w:rStyle w:val="Hipervnculo"/>
          <w:rFonts w:ascii="Times New Roman" w:hAnsi="Times New Roman" w:cs="Times New Roman"/>
          <w:color w:val="000000" w:themeColor="text1"/>
          <w:sz w:val="18"/>
          <w:szCs w:val="18"/>
          <w:u w:val="none"/>
          <w:lang w:val="es-PE"/>
        </w:rPr>
        <w:t xml:space="preserve"> la póliza un resumen de la cobertura contratada, el cual tiene carácter informativo y debe incluir aspectos relevantes del contrato, conforme a las disposiciones que dicte la Superintendencia de Banca, Seguros y Administradoras Privadas de Fondos de Pensiones.</w:t>
      </w:r>
    </w:p>
    <w:p w14:paraId="745F95C8" w14:textId="28C27B86" w:rsidR="00EA4E22" w:rsidRPr="00477147" w:rsidRDefault="00EA4E22"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Las condiciones generales, particulares y las especiales que sean aplicables al contrato deben cumplir con los siguientes requisitos:</w:t>
      </w:r>
    </w:p>
    <w:p w14:paraId="120216CA" w14:textId="6565D9AA" w:rsidR="00EA4E22" w:rsidRPr="00477147" w:rsidRDefault="00EA4E22" w:rsidP="00477147">
      <w:pPr>
        <w:pStyle w:val="Textonotapie"/>
        <w:tabs>
          <w:tab w:val="left" w:pos="284"/>
          <w:tab w:val="left" w:pos="567"/>
        </w:tabs>
        <w:spacing w:after="60"/>
        <w:ind w:left="567" w:hanging="567"/>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 xml:space="preserve">1. </w:t>
      </w:r>
      <w:r w:rsidR="00ED6269" w:rsidRPr="00477147">
        <w:rPr>
          <w:rStyle w:val="Hipervnculo"/>
          <w:rFonts w:ascii="Times New Roman" w:hAnsi="Times New Roman" w:cs="Times New Roman"/>
          <w:color w:val="000000" w:themeColor="text1"/>
          <w:sz w:val="18"/>
          <w:szCs w:val="18"/>
          <w:u w:val="none"/>
          <w:lang w:val="es-PE"/>
        </w:rPr>
        <w:tab/>
      </w:r>
      <w:r w:rsidRPr="00477147">
        <w:rPr>
          <w:rStyle w:val="Hipervnculo"/>
          <w:rFonts w:ascii="Times New Roman" w:hAnsi="Times New Roman" w:cs="Times New Roman"/>
          <w:color w:val="000000" w:themeColor="text1"/>
          <w:sz w:val="18"/>
          <w:szCs w:val="18"/>
          <w:u w:val="none"/>
          <w:lang w:val="es-PE"/>
        </w:rPr>
        <w:t>Concreción, claridad y sencillez en la redacción con posibilidad de comprensión directa, sin reenvíos a cláusulas y pactos no contenidos en la póliza.</w:t>
      </w:r>
    </w:p>
    <w:p w14:paraId="3A69D74A" w14:textId="0F5C4AB1" w:rsidR="00ED45E8" w:rsidRPr="00477147" w:rsidRDefault="00EA4E22" w:rsidP="00477147">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 xml:space="preserve">2. </w:t>
      </w:r>
      <w:r w:rsidR="00ED6269" w:rsidRPr="00477147">
        <w:rPr>
          <w:rStyle w:val="Hipervnculo"/>
          <w:rFonts w:ascii="Times New Roman" w:hAnsi="Times New Roman" w:cs="Times New Roman"/>
          <w:color w:val="000000" w:themeColor="text1"/>
          <w:sz w:val="18"/>
          <w:szCs w:val="18"/>
          <w:u w:val="none"/>
          <w:lang w:val="es-PE"/>
        </w:rPr>
        <w:tab/>
      </w:r>
      <w:r w:rsidRPr="00477147">
        <w:rPr>
          <w:rStyle w:val="Hipervnculo"/>
          <w:rFonts w:ascii="Times New Roman" w:hAnsi="Times New Roman" w:cs="Times New Roman"/>
          <w:color w:val="000000" w:themeColor="text1"/>
          <w:sz w:val="18"/>
          <w:szCs w:val="18"/>
          <w:u w:val="none"/>
          <w:lang w:val="es-PE"/>
        </w:rPr>
        <w:t>Estar ajustadas a la buena fe y justo equilibrio entre los derechos de las partes.</w:t>
      </w:r>
    </w:p>
  </w:footnote>
  <w:footnote w:id="7">
    <w:p w14:paraId="0CF0C741" w14:textId="46EFC8E9" w:rsidR="00CB5FE1" w:rsidRPr="00477147" w:rsidRDefault="00CB5FE1"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Pr="00477147">
        <w:rPr>
          <w:rFonts w:ascii="Times New Roman" w:hAnsi="Times New Roman" w:cs="Times New Roman"/>
          <w:sz w:val="18"/>
          <w:szCs w:val="18"/>
          <w:lang w:val="es-PE"/>
        </w:rPr>
        <w:tab/>
      </w:r>
      <w:r w:rsidRPr="00477147">
        <w:rPr>
          <w:rStyle w:val="Hipervnculo"/>
          <w:rFonts w:ascii="Times New Roman" w:hAnsi="Times New Roman" w:cs="Times New Roman"/>
          <w:b/>
          <w:bCs/>
          <w:color w:val="000000" w:themeColor="text1"/>
          <w:sz w:val="18"/>
          <w:szCs w:val="18"/>
          <w:u w:val="none"/>
          <w:lang w:val="es-PE"/>
        </w:rPr>
        <w:t>Ley del Contrato de Seguro</w:t>
      </w:r>
    </w:p>
    <w:p w14:paraId="1CFF92E3" w14:textId="5292680B" w:rsidR="00CB5FE1" w:rsidRPr="00477147" w:rsidRDefault="00CB5FE1"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r>
      <w:r w:rsidRPr="00477147">
        <w:rPr>
          <w:rStyle w:val="Hipervnculo"/>
          <w:rFonts w:ascii="Times New Roman" w:hAnsi="Times New Roman" w:cs="Times New Roman"/>
          <w:b/>
          <w:bCs/>
          <w:color w:val="000000" w:themeColor="text1"/>
          <w:sz w:val="18"/>
          <w:szCs w:val="18"/>
          <w:u w:val="none"/>
          <w:lang w:val="es-PE"/>
        </w:rPr>
        <w:t>Artículo 28.- Cláusulas en caracteres notorios</w:t>
      </w:r>
    </w:p>
    <w:p w14:paraId="13B2BD99" w14:textId="03EDBDAE" w:rsidR="00CB5FE1" w:rsidRPr="00477147" w:rsidRDefault="00CB5FE1"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b/>
          <w:bCs/>
          <w:color w:val="000000" w:themeColor="text1"/>
          <w:sz w:val="18"/>
          <w:szCs w:val="18"/>
          <w:u w:val="none"/>
          <w:lang w:val="es-PE"/>
        </w:rPr>
        <w:tab/>
      </w:r>
      <w:r w:rsidRPr="00477147">
        <w:rPr>
          <w:rStyle w:val="Hipervnculo"/>
          <w:rFonts w:ascii="Times New Roman" w:hAnsi="Times New Roman" w:cs="Times New Roman"/>
          <w:color w:val="000000" w:themeColor="text1"/>
          <w:sz w:val="18"/>
          <w:szCs w:val="18"/>
          <w:u w:val="none"/>
          <w:lang w:val="es-PE"/>
        </w:rPr>
        <w:t>Se tienen por no escritas las cláusulas que consagran caducidades a los derechos del asegurado, suspensiones o exclusiones de cobertura contenidas en condiciones generales o particulares predispuestas o en anexos que no se encuentren impresas en caracteres notorios, entendiéndose por tales los que se destaquen del resto del texto. En caso de imponerse cláusulas de garantía que condicionen la cobertura del riesgo al asegurado, es decir cargas adicionales y especiales, se debe destacar su existencia en la parte frontal de la póliza.</w:t>
      </w:r>
    </w:p>
    <w:p w14:paraId="483AA5A0" w14:textId="77777777" w:rsidR="00CB5FE1" w:rsidRPr="00477147" w:rsidRDefault="00CB5FE1" w:rsidP="00477147">
      <w:pPr>
        <w:pStyle w:val="Textonotapie"/>
        <w:jc w:val="both"/>
        <w:rPr>
          <w:rFonts w:ascii="Times New Roman" w:hAnsi="Times New Roman" w:cs="Times New Roman"/>
          <w:sz w:val="18"/>
          <w:szCs w:val="18"/>
          <w:lang w:val="es-PE"/>
        </w:rPr>
      </w:pPr>
    </w:p>
  </w:footnote>
  <w:footnote w:id="8">
    <w:p w14:paraId="73BD8849" w14:textId="174EE3AF" w:rsidR="00CB5FE1" w:rsidRPr="00477147" w:rsidRDefault="00CB5FE1" w:rsidP="00477147">
      <w:pPr>
        <w:pStyle w:val="Textonotapie"/>
        <w:tabs>
          <w:tab w:val="left" w:pos="284"/>
        </w:tabs>
        <w:spacing w:after="120"/>
        <w:ind w:left="284" w:hanging="284"/>
        <w:jc w:val="both"/>
        <w:rPr>
          <w:rFonts w:ascii="Times New Roman" w:hAnsi="Times New Roman" w:cs="Times New Roman"/>
          <w:sz w:val="18"/>
          <w:szCs w:val="18"/>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009D1FC0" w:rsidRPr="00477147">
        <w:rPr>
          <w:rFonts w:ascii="Times New Roman" w:hAnsi="Times New Roman" w:cs="Times New Roman"/>
          <w:sz w:val="18"/>
          <w:szCs w:val="18"/>
          <w:lang w:val="es-PE"/>
        </w:rPr>
        <w:tab/>
      </w:r>
      <w:r w:rsidRPr="00477147">
        <w:rPr>
          <w:rStyle w:val="Hipervnculo"/>
          <w:rFonts w:ascii="Times New Roman" w:hAnsi="Times New Roman" w:cs="Times New Roman"/>
          <w:color w:val="000000" w:themeColor="text1"/>
          <w:sz w:val="18"/>
          <w:szCs w:val="18"/>
          <w:u w:val="none"/>
          <w:lang w:val="es-PE"/>
        </w:rPr>
        <w:t>Véase, Resolución n° 72/23 (</w:t>
      </w:r>
      <w:r w:rsidRPr="00477147">
        <w:rPr>
          <w:rStyle w:val="Hipervnculo"/>
          <w:rFonts w:ascii="Times New Roman" w:hAnsi="Times New Roman" w:cs="Times New Roman"/>
          <w:i/>
          <w:iCs/>
          <w:color w:val="000000" w:themeColor="text1"/>
          <w:sz w:val="18"/>
          <w:szCs w:val="18"/>
          <w:u w:val="none"/>
          <w:lang w:val="es-PE"/>
        </w:rPr>
        <w:t xml:space="preserve">Expediente n.° 5376, Caso </w:t>
      </w:r>
      <w:r w:rsidR="009D1FC0" w:rsidRPr="00477147">
        <w:rPr>
          <w:rStyle w:val="Hipervnculo"/>
          <w:rFonts w:ascii="Times New Roman" w:hAnsi="Times New Roman" w:cs="Times New Roman"/>
          <w:i/>
          <w:iCs/>
          <w:color w:val="000000" w:themeColor="text1"/>
          <w:sz w:val="18"/>
          <w:szCs w:val="18"/>
          <w:u w:val="none"/>
          <w:lang w:val="es-PE"/>
        </w:rPr>
        <w:t>Empresa Comunal de Servicios Múltiples Chavín</w:t>
      </w:r>
      <w:r w:rsidR="009D1FC0" w:rsidRPr="00477147">
        <w:rPr>
          <w:rFonts w:ascii="Times New Roman" w:hAnsi="Times New Roman" w:cs="Times New Roman"/>
          <w:b/>
          <w:bCs/>
          <w:sz w:val="18"/>
          <w:szCs w:val="18"/>
          <w:lang w:val="es-PE"/>
        </w:rPr>
        <w:t xml:space="preserve"> </w:t>
      </w:r>
      <w:r w:rsidRPr="00477147">
        <w:rPr>
          <w:rStyle w:val="Hipervnculo"/>
          <w:rFonts w:ascii="Times New Roman" w:hAnsi="Times New Roman" w:cs="Times New Roman"/>
          <w:i/>
          <w:iCs/>
          <w:color w:val="000000" w:themeColor="text1"/>
          <w:sz w:val="18"/>
          <w:szCs w:val="18"/>
          <w:u w:val="none"/>
          <w:lang w:val="es-PE"/>
        </w:rPr>
        <w:t xml:space="preserve">v </w:t>
      </w:r>
      <w:r w:rsidR="009D1FC0" w:rsidRPr="00477147">
        <w:rPr>
          <w:rStyle w:val="Hipervnculo"/>
          <w:rFonts w:ascii="Times New Roman" w:hAnsi="Times New Roman" w:cs="Times New Roman"/>
          <w:i/>
          <w:iCs/>
          <w:color w:val="000000" w:themeColor="text1"/>
          <w:sz w:val="18"/>
          <w:szCs w:val="18"/>
          <w:u w:val="none"/>
          <w:lang w:val="es-PE"/>
        </w:rPr>
        <w:t>Rímac</w:t>
      </w:r>
      <w:r w:rsidRPr="00477147">
        <w:rPr>
          <w:rStyle w:val="Hipervnculo"/>
          <w:rFonts w:ascii="Times New Roman" w:hAnsi="Times New Roman" w:cs="Times New Roman"/>
          <w:color w:val="000000" w:themeColor="text1"/>
          <w:sz w:val="18"/>
          <w:szCs w:val="18"/>
          <w:u w:val="none"/>
          <w:lang w:val="es-PE"/>
        </w:rPr>
        <w:t xml:space="preserve">) del </w:t>
      </w:r>
      <w:r w:rsidR="009D1FC0" w:rsidRPr="00477147">
        <w:rPr>
          <w:rStyle w:val="Hipervnculo"/>
          <w:rFonts w:ascii="Times New Roman" w:hAnsi="Times New Roman" w:cs="Times New Roman"/>
          <w:color w:val="000000" w:themeColor="text1"/>
          <w:sz w:val="18"/>
          <w:szCs w:val="18"/>
          <w:u w:val="none"/>
          <w:lang w:val="es-PE"/>
        </w:rPr>
        <w:t>3</w:t>
      </w:r>
      <w:r w:rsidRPr="00477147">
        <w:rPr>
          <w:rStyle w:val="Hipervnculo"/>
          <w:rFonts w:ascii="Times New Roman" w:hAnsi="Times New Roman" w:cs="Times New Roman"/>
          <w:color w:val="000000" w:themeColor="text1"/>
          <w:sz w:val="18"/>
          <w:szCs w:val="18"/>
          <w:u w:val="none"/>
          <w:lang w:val="es-PE"/>
        </w:rPr>
        <w:t xml:space="preserve"> de </w:t>
      </w:r>
      <w:r w:rsidR="009D1FC0" w:rsidRPr="00477147">
        <w:rPr>
          <w:rStyle w:val="Hipervnculo"/>
          <w:rFonts w:ascii="Times New Roman" w:hAnsi="Times New Roman" w:cs="Times New Roman"/>
          <w:color w:val="000000" w:themeColor="text1"/>
          <w:sz w:val="18"/>
          <w:szCs w:val="18"/>
          <w:u w:val="none"/>
          <w:lang w:val="es-PE"/>
        </w:rPr>
        <w:t xml:space="preserve">mayo </w:t>
      </w:r>
      <w:r w:rsidRPr="00477147">
        <w:rPr>
          <w:rStyle w:val="Hipervnculo"/>
          <w:rFonts w:ascii="Times New Roman" w:hAnsi="Times New Roman" w:cs="Times New Roman"/>
          <w:color w:val="000000" w:themeColor="text1"/>
          <w:sz w:val="18"/>
          <w:szCs w:val="18"/>
          <w:u w:val="none"/>
          <w:lang w:val="es-PE"/>
        </w:rPr>
        <w:t>de 2025.</w:t>
      </w:r>
    </w:p>
  </w:footnote>
  <w:footnote w:id="9">
    <w:p w14:paraId="6709ABE9" w14:textId="4D206A01" w:rsidR="004A3DB7" w:rsidRPr="00477147" w:rsidRDefault="004A3DB7"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Refdenotaalpie"/>
          <w:rFonts w:ascii="Times New Roman" w:hAnsi="Times New Roman" w:cs="Times New Roman"/>
          <w:sz w:val="18"/>
          <w:szCs w:val="18"/>
          <w:lang w:val="es-PE"/>
        </w:rPr>
        <w:footnoteRef/>
      </w:r>
      <w:r w:rsidRPr="00477147">
        <w:rPr>
          <w:rFonts w:ascii="Times New Roman" w:hAnsi="Times New Roman" w:cs="Times New Roman"/>
          <w:sz w:val="18"/>
          <w:szCs w:val="18"/>
          <w:lang w:val="es-PE"/>
        </w:rPr>
        <w:t xml:space="preserve"> </w:t>
      </w:r>
      <w:r w:rsidR="005A0C96" w:rsidRPr="00477147">
        <w:rPr>
          <w:rFonts w:ascii="Times New Roman" w:hAnsi="Times New Roman" w:cs="Times New Roman"/>
          <w:sz w:val="18"/>
          <w:szCs w:val="18"/>
          <w:lang w:val="es-PE"/>
        </w:rPr>
        <w:tab/>
      </w:r>
      <w:r w:rsidRPr="00477147">
        <w:rPr>
          <w:rStyle w:val="Hipervnculo"/>
          <w:rFonts w:ascii="Times New Roman" w:hAnsi="Times New Roman" w:cs="Times New Roman"/>
          <w:b/>
          <w:bCs/>
          <w:color w:val="000000" w:themeColor="text1"/>
          <w:sz w:val="18"/>
          <w:szCs w:val="18"/>
          <w:u w:val="none"/>
          <w:lang w:val="es-PE"/>
        </w:rPr>
        <w:t>Ley del contrato de seguro</w:t>
      </w:r>
    </w:p>
    <w:p w14:paraId="10D2C338" w14:textId="741A436B" w:rsidR="005A0C96" w:rsidRPr="00477147" w:rsidRDefault="005A0C96" w:rsidP="00477147">
      <w:pPr>
        <w:pStyle w:val="Textonotapie"/>
        <w:tabs>
          <w:tab w:val="left" w:pos="284"/>
        </w:tabs>
        <w:spacing w:after="60"/>
        <w:ind w:left="284" w:hanging="284"/>
        <w:jc w:val="both"/>
        <w:rPr>
          <w:rStyle w:val="Hipervnculo"/>
          <w:rFonts w:ascii="Times New Roman" w:hAnsi="Times New Roman" w:cs="Times New Roman"/>
          <w:b/>
          <w:bCs/>
          <w:color w:val="000000" w:themeColor="text1"/>
          <w:sz w:val="18"/>
          <w:szCs w:val="18"/>
          <w:u w:val="none"/>
          <w:lang w:val="es-PE"/>
        </w:rPr>
      </w:pPr>
      <w:r w:rsidRPr="00477147">
        <w:rPr>
          <w:rStyle w:val="Hipervnculo"/>
          <w:rFonts w:ascii="Times New Roman" w:hAnsi="Times New Roman" w:cs="Times New Roman"/>
          <w:b/>
          <w:bCs/>
          <w:color w:val="000000" w:themeColor="text1"/>
          <w:sz w:val="18"/>
          <w:szCs w:val="18"/>
          <w:u w:val="none"/>
          <w:lang w:val="es-PE"/>
        </w:rPr>
        <w:tab/>
        <w:t>Artículo 40.- Estipulaciones prohibidas</w:t>
      </w:r>
    </w:p>
    <w:p w14:paraId="0097EA07" w14:textId="0F012B0B" w:rsidR="005A0C96" w:rsidRPr="00477147" w:rsidRDefault="005A0C96" w:rsidP="00477147">
      <w:pPr>
        <w:pStyle w:val="Textonotapie"/>
        <w:tabs>
          <w:tab w:val="left" w:pos="284"/>
        </w:tabs>
        <w:spacing w:after="6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b/>
          <w:bCs/>
          <w:color w:val="000000" w:themeColor="text1"/>
          <w:sz w:val="18"/>
          <w:szCs w:val="18"/>
          <w:u w:val="none"/>
          <w:lang w:val="es-PE"/>
        </w:rPr>
        <w:tab/>
      </w:r>
      <w:r w:rsidRPr="00477147">
        <w:rPr>
          <w:rStyle w:val="Hipervnculo"/>
          <w:rFonts w:ascii="Times New Roman" w:hAnsi="Times New Roman" w:cs="Times New Roman"/>
          <w:color w:val="000000" w:themeColor="text1"/>
          <w:sz w:val="18"/>
          <w:szCs w:val="18"/>
          <w:u w:val="none"/>
          <w:lang w:val="es-PE"/>
        </w:rPr>
        <w:t>Sin perjuicio de lo establecido en el artículo anterior, con carácter enunciativo, las empresas están prohibidas de incluir en las pólizas de seguro las siguientes estipulaciones, que serán nulas de pleno derecho:</w:t>
      </w:r>
    </w:p>
    <w:p w14:paraId="240C28A5" w14:textId="6F8F8473" w:rsidR="005A0C96" w:rsidRPr="00477147" w:rsidRDefault="005A0C96" w:rsidP="00477147">
      <w:pPr>
        <w:pStyle w:val="Textonotapie"/>
        <w:tabs>
          <w:tab w:val="left" w:pos="284"/>
        </w:tabs>
        <w:spacing w:after="120"/>
        <w:ind w:left="284" w:hanging="284"/>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w:t>
      </w:r>
    </w:p>
    <w:p w14:paraId="7C9F92E1" w14:textId="135662D5" w:rsidR="005A0C96" w:rsidRPr="00477147" w:rsidRDefault="005A0C96" w:rsidP="00477147">
      <w:pPr>
        <w:pStyle w:val="Textonotapie"/>
        <w:tabs>
          <w:tab w:val="left" w:pos="284"/>
          <w:tab w:val="left" w:pos="567"/>
        </w:tabs>
        <w:spacing w:after="120"/>
        <w:ind w:left="567" w:hanging="567"/>
        <w:jc w:val="both"/>
        <w:rPr>
          <w:rStyle w:val="Hipervnculo"/>
          <w:rFonts w:ascii="Times New Roman" w:hAnsi="Times New Roman" w:cs="Times New Roman"/>
          <w:color w:val="000000" w:themeColor="text1"/>
          <w:sz w:val="18"/>
          <w:szCs w:val="18"/>
          <w:u w:val="none"/>
          <w:lang w:val="es-PE"/>
        </w:rPr>
      </w:pPr>
      <w:r w:rsidRPr="00477147">
        <w:rPr>
          <w:rStyle w:val="Hipervnculo"/>
          <w:rFonts w:ascii="Times New Roman" w:hAnsi="Times New Roman" w:cs="Times New Roman"/>
          <w:color w:val="000000" w:themeColor="text1"/>
          <w:sz w:val="18"/>
          <w:szCs w:val="18"/>
          <w:u w:val="none"/>
          <w:lang w:val="es-PE"/>
        </w:rPr>
        <w:tab/>
        <w:t xml:space="preserve">c) </w:t>
      </w:r>
      <w:r w:rsidRPr="00477147">
        <w:rPr>
          <w:rStyle w:val="Hipervnculo"/>
          <w:rFonts w:ascii="Times New Roman" w:hAnsi="Times New Roman" w:cs="Times New Roman"/>
          <w:color w:val="000000" w:themeColor="text1"/>
          <w:sz w:val="18"/>
          <w:szCs w:val="18"/>
          <w:u w:val="none"/>
          <w:lang w:val="es-PE"/>
        </w:rPr>
        <w:tab/>
        <w:t>Cláusulas que prohíban o restrinjan el derecho del asegurado a someter la controversia a la vía judicial, sin perjuicio de su derecho de acordar con el asegurador, recién una vez producido el siniestro, el sometimiento del caso a arbitraje u otro medio de solución de controversias.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0BC29" w14:textId="579E5393" w:rsidR="00C671F5" w:rsidRDefault="00C671F5">
    <w:pPr>
      <w:pStyle w:val="Encabezado"/>
      <w:spacing w:line="240" w:lineRule="auto"/>
      <w:jc w:val="left"/>
    </w:pPr>
    <w:r>
      <w:rPr>
        <w:rFonts w:ascii="Times New Roman" w:hAnsi="Times New Roman"/>
        <w:sz w:val="24"/>
      </w:rPr>
      <w:t xml:space="preserve"/>
    </w:r>
    <w:r>
      <w:rPr>
        <w:rFonts w:ascii="Times New Roman" w:hAnsi="Times New Roman"/>
        <w:sz w:val="24"/>
      </w:rPr>
      <w:drawing>
        <wp:inline xmlns:a="http://schemas.openxmlformats.org/drawingml/2006/main" xmlns:pic="http://schemas.openxmlformats.org/drawingml/2006/picture">
          <wp:extent cx="2468880" cy="832529"/>
          <wp:docPr id="1" name="Picture 1"/>
          <wp:cNvGraphicFramePr>
            <a:graphicFrameLocks noChangeAspect="1"/>
          </wp:cNvGraphicFramePr>
          <a:graphic>
            <a:graphicData uri="http://schemas.openxmlformats.org/drawingml/2006/picture">
              <pic:pic>
                <pic:nvPicPr>
                  <pic:cNvPr id="0" name="fa177bcd-12e5-48bd-b0d9-586eed564aa5.png"/>
                  <pic:cNvPicPr/>
                </pic:nvPicPr>
                <pic:blipFill>
                  <a:blip r:embed="rId2"/>
                  <a:stretch>
                    <a:fillRect/>
                  </a:stretch>
                </pic:blipFill>
                <pic:spPr>
                  <a:xfrm>
                    <a:off x="0" y="0"/>
                    <a:ext cx="2468880" cy="832529"/>
                  </a:xfrm>
                  <a:prstGeom prst="rect"/>
                </pic:spPr>
              </pic:pic>
            </a:graphicData>
          </a:graphic>
        </wp:inline>
      </w:drawing>
    </w:r>
  </w:p>
  <w:p w14:paraId="52A8D4E0" w14:textId="77777777" w:rsidR="00C671F5" w:rsidRDefault="00C671F5">
    <w:pPr>
      <w:pStyle w:val="Encabezado"/>
      <w:spacing w:line="240" w:lineRule="auto"/>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0ED08DD"/>
    <w:multiLevelType w:val="hybridMultilevel"/>
    <w:tmpl w:val="2C02618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93F3E80F"/>
    <w:multiLevelType w:val="hybridMultilevel"/>
    <w:tmpl w:val="BA5E526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32699B4"/>
    <w:multiLevelType w:val="hybridMultilevel"/>
    <w:tmpl w:val="99C697F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A3F548B6"/>
    <w:multiLevelType w:val="hybridMultilevel"/>
    <w:tmpl w:val="E8AE4C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B261F551"/>
    <w:multiLevelType w:val="hybridMultilevel"/>
    <w:tmpl w:val="2B8BAA2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B690B6DB"/>
    <w:multiLevelType w:val="hybridMultilevel"/>
    <w:tmpl w:val="7F06353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B8C569A1"/>
    <w:multiLevelType w:val="hybridMultilevel"/>
    <w:tmpl w:val="C65F23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CFACCC30"/>
    <w:multiLevelType w:val="hybridMultilevel"/>
    <w:tmpl w:val="472EAB8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D0CB3C74"/>
    <w:multiLevelType w:val="hybridMultilevel"/>
    <w:tmpl w:val="43C7B9CB"/>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D479E181"/>
    <w:multiLevelType w:val="hybridMultilevel"/>
    <w:tmpl w:val="1EDFAFB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D5504085"/>
    <w:multiLevelType w:val="hybridMultilevel"/>
    <w:tmpl w:val="3AF1D7B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D565821C"/>
    <w:multiLevelType w:val="hybridMultilevel"/>
    <w:tmpl w:val="027DFE4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DACD49C4"/>
    <w:multiLevelType w:val="hybridMultilevel"/>
    <w:tmpl w:val="D1154CA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DC0E91AA"/>
    <w:multiLevelType w:val="hybridMultilevel"/>
    <w:tmpl w:val="02CC117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DCC90258"/>
    <w:multiLevelType w:val="hybridMultilevel"/>
    <w:tmpl w:val="3AEF825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E64F7686"/>
    <w:multiLevelType w:val="hybridMultilevel"/>
    <w:tmpl w:val="C1EC0AE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6" w15:restartNumberingAfterBreak="0">
    <w:nsid w:val="EBB2D974"/>
    <w:multiLevelType w:val="hybridMultilevel"/>
    <w:tmpl w:val="3489A2E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FD3E3A6D"/>
    <w:multiLevelType w:val="hybridMultilevel"/>
    <w:tmpl w:val="71A5410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FF862BA4"/>
    <w:multiLevelType w:val="hybridMultilevel"/>
    <w:tmpl w:val="2BF25A17"/>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9" w15:restartNumberingAfterBreak="0">
    <w:nsid w:val="0898851D"/>
    <w:multiLevelType w:val="hybridMultilevel"/>
    <w:tmpl w:val="244F7C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15E1963A"/>
    <w:multiLevelType w:val="hybridMultilevel"/>
    <w:tmpl w:val="BFFCAFB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1B46854F"/>
    <w:multiLevelType w:val="hybridMultilevel"/>
    <w:tmpl w:val="5FE45269"/>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1F93B7DA"/>
    <w:multiLevelType w:val="hybridMultilevel"/>
    <w:tmpl w:val="4A6C22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8B5DBFD"/>
    <w:multiLevelType w:val="hybridMultilevel"/>
    <w:tmpl w:val="784DDB6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4" w15:restartNumberingAfterBreak="0">
    <w:nsid w:val="2A651433"/>
    <w:multiLevelType w:val="hybridMultilevel"/>
    <w:tmpl w:val="AEAE18E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3C7FC4EB"/>
    <w:multiLevelType w:val="hybridMultilevel"/>
    <w:tmpl w:val="784B90C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E85AF91"/>
    <w:multiLevelType w:val="hybridMultilevel"/>
    <w:tmpl w:val="D44A5BD8"/>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7" w15:restartNumberingAfterBreak="0">
    <w:nsid w:val="4B12FDF4"/>
    <w:multiLevelType w:val="hybridMultilevel"/>
    <w:tmpl w:val="463802CA"/>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4B1B808D"/>
    <w:multiLevelType w:val="hybridMultilevel"/>
    <w:tmpl w:val="90C82A0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9" w15:restartNumberingAfterBreak="0">
    <w:nsid w:val="56B14DFA"/>
    <w:multiLevelType w:val="hybridMultilevel"/>
    <w:tmpl w:val="102712FB"/>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BD08A1B"/>
    <w:multiLevelType w:val="hybridMultilevel"/>
    <w:tmpl w:val="8C1C53E4"/>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D962F59"/>
    <w:multiLevelType w:val="hybridMultilevel"/>
    <w:tmpl w:val="506C026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5EAA1590"/>
    <w:multiLevelType w:val="hybridMultilevel"/>
    <w:tmpl w:val="4D88479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3" w15:restartNumberingAfterBreak="0">
    <w:nsid w:val="5F20F8EF"/>
    <w:multiLevelType w:val="hybridMultilevel"/>
    <w:tmpl w:val="12B056E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4" w15:restartNumberingAfterBreak="0">
    <w:nsid w:val="60FFD020"/>
    <w:multiLevelType w:val="hybridMultilevel"/>
    <w:tmpl w:val="13B3D19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F344FEE"/>
    <w:multiLevelType w:val="hybridMultilevel"/>
    <w:tmpl w:val="C7E263C5"/>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766ED2A"/>
    <w:multiLevelType w:val="hybridMultilevel"/>
    <w:tmpl w:val="386E586C"/>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663893706">
    <w:abstractNumId w:val="2"/>
  </w:num>
  <w:num w:numId="2" w16cid:durableId="2035761531">
    <w:abstractNumId w:val="20"/>
  </w:num>
  <w:num w:numId="3" w16cid:durableId="1639066331">
    <w:abstractNumId w:val="12"/>
  </w:num>
  <w:num w:numId="4" w16cid:durableId="1964998269">
    <w:abstractNumId w:val="10"/>
  </w:num>
  <w:num w:numId="5" w16cid:durableId="2024281697">
    <w:abstractNumId w:val="0"/>
  </w:num>
  <w:num w:numId="6" w16cid:durableId="1122385947">
    <w:abstractNumId w:val="26"/>
  </w:num>
  <w:num w:numId="7" w16cid:durableId="1460298295">
    <w:abstractNumId w:val="13"/>
  </w:num>
  <w:num w:numId="8" w16cid:durableId="1043477315">
    <w:abstractNumId w:val="11"/>
  </w:num>
  <w:num w:numId="9" w16cid:durableId="1555504909">
    <w:abstractNumId w:val="21"/>
  </w:num>
  <w:num w:numId="10" w16cid:durableId="1723209967">
    <w:abstractNumId w:val="17"/>
  </w:num>
  <w:num w:numId="11" w16cid:durableId="1051271912">
    <w:abstractNumId w:val="7"/>
  </w:num>
  <w:num w:numId="12" w16cid:durableId="1773814183">
    <w:abstractNumId w:val="22"/>
  </w:num>
  <w:num w:numId="13" w16cid:durableId="1057507218">
    <w:abstractNumId w:val="35"/>
  </w:num>
  <w:num w:numId="14" w16cid:durableId="355544462">
    <w:abstractNumId w:val="23"/>
  </w:num>
  <w:num w:numId="15" w16cid:durableId="436028940">
    <w:abstractNumId w:val="29"/>
  </w:num>
  <w:num w:numId="16" w16cid:durableId="1544756861">
    <w:abstractNumId w:val="1"/>
  </w:num>
  <w:num w:numId="17" w16cid:durableId="1104307105">
    <w:abstractNumId w:val="27"/>
  </w:num>
  <w:num w:numId="18" w16cid:durableId="596056023">
    <w:abstractNumId w:val="6"/>
  </w:num>
  <w:num w:numId="19" w16cid:durableId="609969919">
    <w:abstractNumId w:val="30"/>
  </w:num>
  <w:num w:numId="20" w16cid:durableId="1417282141">
    <w:abstractNumId w:val="25"/>
  </w:num>
  <w:num w:numId="21" w16cid:durableId="959990641">
    <w:abstractNumId w:val="9"/>
  </w:num>
  <w:num w:numId="22" w16cid:durableId="805048106">
    <w:abstractNumId w:val="15"/>
  </w:num>
  <w:num w:numId="23" w16cid:durableId="416363392">
    <w:abstractNumId w:val="31"/>
  </w:num>
  <w:num w:numId="24" w16cid:durableId="665935144">
    <w:abstractNumId w:val="8"/>
  </w:num>
  <w:num w:numId="25" w16cid:durableId="684594153">
    <w:abstractNumId w:val="5"/>
  </w:num>
  <w:num w:numId="26" w16cid:durableId="487140216">
    <w:abstractNumId w:val="32"/>
  </w:num>
  <w:num w:numId="27" w16cid:durableId="82579979">
    <w:abstractNumId w:val="28"/>
  </w:num>
  <w:num w:numId="28" w16cid:durableId="120079927">
    <w:abstractNumId w:val="14"/>
  </w:num>
  <w:num w:numId="29" w16cid:durableId="1126895624">
    <w:abstractNumId w:val="16"/>
  </w:num>
  <w:num w:numId="30" w16cid:durableId="884100567">
    <w:abstractNumId w:val="4"/>
  </w:num>
  <w:num w:numId="31" w16cid:durableId="518205834">
    <w:abstractNumId w:val="18"/>
  </w:num>
  <w:num w:numId="32" w16cid:durableId="2044673803">
    <w:abstractNumId w:val="36"/>
  </w:num>
  <w:num w:numId="33" w16cid:durableId="1420636098">
    <w:abstractNumId w:val="34"/>
  </w:num>
  <w:num w:numId="34" w16cid:durableId="1453205044">
    <w:abstractNumId w:val="3"/>
  </w:num>
  <w:num w:numId="35" w16cid:durableId="846483097">
    <w:abstractNumId w:val="33"/>
  </w:num>
  <w:num w:numId="36" w16cid:durableId="900141674">
    <w:abstractNumId w:val="19"/>
  </w:num>
  <w:num w:numId="37" w16cid:durableId="129717487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99"/>
    <w:rsid w:val="000010A4"/>
    <w:rsid w:val="0000190A"/>
    <w:rsid w:val="0000279F"/>
    <w:rsid w:val="00002AAA"/>
    <w:rsid w:val="0000543A"/>
    <w:rsid w:val="00005B96"/>
    <w:rsid w:val="0000745F"/>
    <w:rsid w:val="00007C03"/>
    <w:rsid w:val="00010987"/>
    <w:rsid w:val="00013057"/>
    <w:rsid w:val="00014849"/>
    <w:rsid w:val="00014DD0"/>
    <w:rsid w:val="000159CC"/>
    <w:rsid w:val="00015C22"/>
    <w:rsid w:val="00015F5F"/>
    <w:rsid w:val="000167E0"/>
    <w:rsid w:val="00017572"/>
    <w:rsid w:val="000211CC"/>
    <w:rsid w:val="0002191C"/>
    <w:rsid w:val="000224A8"/>
    <w:rsid w:val="000235E9"/>
    <w:rsid w:val="000249A6"/>
    <w:rsid w:val="0002637D"/>
    <w:rsid w:val="00026FE0"/>
    <w:rsid w:val="00027263"/>
    <w:rsid w:val="0002733C"/>
    <w:rsid w:val="00027978"/>
    <w:rsid w:val="00032687"/>
    <w:rsid w:val="0003359A"/>
    <w:rsid w:val="00033B9E"/>
    <w:rsid w:val="00035A04"/>
    <w:rsid w:val="0004067A"/>
    <w:rsid w:val="0004480C"/>
    <w:rsid w:val="000461D4"/>
    <w:rsid w:val="0004682F"/>
    <w:rsid w:val="00046990"/>
    <w:rsid w:val="00046DC0"/>
    <w:rsid w:val="0004799F"/>
    <w:rsid w:val="00047C8B"/>
    <w:rsid w:val="000512AD"/>
    <w:rsid w:val="00053453"/>
    <w:rsid w:val="00053740"/>
    <w:rsid w:val="00053D16"/>
    <w:rsid w:val="00054805"/>
    <w:rsid w:val="00056D9F"/>
    <w:rsid w:val="00057846"/>
    <w:rsid w:val="00061282"/>
    <w:rsid w:val="0006153B"/>
    <w:rsid w:val="000619A2"/>
    <w:rsid w:val="00063183"/>
    <w:rsid w:val="00064067"/>
    <w:rsid w:val="0006548C"/>
    <w:rsid w:val="00070DB6"/>
    <w:rsid w:val="00071751"/>
    <w:rsid w:val="00071A25"/>
    <w:rsid w:val="00071F90"/>
    <w:rsid w:val="000733C0"/>
    <w:rsid w:val="00073EC5"/>
    <w:rsid w:val="00074516"/>
    <w:rsid w:val="00076E73"/>
    <w:rsid w:val="00077B6F"/>
    <w:rsid w:val="000801BA"/>
    <w:rsid w:val="00080A9A"/>
    <w:rsid w:val="0008117D"/>
    <w:rsid w:val="000825F9"/>
    <w:rsid w:val="000835CB"/>
    <w:rsid w:val="0008387C"/>
    <w:rsid w:val="00083D69"/>
    <w:rsid w:val="00083F50"/>
    <w:rsid w:val="00084148"/>
    <w:rsid w:val="00086FFB"/>
    <w:rsid w:val="00090E61"/>
    <w:rsid w:val="00091C09"/>
    <w:rsid w:val="00092684"/>
    <w:rsid w:val="00096CCA"/>
    <w:rsid w:val="000A1DAF"/>
    <w:rsid w:val="000A20F1"/>
    <w:rsid w:val="000A55BA"/>
    <w:rsid w:val="000A5666"/>
    <w:rsid w:val="000A59A0"/>
    <w:rsid w:val="000A5CAA"/>
    <w:rsid w:val="000A6DC0"/>
    <w:rsid w:val="000B19A0"/>
    <w:rsid w:val="000B24ED"/>
    <w:rsid w:val="000B2AF9"/>
    <w:rsid w:val="000B58D8"/>
    <w:rsid w:val="000B734B"/>
    <w:rsid w:val="000C0734"/>
    <w:rsid w:val="000C1AAB"/>
    <w:rsid w:val="000D107E"/>
    <w:rsid w:val="000D288A"/>
    <w:rsid w:val="000D5F00"/>
    <w:rsid w:val="000D7B6B"/>
    <w:rsid w:val="000E6C90"/>
    <w:rsid w:val="000F17DA"/>
    <w:rsid w:val="000F1F1F"/>
    <w:rsid w:val="000F372E"/>
    <w:rsid w:val="000F4458"/>
    <w:rsid w:val="000F56CC"/>
    <w:rsid w:val="000F6340"/>
    <w:rsid w:val="001035ED"/>
    <w:rsid w:val="001064A0"/>
    <w:rsid w:val="00110157"/>
    <w:rsid w:val="00111342"/>
    <w:rsid w:val="00112C8D"/>
    <w:rsid w:val="0011308C"/>
    <w:rsid w:val="0011380D"/>
    <w:rsid w:val="00113FB6"/>
    <w:rsid w:val="00116B6A"/>
    <w:rsid w:val="00117C74"/>
    <w:rsid w:val="0012166D"/>
    <w:rsid w:val="001223F9"/>
    <w:rsid w:val="00123031"/>
    <w:rsid w:val="00123707"/>
    <w:rsid w:val="00123F48"/>
    <w:rsid w:val="001242FF"/>
    <w:rsid w:val="00125709"/>
    <w:rsid w:val="00125B9B"/>
    <w:rsid w:val="0013051A"/>
    <w:rsid w:val="00130559"/>
    <w:rsid w:val="001320DF"/>
    <w:rsid w:val="001347DF"/>
    <w:rsid w:val="0013694D"/>
    <w:rsid w:val="00136E12"/>
    <w:rsid w:val="001373AF"/>
    <w:rsid w:val="001377EF"/>
    <w:rsid w:val="00140304"/>
    <w:rsid w:val="00140CF5"/>
    <w:rsid w:val="001429BD"/>
    <w:rsid w:val="00142F5B"/>
    <w:rsid w:val="0014650D"/>
    <w:rsid w:val="00146C27"/>
    <w:rsid w:val="00147363"/>
    <w:rsid w:val="00150874"/>
    <w:rsid w:val="001508BC"/>
    <w:rsid w:val="001529FE"/>
    <w:rsid w:val="00157979"/>
    <w:rsid w:val="00160361"/>
    <w:rsid w:val="001603CD"/>
    <w:rsid w:val="00163D81"/>
    <w:rsid w:val="00167937"/>
    <w:rsid w:val="001703D8"/>
    <w:rsid w:val="00170E39"/>
    <w:rsid w:val="00171DF3"/>
    <w:rsid w:val="00172097"/>
    <w:rsid w:val="0017278C"/>
    <w:rsid w:val="00174918"/>
    <w:rsid w:val="001749D2"/>
    <w:rsid w:val="00174DA5"/>
    <w:rsid w:val="00177B3D"/>
    <w:rsid w:val="001816B5"/>
    <w:rsid w:val="00181908"/>
    <w:rsid w:val="00181DCE"/>
    <w:rsid w:val="001833F2"/>
    <w:rsid w:val="001864B9"/>
    <w:rsid w:val="00186C29"/>
    <w:rsid w:val="00187BFD"/>
    <w:rsid w:val="00192535"/>
    <w:rsid w:val="00193C61"/>
    <w:rsid w:val="001947B7"/>
    <w:rsid w:val="001948DB"/>
    <w:rsid w:val="001A008A"/>
    <w:rsid w:val="001A3395"/>
    <w:rsid w:val="001A44E1"/>
    <w:rsid w:val="001A555F"/>
    <w:rsid w:val="001A61E0"/>
    <w:rsid w:val="001A6EBB"/>
    <w:rsid w:val="001B1E59"/>
    <w:rsid w:val="001B3EE9"/>
    <w:rsid w:val="001B58A3"/>
    <w:rsid w:val="001B6C30"/>
    <w:rsid w:val="001C052B"/>
    <w:rsid w:val="001C3A70"/>
    <w:rsid w:val="001C49C6"/>
    <w:rsid w:val="001D0EED"/>
    <w:rsid w:val="001D1D31"/>
    <w:rsid w:val="001D2577"/>
    <w:rsid w:val="001D5286"/>
    <w:rsid w:val="001D59D9"/>
    <w:rsid w:val="001D5BEC"/>
    <w:rsid w:val="001D6136"/>
    <w:rsid w:val="001D6F7E"/>
    <w:rsid w:val="001E119C"/>
    <w:rsid w:val="001E212A"/>
    <w:rsid w:val="001E4982"/>
    <w:rsid w:val="001E53E2"/>
    <w:rsid w:val="001E6143"/>
    <w:rsid w:val="001F0BD0"/>
    <w:rsid w:val="001F1398"/>
    <w:rsid w:val="001F522B"/>
    <w:rsid w:val="001F5DC4"/>
    <w:rsid w:val="002019FA"/>
    <w:rsid w:val="00201C0D"/>
    <w:rsid w:val="002041EC"/>
    <w:rsid w:val="00204407"/>
    <w:rsid w:val="00205AC5"/>
    <w:rsid w:val="00206378"/>
    <w:rsid w:val="00206718"/>
    <w:rsid w:val="0020749F"/>
    <w:rsid w:val="002108AD"/>
    <w:rsid w:val="0021173F"/>
    <w:rsid w:val="00211977"/>
    <w:rsid w:val="00211C72"/>
    <w:rsid w:val="002130B0"/>
    <w:rsid w:val="0021627D"/>
    <w:rsid w:val="0022049B"/>
    <w:rsid w:val="00225288"/>
    <w:rsid w:val="00227D02"/>
    <w:rsid w:val="00231C58"/>
    <w:rsid w:val="002331C3"/>
    <w:rsid w:val="002333AB"/>
    <w:rsid w:val="00234777"/>
    <w:rsid w:val="00234A33"/>
    <w:rsid w:val="00241719"/>
    <w:rsid w:val="00242425"/>
    <w:rsid w:val="00243DFC"/>
    <w:rsid w:val="00243F6B"/>
    <w:rsid w:val="0024405B"/>
    <w:rsid w:val="00245393"/>
    <w:rsid w:val="002528B8"/>
    <w:rsid w:val="00252D46"/>
    <w:rsid w:val="00253CBD"/>
    <w:rsid w:val="00254641"/>
    <w:rsid w:val="00256E4E"/>
    <w:rsid w:val="00260B6D"/>
    <w:rsid w:val="00260F46"/>
    <w:rsid w:val="0026148B"/>
    <w:rsid w:val="0026162A"/>
    <w:rsid w:val="00261D97"/>
    <w:rsid w:val="0027261F"/>
    <w:rsid w:val="00272F4F"/>
    <w:rsid w:val="0027301E"/>
    <w:rsid w:val="00273738"/>
    <w:rsid w:val="00274985"/>
    <w:rsid w:val="00274A0C"/>
    <w:rsid w:val="0027653A"/>
    <w:rsid w:val="002768C6"/>
    <w:rsid w:val="00276A92"/>
    <w:rsid w:val="00277667"/>
    <w:rsid w:val="002804DF"/>
    <w:rsid w:val="002813C9"/>
    <w:rsid w:val="00282133"/>
    <w:rsid w:val="0028294E"/>
    <w:rsid w:val="002830BC"/>
    <w:rsid w:val="00283E79"/>
    <w:rsid w:val="002866F5"/>
    <w:rsid w:val="00286C15"/>
    <w:rsid w:val="00290CA4"/>
    <w:rsid w:val="002943F3"/>
    <w:rsid w:val="00294C91"/>
    <w:rsid w:val="00294D98"/>
    <w:rsid w:val="00295828"/>
    <w:rsid w:val="002970F3"/>
    <w:rsid w:val="00297CEF"/>
    <w:rsid w:val="002A0BD9"/>
    <w:rsid w:val="002A31D3"/>
    <w:rsid w:val="002A3AE3"/>
    <w:rsid w:val="002A3D36"/>
    <w:rsid w:val="002A4C39"/>
    <w:rsid w:val="002A625F"/>
    <w:rsid w:val="002A6626"/>
    <w:rsid w:val="002A7E2E"/>
    <w:rsid w:val="002B5119"/>
    <w:rsid w:val="002B5256"/>
    <w:rsid w:val="002B69A7"/>
    <w:rsid w:val="002B726E"/>
    <w:rsid w:val="002B7735"/>
    <w:rsid w:val="002C2A0F"/>
    <w:rsid w:val="002C5DF4"/>
    <w:rsid w:val="002D0DB0"/>
    <w:rsid w:val="002D13DA"/>
    <w:rsid w:val="002D3B01"/>
    <w:rsid w:val="002D4977"/>
    <w:rsid w:val="002D7BC7"/>
    <w:rsid w:val="002E0275"/>
    <w:rsid w:val="002E1221"/>
    <w:rsid w:val="002E17F9"/>
    <w:rsid w:val="002E23B2"/>
    <w:rsid w:val="002E287E"/>
    <w:rsid w:val="002E2DDF"/>
    <w:rsid w:val="002E2F76"/>
    <w:rsid w:val="002E4E90"/>
    <w:rsid w:val="002E67E2"/>
    <w:rsid w:val="002F09CA"/>
    <w:rsid w:val="002F35F0"/>
    <w:rsid w:val="002F478E"/>
    <w:rsid w:val="002F5F01"/>
    <w:rsid w:val="002F60A5"/>
    <w:rsid w:val="002F7D42"/>
    <w:rsid w:val="00300E51"/>
    <w:rsid w:val="003011D8"/>
    <w:rsid w:val="00303740"/>
    <w:rsid w:val="003045E3"/>
    <w:rsid w:val="00306003"/>
    <w:rsid w:val="00306775"/>
    <w:rsid w:val="003069FA"/>
    <w:rsid w:val="00307257"/>
    <w:rsid w:val="003100E8"/>
    <w:rsid w:val="00310C00"/>
    <w:rsid w:val="003128E2"/>
    <w:rsid w:val="003131DE"/>
    <w:rsid w:val="00314603"/>
    <w:rsid w:val="00317805"/>
    <w:rsid w:val="0032132E"/>
    <w:rsid w:val="00321785"/>
    <w:rsid w:val="00321EC9"/>
    <w:rsid w:val="00322AA1"/>
    <w:rsid w:val="0032350A"/>
    <w:rsid w:val="003236CF"/>
    <w:rsid w:val="00330790"/>
    <w:rsid w:val="003314D9"/>
    <w:rsid w:val="00331F16"/>
    <w:rsid w:val="00333BAA"/>
    <w:rsid w:val="00340E4B"/>
    <w:rsid w:val="00341784"/>
    <w:rsid w:val="00344B3D"/>
    <w:rsid w:val="00345AC3"/>
    <w:rsid w:val="00345DF0"/>
    <w:rsid w:val="00345F7F"/>
    <w:rsid w:val="00347D7E"/>
    <w:rsid w:val="003526ED"/>
    <w:rsid w:val="00353092"/>
    <w:rsid w:val="003534E0"/>
    <w:rsid w:val="003544B1"/>
    <w:rsid w:val="00356F61"/>
    <w:rsid w:val="00357D70"/>
    <w:rsid w:val="00360239"/>
    <w:rsid w:val="00361278"/>
    <w:rsid w:val="00361F6A"/>
    <w:rsid w:val="00362449"/>
    <w:rsid w:val="00363C5F"/>
    <w:rsid w:val="00364E0F"/>
    <w:rsid w:val="003653B3"/>
    <w:rsid w:val="00366294"/>
    <w:rsid w:val="00366842"/>
    <w:rsid w:val="00367746"/>
    <w:rsid w:val="00370144"/>
    <w:rsid w:val="00372864"/>
    <w:rsid w:val="00372C56"/>
    <w:rsid w:val="0037363C"/>
    <w:rsid w:val="00374DFF"/>
    <w:rsid w:val="00374E5F"/>
    <w:rsid w:val="0037787C"/>
    <w:rsid w:val="00377F69"/>
    <w:rsid w:val="003812D2"/>
    <w:rsid w:val="0038290F"/>
    <w:rsid w:val="00391C15"/>
    <w:rsid w:val="00391F72"/>
    <w:rsid w:val="00392259"/>
    <w:rsid w:val="003A0559"/>
    <w:rsid w:val="003A0905"/>
    <w:rsid w:val="003A12F3"/>
    <w:rsid w:val="003A3C08"/>
    <w:rsid w:val="003A3F8C"/>
    <w:rsid w:val="003A3FA8"/>
    <w:rsid w:val="003A5658"/>
    <w:rsid w:val="003A584D"/>
    <w:rsid w:val="003A5B5C"/>
    <w:rsid w:val="003B32A5"/>
    <w:rsid w:val="003B348C"/>
    <w:rsid w:val="003B3A93"/>
    <w:rsid w:val="003B41F7"/>
    <w:rsid w:val="003B5044"/>
    <w:rsid w:val="003B798E"/>
    <w:rsid w:val="003C1581"/>
    <w:rsid w:val="003C3BE2"/>
    <w:rsid w:val="003C76C4"/>
    <w:rsid w:val="003D0890"/>
    <w:rsid w:val="003D09A9"/>
    <w:rsid w:val="003D1A7E"/>
    <w:rsid w:val="003D4684"/>
    <w:rsid w:val="003D4687"/>
    <w:rsid w:val="003D5A42"/>
    <w:rsid w:val="003D690E"/>
    <w:rsid w:val="003D7524"/>
    <w:rsid w:val="003D76D4"/>
    <w:rsid w:val="003E0091"/>
    <w:rsid w:val="003E0CC2"/>
    <w:rsid w:val="003E450C"/>
    <w:rsid w:val="003E4824"/>
    <w:rsid w:val="003E7BAE"/>
    <w:rsid w:val="003F0C97"/>
    <w:rsid w:val="003F1149"/>
    <w:rsid w:val="003F1B5F"/>
    <w:rsid w:val="003F20C7"/>
    <w:rsid w:val="003F2DC2"/>
    <w:rsid w:val="003F5262"/>
    <w:rsid w:val="00401E6A"/>
    <w:rsid w:val="00403814"/>
    <w:rsid w:val="004049B9"/>
    <w:rsid w:val="00411866"/>
    <w:rsid w:val="00414109"/>
    <w:rsid w:val="00414A7B"/>
    <w:rsid w:val="00417CFB"/>
    <w:rsid w:val="00417E23"/>
    <w:rsid w:val="00420F89"/>
    <w:rsid w:val="0042236E"/>
    <w:rsid w:val="00425ACB"/>
    <w:rsid w:val="00425F75"/>
    <w:rsid w:val="00426C11"/>
    <w:rsid w:val="004310D6"/>
    <w:rsid w:val="004324AC"/>
    <w:rsid w:val="00440AE0"/>
    <w:rsid w:val="00440BC2"/>
    <w:rsid w:val="00443875"/>
    <w:rsid w:val="00444232"/>
    <w:rsid w:val="00444DE9"/>
    <w:rsid w:val="00445D0D"/>
    <w:rsid w:val="004513F2"/>
    <w:rsid w:val="00452340"/>
    <w:rsid w:val="00452C11"/>
    <w:rsid w:val="00460C30"/>
    <w:rsid w:val="00463C58"/>
    <w:rsid w:val="00465FB9"/>
    <w:rsid w:val="00466302"/>
    <w:rsid w:val="0046647B"/>
    <w:rsid w:val="0047370C"/>
    <w:rsid w:val="00475098"/>
    <w:rsid w:val="0047522D"/>
    <w:rsid w:val="00476BA1"/>
    <w:rsid w:val="00477147"/>
    <w:rsid w:val="00477488"/>
    <w:rsid w:val="0048408F"/>
    <w:rsid w:val="00486637"/>
    <w:rsid w:val="004912F8"/>
    <w:rsid w:val="00491AAA"/>
    <w:rsid w:val="004931C9"/>
    <w:rsid w:val="004946A3"/>
    <w:rsid w:val="004966DD"/>
    <w:rsid w:val="00496848"/>
    <w:rsid w:val="00496A1A"/>
    <w:rsid w:val="00497760"/>
    <w:rsid w:val="004A1518"/>
    <w:rsid w:val="004A3DB7"/>
    <w:rsid w:val="004A3E25"/>
    <w:rsid w:val="004A3F7E"/>
    <w:rsid w:val="004A537B"/>
    <w:rsid w:val="004A718F"/>
    <w:rsid w:val="004B155C"/>
    <w:rsid w:val="004B1A8C"/>
    <w:rsid w:val="004B27E2"/>
    <w:rsid w:val="004B51ED"/>
    <w:rsid w:val="004B7D4E"/>
    <w:rsid w:val="004B7DCE"/>
    <w:rsid w:val="004C0388"/>
    <w:rsid w:val="004C1C34"/>
    <w:rsid w:val="004C34ED"/>
    <w:rsid w:val="004C3692"/>
    <w:rsid w:val="004C51EC"/>
    <w:rsid w:val="004C5A91"/>
    <w:rsid w:val="004E04CE"/>
    <w:rsid w:val="004E210D"/>
    <w:rsid w:val="004E3092"/>
    <w:rsid w:val="004E4AF3"/>
    <w:rsid w:val="004E65DD"/>
    <w:rsid w:val="004E72B4"/>
    <w:rsid w:val="004E75E2"/>
    <w:rsid w:val="004E78E9"/>
    <w:rsid w:val="004F467D"/>
    <w:rsid w:val="004F549E"/>
    <w:rsid w:val="004F7344"/>
    <w:rsid w:val="00500494"/>
    <w:rsid w:val="00504C79"/>
    <w:rsid w:val="00504F01"/>
    <w:rsid w:val="00516293"/>
    <w:rsid w:val="0051692C"/>
    <w:rsid w:val="005175FE"/>
    <w:rsid w:val="005201C0"/>
    <w:rsid w:val="005201E9"/>
    <w:rsid w:val="00521B4C"/>
    <w:rsid w:val="00522E2A"/>
    <w:rsid w:val="005256D3"/>
    <w:rsid w:val="005259E7"/>
    <w:rsid w:val="005265A5"/>
    <w:rsid w:val="00527760"/>
    <w:rsid w:val="00527B27"/>
    <w:rsid w:val="005316B2"/>
    <w:rsid w:val="00531BEE"/>
    <w:rsid w:val="005323A2"/>
    <w:rsid w:val="005331D5"/>
    <w:rsid w:val="0053470F"/>
    <w:rsid w:val="00535473"/>
    <w:rsid w:val="005358B7"/>
    <w:rsid w:val="00537DBF"/>
    <w:rsid w:val="00540F01"/>
    <w:rsid w:val="00541534"/>
    <w:rsid w:val="00542878"/>
    <w:rsid w:val="00542AFD"/>
    <w:rsid w:val="00543E68"/>
    <w:rsid w:val="00544BFC"/>
    <w:rsid w:val="0054553F"/>
    <w:rsid w:val="005466DB"/>
    <w:rsid w:val="00547EE5"/>
    <w:rsid w:val="00547F11"/>
    <w:rsid w:val="00550366"/>
    <w:rsid w:val="00551F42"/>
    <w:rsid w:val="00556526"/>
    <w:rsid w:val="005570A7"/>
    <w:rsid w:val="005606DC"/>
    <w:rsid w:val="00561130"/>
    <w:rsid w:val="0056773D"/>
    <w:rsid w:val="00567DEC"/>
    <w:rsid w:val="0057035B"/>
    <w:rsid w:val="0057428A"/>
    <w:rsid w:val="005818E3"/>
    <w:rsid w:val="00582D26"/>
    <w:rsid w:val="0058358B"/>
    <w:rsid w:val="00583A87"/>
    <w:rsid w:val="00585D65"/>
    <w:rsid w:val="00587F86"/>
    <w:rsid w:val="005948EF"/>
    <w:rsid w:val="00597430"/>
    <w:rsid w:val="005A03DD"/>
    <w:rsid w:val="005A0B70"/>
    <w:rsid w:val="005A0C96"/>
    <w:rsid w:val="005A40A4"/>
    <w:rsid w:val="005A48DF"/>
    <w:rsid w:val="005A5161"/>
    <w:rsid w:val="005A5A37"/>
    <w:rsid w:val="005A704E"/>
    <w:rsid w:val="005A782D"/>
    <w:rsid w:val="005B0526"/>
    <w:rsid w:val="005B2924"/>
    <w:rsid w:val="005B2D66"/>
    <w:rsid w:val="005C04B1"/>
    <w:rsid w:val="005C2ABA"/>
    <w:rsid w:val="005C524E"/>
    <w:rsid w:val="005C5AB9"/>
    <w:rsid w:val="005C6AB8"/>
    <w:rsid w:val="005D2136"/>
    <w:rsid w:val="005D3E68"/>
    <w:rsid w:val="005D52E5"/>
    <w:rsid w:val="005D5F88"/>
    <w:rsid w:val="005D6057"/>
    <w:rsid w:val="005D778C"/>
    <w:rsid w:val="005E0C8B"/>
    <w:rsid w:val="005E0EC2"/>
    <w:rsid w:val="005E17C2"/>
    <w:rsid w:val="005E1C60"/>
    <w:rsid w:val="005E2CBE"/>
    <w:rsid w:val="005E4870"/>
    <w:rsid w:val="005E57C9"/>
    <w:rsid w:val="005F2582"/>
    <w:rsid w:val="005F265B"/>
    <w:rsid w:val="005F4C97"/>
    <w:rsid w:val="005F5311"/>
    <w:rsid w:val="00601339"/>
    <w:rsid w:val="00601861"/>
    <w:rsid w:val="0060197F"/>
    <w:rsid w:val="00601CB2"/>
    <w:rsid w:val="00605902"/>
    <w:rsid w:val="00606105"/>
    <w:rsid w:val="0061124D"/>
    <w:rsid w:val="00611905"/>
    <w:rsid w:val="00613283"/>
    <w:rsid w:val="00613A39"/>
    <w:rsid w:val="006157B3"/>
    <w:rsid w:val="006214B0"/>
    <w:rsid w:val="00622ABC"/>
    <w:rsid w:val="00623204"/>
    <w:rsid w:val="00624034"/>
    <w:rsid w:val="00627C05"/>
    <w:rsid w:val="00631D8C"/>
    <w:rsid w:val="00631E24"/>
    <w:rsid w:val="0063347E"/>
    <w:rsid w:val="00634A13"/>
    <w:rsid w:val="00635FBD"/>
    <w:rsid w:val="00636CCE"/>
    <w:rsid w:val="00637269"/>
    <w:rsid w:val="006442E0"/>
    <w:rsid w:val="006444A9"/>
    <w:rsid w:val="00645D40"/>
    <w:rsid w:val="0064607A"/>
    <w:rsid w:val="00647AEA"/>
    <w:rsid w:val="00650CFB"/>
    <w:rsid w:val="00652672"/>
    <w:rsid w:val="00654FC9"/>
    <w:rsid w:val="0065542B"/>
    <w:rsid w:val="00655625"/>
    <w:rsid w:val="0065594D"/>
    <w:rsid w:val="00655A90"/>
    <w:rsid w:val="00655BA3"/>
    <w:rsid w:val="006562E4"/>
    <w:rsid w:val="0065656E"/>
    <w:rsid w:val="006569D5"/>
    <w:rsid w:val="00656FE2"/>
    <w:rsid w:val="00657AD2"/>
    <w:rsid w:val="00660D6F"/>
    <w:rsid w:val="00664518"/>
    <w:rsid w:val="006645DB"/>
    <w:rsid w:val="00664F22"/>
    <w:rsid w:val="00667A13"/>
    <w:rsid w:val="00670241"/>
    <w:rsid w:val="00671B55"/>
    <w:rsid w:val="00671DB5"/>
    <w:rsid w:val="00674872"/>
    <w:rsid w:val="00674DE5"/>
    <w:rsid w:val="0067797A"/>
    <w:rsid w:val="00680D8A"/>
    <w:rsid w:val="00682454"/>
    <w:rsid w:val="006832CF"/>
    <w:rsid w:val="00686BB2"/>
    <w:rsid w:val="006878E1"/>
    <w:rsid w:val="0069304A"/>
    <w:rsid w:val="0069590B"/>
    <w:rsid w:val="00695BD5"/>
    <w:rsid w:val="0069684A"/>
    <w:rsid w:val="006969AA"/>
    <w:rsid w:val="00697D6C"/>
    <w:rsid w:val="006A048D"/>
    <w:rsid w:val="006A19F1"/>
    <w:rsid w:val="006A2ADE"/>
    <w:rsid w:val="006A2DBF"/>
    <w:rsid w:val="006A3EBA"/>
    <w:rsid w:val="006A77BA"/>
    <w:rsid w:val="006B5CAE"/>
    <w:rsid w:val="006B6EA6"/>
    <w:rsid w:val="006B6FF3"/>
    <w:rsid w:val="006C0343"/>
    <w:rsid w:val="006C1704"/>
    <w:rsid w:val="006C1A65"/>
    <w:rsid w:val="006C29A7"/>
    <w:rsid w:val="006C5090"/>
    <w:rsid w:val="006C6261"/>
    <w:rsid w:val="006C6430"/>
    <w:rsid w:val="006C707E"/>
    <w:rsid w:val="006D1505"/>
    <w:rsid w:val="006D2BA9"/>
    <w:rsid w:val="006D397E"/>
    <w:rsid w:val="006E1CCD"/>
    <w:rsid w:val="006E2366"/>
    <w:rsid w:val="006E4547"/>
    <w:rsid w:val="006E483B"/>
    <w:rsid w:val="006E492B"/>
    <w:rsid w:val="006E5BE6"/>
    <w:rsid w:val="006E68D0"/>
    <w:rsid w:val="006E6E70"/>
    <w:rsid w:val="006F1D13"/>
    <w:rsid w:val="006F36EF"/>
    <w:rsid w:val="006F40B0"/>
    <w:rsid w:val="006F47A8"/>
    <w:rsid w:val="006F4986"/>
    <w:rsid w:val="006F6085"/>
    <w:rsid w:val="006F6CBD"/>
    <w:rsid w:val="0070030F"/>
    <w:rsid w:val="007003E3"/>
    <w:rsid w:val="00701598"/>
    <w:rsid w:val="00701639"/>
    <w:rsid w:val="00701893"/>
    <w:rsid w:val="007021E5"/>
    <w:rsid w:val="00703430"/>
    <w:rsid w:val="00703640"/>
    <w:rsid w:val="00704A95"/>
    <w:rsid w:val="00705F2D"/>
    <w:rsid w:val="00706392"/>
    <w:rsid w:val="007065DE"/>
    <w:rsid w:val="00706EB2"/>
    <w:rsid w:val="00707C71"/>
    <w:rsid w:val="00707C99"/>
    <w:rsid w:val="0071145A"/>
    <w:rsid w:val="00711C9A"/>
    <w:rsid w:val="00716EE7"/>
    <w:rsid w:val="00717232"/>
    <w:rsid w:val="0072050F"/>
    <w:rsid w:val="00720DBC"/>
    <w:rsid w:val="00721FD1"/>
    <w:rsid w:val="0072240A"/>
    <w:rsid w:val="00723561"/>
    <w:rsid w:val="007235E4"/>
    <w:rsid w:val="00725493"/>
    <w:rsid w:val="007261FD"/>
    <w:rsid w:val="00726F96"/>
    <w:rsid w:val="0072710D"/>
    <w:rsid w:val="00727198"/>
    <w:rsid w:val="00727302"/>
    <w:rsid w:val="0072765E"/>
    <w:rsid w:val="00727DAA"/>
    <w:rsid w:val="00730055"/>
    <w:rsid w:val="007300C4"/>
    <w:rsid w:val="0073378D"/>
    <w:rsid w:val="00733D4C"/>
    <w:rsid w:val="00737844"/>
    <w:rsid w:val="007415C6"/>
    <w:rsid w:val="00744447"/>
    <w:rsid w:val="00751717"/>
    <w:rsid w:val="007542CA"/>
    <w:rsid w:val="00754CE1"/>
    <w:rsid w:val="007578A5"/>
    <w:rsid w:val="007600A3"/>
    <w:rsid w:val="00760BFE"/>
    <w:rsid w:val="0076127D"/>
    <w:rsid w:val="00761F1D"/>
    <w:rsid w:val="007642C1"/>
    <w:rsid w:val="00764BDD"/>
    <w:rsid w:val="00764EF8"/>
    <w:rsid w:val="007703E9"/>
    <w:rsid w:val="007708AB"/>
    <w:rsid w:val="00771625"/>
    <w:rsid w:val="00772376"/>
    <w:rsid w:val="00772FA0"/>
    <w:rsid w:val="00773577"/>
    <w:rsid w:val="00775298"/>
    <w:rsid w:val="00775590"/>
    <w:rsid w:val="0077564F"/>
    <w:rsid w:val="00776706"/>
    <w:rsid w:val="00781235"/>
    <w:rsid w:val="00784355"/>
    <w:rsid w:val="00786117"/>
    <w:rsid w:val="00787327"/>
    <w:rsid w:val="007906AF"/>
    <w:rsid w:val="00790B57"/>
    <w:rsid w:val="00792806"/>
    <w:rsid w:val="00794424"/>
    <w:rsid w:val="00794C89"/>
    <w:rsid w:val="007950DD"/>
    <w:rsid w:val="007965C0"/>
    <w:rsid w:val="007965E2"/>
    <w:rsid w:val="00797191"/>
    <w:rsid w:val="007A09BB"/>
    <w:rsid w:val="007A1D74"/>
    <w:rsid w:val="007A20FA"/>
    <w:rsid w:val="007A4108"/>
    <w:rsid w:val="007A4B5F"/>
    <w:rsid w:val="007A4EA9"/>
    <w:rsid w:val="007A5ADD"/>
    <w:rsid w:val="007A7EDD"/>
    <w:rsid w:val="007A7F95"/>
    <w:rsid w:val="007B087C"/>
    <w:rsid w:val="007B1018"/>
    <w:rsid w:val="007B3958"/>
    <w:rsid w:val="007B3BEB"/>
    <w:rsid w:val="007B403D"/>
    <w:rsid w:val="007C14D0"/>
    <w:rsid w:val="007C1EA1"/>
    <w:rsid w:val="007C213D"/>
    <w:rsid w:val="007C3FF2"/>
    <w:rsid w:val="007C4E10"/>
    <w:rsid w:val="007C50F9"/>
    <w:rsid w:val="007C69FE"/>
    <w:rsid w:val="007D13E3"/>
    <w:rsid w:val="007D13F3"/>
    <w:rsid w:val="007D2A4B"/>
    <w:rsid w:val="007D39D3"/>
    <w:rsid w:val="007D51F9"/>
    <w:rsid w:val="007D5BB1"/>
    <w:rsid w:val="007D7213"/>
    <w:rsid w:val="007E0155"/>
    <w:rsid w:val="007E5917"/>
    <w:rsid w:val="007E5F35"/>
    <w:rsid w:val="007F2EC7"/>
    <w:rsid w:val="007F38DF"/>
    <w:rsid w:val="007F5079"/>
    <w:rsid w:val="007F5491"/>
    <w:rsid w:val="007F74F1"/>
    <w:rsid w:val="007F7AC3"/>
    <w:rsid w:val="008010D0"/>
    <w:rsid w:val="00801DAD"/>
    <w:rsid w:val="008020A1"/>
    <w:rsid w:val="008026DC"/>
    <w:rsid w:val="00802949"/>
    <w:rsid w:val="00803E04"/>
    <w:rsid w:val="0080759D"/>
    <w:rsid w:val="008079EC"/>
    <w:rsid w:val="008168DE"/>
    <w:rsid w:val="00816B3F"/>
    <w:rsid w:val="0081754D"/>
    <w:rsid w:val="0081779E"/>
    <w:rsid w:val="008177B9"/>
    <w:rsid w:val="00817F65"/>
    <w:rsid w:val="00821801"/>
    <w:rsid w:val="0082527A"/>
    <w:rsid w:val="00825CD8"/>
    <w:rsid w:val="00827313"/>
    <w:rsid w:val="0083014D"/>
    <w:rsid w:val="00834152"/>
    <w:rsid w:val="008356FF"/>
    <w:rsid w:val="00835AAF"/>
    <w:rsid w:val="00836831"/>
    <w:rsid w:val="00837DDE"/>
    <w:rsid w:val="00850F0A"/>
    <w:rsid w:val="008511DF"/>
    <w:rsid w:val="008523F5"/>
    <w:rsid w:val="008548F9"/>
    <w:rsid w:val="0085575C"/>
    <w:rsid w:val="0085791F"/>
    <w:rsid w:val="00857988"/>
    <w:rsid w:val="0086244F"/>
    <w:rsid w:val="00871F40"/>
    <w:rsid w:val="00873D99"/>
    <w:rsid w:val="00874ED7"/>
    <w:rsid w:val="00881AC0"/>
    <w:rsid w:val="0088213F"/>
    <w:rsid w:val="00883121"/>
    <w:rsid w:val="0088392F"/>
    <w:rsid w:val="0088400A"/>
    <w:rsid w:val="00884426"/>
    <w:rsid w:val="008863B2"/>
    <w:rsid w:val="00886584"/>
    <w:rsid w:val="00886745"/>
    <w:rsid w:val="00886D60"/>
    <w:rsid w:val="0088746E"/>
    <w:rsid w:val="00887814"/>
    <w:rsid w:val="008916FF"/>
    <w:rsid w:val="008917A4"/>
    <w:rsid w:val="00891DB3"/>
    <w:rsid w:val="00893F99"/>
    <w:rsid w:val="00895A85"/>
    <w:rsid w:val="00896F8E"/>
    <w:rsid w:val="008A0154"/>
    <w:rsid w:val="008A122F"/>
    <w:rsid w:val="008A1D12"/>
    <w:rsid w:val="008A2B54"/>
    <w:rsid w:val="008A36DE"/>
    <w:rsid w:val="008A3A47"/>
    <w:rsid w:val="008A4D5B"/>
    <w:rsid w:val="008A57E8"/>
    <w:rsid w:val="008A6E28"/>
    <w:rsid w:val="008B47F3"/>
    <w:rsid w:val="008B5C61"/>
    <w:rsid w:val="008B760D"/>
    <w:rsid w:val="008C44CB"/>
    <w:rsid w:val="008C50AF"/>
    <w:rsid w:val="008D1D39"/>
    <w:rsid w:val="008D4E58"/>
    <w:rsid w:val="008D5049"/>
    <w:rsid w:val="008D538C"/>
    <w:rsid w:val="008D6DDF"/>
    <w:rsid w:val="008D6FDB"/>
    <w:rsid w:val="008D721C"/>
    <w:rsid w:val="008E33FD"/>
    <w:rsid w:val="008E44D1"/>
    <w:rsid w:val="008E661B"/>
    <w:rsid w:val="008E75E7"/>
    <w:rsid w:val="008E7F8A"/>
    <w:rsid w:val="008F1161"/>
    <w:rsid w:val="008F479E"/>
    <w:rsid w:val="009011F1"/>
    <w:rsid w:val="00903260"/>
    <w:rsid w:val="00905BA5"/>
    <w:rsid w:val="00910014"/>
    <w:rsid w:val="009117F7"/>
    <w:rsid w:val="009127A6"/>
    <w:rsid w:val="00914463"/>
    <w:rsid w:val="0091528B"/>
    <w:rsid w:val="009157B1"/>
    <w:rsid w:val="0091674F"/>
    <w:rsid w:val="00917CAF"/>
    <w:rsid w:val="00921004"/>
    <w:rsid w:val="00924F11"/>
    <w:rsid w:val="00925936"/>
    <w:rsid w:val="009271BE"/>
    <w:rsid w:val="009272D7"/>
    <w:rsid w:val="009305A8"/>
    <w:rsid w:val="00931503"/>
    <w:rsid w:val="00933532"/>
    <w:rsid w:val="00941528"/>
    <w:rsid w:val="009416FD"/>
    <w:rsid w:val="00942733"/>
    <w:rsid w:val="00942B53"/>
    <w:rsid w:val="00942C70"/>
    <w:rsid w:val="00943343"/>
    <w:rsid w:val="009439ED"/>
    <w:rsid w:val="009458C9"/>
    <w:rsid w:val="0094610C"/>
    <w:rsid w:val="00946694"/>
    <w:rsid w:val="009467D3"/>
    <w:rsid w:val="00946ECB"/>
    <w:rsid w:val="00950AD3"/>
    <w:rsid w:val="00951B99"/>
    <w:rsid w:val="00951CDB"/>
    <w:rsid w:val="00951EC0"/>
    <w:rsid w:val="00952A87"/>
    <w:rsid w:val="00952B66"/>
    <w:rsid w:val="00952F86"/>
    <w:rsid w:val="00955C03"/>
    <w:rsid w:val="00956DE7"/>
    <w:rsid w:val="0095706F"/>
    <w:rsid w:val="0096387F"/>
    <w:rsid w:val="00964237"/>
    <w:rsid w:val="009647EC"/>
    <w:rsid w:val="00965812"/>
    <w:rsid w:val="00966813"/>
    <w:rsid w:val="00967B16"/>
    <w:rsid w:val="009718FA"/>
    <w:rsid w:val="0097301B"/>
    <w:rsid w:val="00973FEF"/>
    <w:rsid w:val="00974D2D"/>
    <w:rsid w:val="009754DD"/>
    <w:rsid w:val="009754E1"/>
    <w:rsid w:val="009759AC"/>
    <w:rsid w:val="00977C78"/>
    <w:rsid w:val="00977E06"/>
    <w:rsid w:val="00980C9E"/>
    <w:rsid w:val="0098136F"/>
    <w:rsid w:val="00982B8F"/>
    <w:rsid w:val="00983642"/>
    <w:rsid w:val="00986999"/>
    <w:rsid w:val="00986F0C"/>
    <w:rsid w:val="00987D6D"/>
    <w:rsid w:val="00990B25"/>
    <w:rsid w:val="009923C5"/>
    <w:rsid w:val="0099260C"/>
    <w:rsid w:val="00992BDE"/>
    <w:rsid w:val="0099320E"/>
    <w:rsid w:val="00997863"/>
    <w:rsid w:val="009978D1"/>
    <w:rsid w:val="009978E7"/>
    <w:rsid w:val="00997B70"/>
    <w:rsid w:val="009A31D3"/>
    <w:rsid w:val="009A3BD0"/>
    <w:rsid w:val="009A3D48"/>
    <w:rsid w:val="009A40B3"/>
    <w:rsid w:val="009A54F3"/>
    <w:rsid w:val="009A5B27"/>
    <w:rsid w:val="009A6404"/>
    <w:rsid w:val="009A701F"/>
    <w:rsid w:val="009A71E4"/>
    <w:rsid w:val="009A7279"/>
    <w:rsid w:val="009A7E68"/>
    <w:rsid w:val="009B29C9"/>
    <w:rsid w:val="009B4291"/>
    <w:rsid w:val="009B4F3F"/>
    <w:rsid w:val="009B559E"/>
    <w:rsid w:val="009B6B40"/>
    <w:rsid w:val="009C05B2"/>
    <w:rsid w:val="009C0809"/>
    <w:rsid w:val="009C1066"/>
    <w:rsid w:val="009C1372"/>
    <w:rsid w:val="009C353B"/>
    <w:rsid w:val="009C5373"/>
    <w:rsid w:val="009C5669"/>
    <w:rsid w:val="009C6404"/>
    <w:rsid w:val="009D0240"/>
    <w:rsid w:val="009D1CF8"/>
    <w:rsid w:val="009D1FC0"/>
    <w:rsid w:val="009D2D03"/>
    <w:rsid w:val="009D3B98"/>
    <w:rsid w:val="009D44A7"/>
    <w:rsid w:val="009D55E8"/>
    <w:rsid w:val="009D56D8"/>
    <w:rsid w:val="009D5ECD"/>
    <w:rsid w:val="009D6055"/>
    <w:rsid w:val="009D7BF6"/>
    <w:rsid w:val="009E0D31"/>
    <w:rsid w:val="009E10EE"/>
    <w:rsid w:val="009E12A8"/>
    <w:rsid w:val="009E5F11"/>
    <w:rsid w:val="009E6480"/>
    <w:rsid w:val="009E7994"/>
    <w:rsid w:val="009F143B"/>
    <w:rsid w:val="009F2DB4"/>
    <w:rsid w:val="009F2EEB"/>
    <w:rsid w:val="009F2F3F"/>
    <w:rsid w:val="009F56DB"/>
    <w:rsid w:val="009F58BA"/>
    <w:rsid w:val="009F73BD"/>
    <w:rsid w:val="009F75DF"/>
    <w:rsid w:val="00A00055"/>
    <w:rsid w:val="00A00101"/>
    <w:rsid w:val="00A02270"/>
    <w:rsid w:val="00A077D2"/>
    <w:rsid w:val="00A1000C"/>
    <w:rsid w:val="00A16942"/>
    <w:rsid w:val="00A17A72"/>
    <w:rsid w:val="00A20E69"/>
    <w:rsid w:val="00A23D9B"/>
    <w:rsid w:val="00A23DD8"/>
    <w:rsid w:val="00A2528C"/>
    <w:rsid w:val="00A25909"/>
    <w:rsid w:val="00A25F51"/>
    <w:rsid w:val="00A268C5"/>
    <w:rsid w:val="00A27055"/>
    <w:rsid w:val="00A27E33"/>
    <w:rsid w:val="00A30393"/>
    <w:rsid w:val="00A30F1C"/>
    <w:rsid w:val="00A31AB4"/>
    <w:rsid w:val="00A321E2"/>
    <w:rsid w:val="00A32246"/>
    <w:rsid w:val="00A323F4"/>
    <w:rsid w:val="00A328C0"/>
    <w:rsid w:val="00A339A7"/>
    <w:rsid w:val="00A3714C"/>
    <w:rsid w:val="00A405C7"/>
    <w:rsid w:val="00A410BC"/>
    <w:rsid w:val="00A4125F"/>
    <w:rsid w:val="00A427D6"/>
    <w:rsid w:val="00A45A2D"/>
    <w:rsid w:val="00A46E96"/>
    <w:rsid w:val="00A4759A"/>
    <w:rsid w:val="00A47679"/>
    <w:rsid w:val="00A47AAA"/>
    <w:rsid w:val="00A501AE"/>
    <w:rsid w:val="00A507AC"/>
    <w:rsid w:val="00A52030"/>
    <w:rsid w:val="00A5230D"/>
    <w:rsid w:val="00A5541B"/>
    <w:rsid w:val="00A5787A"/>
    <w:rsid w:val="00A60E9F"/>
    <w:rsid w:val="00A62A69"/>
    <w:rsid w:val="00A62BEC"/>
    <w:rsid w:val="00A63A63"/>
    <w:rsid w:val="00A658C1"/>
    <w:rsid w:val="00A66684"/>
    <w:rsid w:val="00A734AD"/>
    <w:rsid w:val="00A74C70"/>
    <w:rsid w:val="00A76050"/>
    <w:rsid w:val="00A76A29"/>
    <w:rsid w:val="00A770E4"/>
    <w:rsid w:val="00A804D9"/>
    <w:rsid w:val="00A81C21"/>
    <w:rsid w:val="00A82018"/>
    <w:rsid w:val="00A837A0"/>
    <w:rsid w:val="00A83E6A"/>
    <w:rsid w:val="00A84263"/>
    <w:rsid w:val="00A90707"/>
    <w:rsid w:val="00A90926"/>
    <w:rsid w:val="00A924D3"/>
    <w:rsid w:val="00A927BE"/>
    <w:rsid w:val="00A928EC"/>
    <w:rsid w:val="00A94273"/>
    <w:rsid w:val="00A97287"/>
    <w:rsid w:val="00AA0B0F"/>
    <w:rsid w:val="00AA15E5"/>
    <w:rsid w:val="00AA18F9"/>
    <w:rsid w:val="00AA2AA2"/>
    <w:rsid w:val="00AA2DED"/>
    <w:rsid w:val="00AA4E5D"/>
    <w:rsid w:val="00AA79FD"/>
    <w:rsid w:val="00AB1C66"/>
    <w:rsid w:val="00AB435C"/>
    <w:rsid w:val="00AB4BA8"/>
    <w:rsid w:val="00AB7B1D"/>
    <w:rsid w:val="00AB7BFE"/>
    <w:rsid w:val="00AC0CD4"/>
    <w:rsid w:val="00AC4C86"/>
    <w:rsid w:val="00AC4CF3"/>
    <w:rsid w:val="00AC507D"/>
    <w:rsid w:val="00AC5243"/>
    <w:rsid w:val="00AC5A9E"/>
    <w:rsid w:val="00AC74C2"/>
    <w:rsid w:val="00AC7794"/>
    <w:rsid w:val="00AD1FEC"/>
    <w:rsid w:val="00AD2B82"/>
    <w:rsid w:val="00AD2DF1"/>
    <w:rsid w:val="00AD2EA1"/>
    <w:rsid w:val="00AD392D"/>
    <w:rsid w:val="00AD4559"/>
    <w:rsid w:val="00AD772E"/>
    <w:rsid w:val="00AE131E"/>
    <w:rsid w:val="00AE4125"/>
    <w:rsid w:val="00AE58A1"/>
    <w:rsid w:val="00AE6BD5"/>
    <w:rsid w:val="00AF19B6"/>
    <w:rsid w:val="00AF1C99"/>
    <w:rsid w:val="00AF3146"/>
    <w:rsid w:val="00AF5E87"/>
    <w:rsid w:val="00AF68BD"/>
    <w:rsid w:val="00AF7193"/>
    <w:rsid w:val="00B00552"/>
    <w:rsid w:val="00B013C6"/>
    <w:rsid w:val="00B02BEE"/>
    <w:rsid w:val="00B06740"/>
    <w:rsid w:val="00B07EF2"/>
    <w:rsid w:val="00B106B7"/>
    <w:rsid w:val="00B10BD5"/>
    <w:rsid w:val="00B11C1C"/>
    <w:rsid w:val="00B12E7A"/>
    <w:rsid w:val="00B13613"/>
    <w:rsid w:val="00B14F0F"/>
    <w:rsid w:val="00B17BD8"/>
    <w:rsid w:val="00B17E56"/>
    <w:rsid w:val="00B256E8"/>
    <w:rsid w:val="00B25C34"/>
    <w:rsid w:val="00B26EEA"/>
    <w:rsid w:val="00B30B53"/>
    <w:rsid w:val="00B313E9"/>
    <w:rsid w:val="00B32325"/>
    <w:rsid w:val="00B32AAC"/>
    <w:rsid w:val="00B3379E"/>
    <w:rsid w:val="00B340A4"/>
    <w:rsid w:val="00B340D4"/>
    <w:rsid w:val="00B34434"/>
    <w:rsid w:val="00B355EC"/>
    <w:rsid w:val="00B411A3"/>
    <w:rsid w:val="00B431AF"/>
    <w:rsid w:val="00B443CF"/>
    <w:rsid w:val="00B45C2D"/>
    <w:rsid w:val="00B46D45"/>
    <w:rsid w:val="00B47985"/>
    <w:rsid w:val="00B50F76"/>
    <w:rsid w:val="00B53696"/>
    <w:rsid w:val="00B56649"/>
    <w:rsid w:val="00B625F2"/>
    <w:rsid w:val="00B62982"/>
    <w:rsid w:val="00B62B5B"/>
    <w:rsid w:val="00B64FA2"/>
    <w:rsid w:val="00B65520"/>
    <w:rsid w:val="00B663DC"/>
    <w:rsid w:val="00B67430"/>
    <w:rsid w:val="00B70EC3"/>
    <w:rsid w:val="00B710D8"/>
    <w:rsid w:val="00B73629"/>
    <w:rsid w:val="00B7466E"/>
    <w:rsid w:val="00B74AE3"/>
    <w:rsid w:val="00B75E89"/>
    <w:rsid w:val="00B779BD"/>
    <w:rsid w:val="00B8021E"/>
    <w:rsid w:val="00B8028F"/>
    <w:rsid w:val="00B833BE"/>
    <w:rsid w:val="00B87B08"/>
    <w:rsid w:val="00B90F2F"/>
    <w:rsid w:val="00B91E2B"/>
    <w:rsid w:val="00B921E4"/>
    <w:rsid w:val="00B93C7A"/>
    <w:rsid w:val="00B94AD0"/>
    <w:rsid w:val="00B956C4"/>
    <w:rsid w:val="00B96782"/>
    <w:rsid w:val="00BA08F1"/>
    <w:rsid w:val="00BA303A"/>
    <w:rsid w:val="00BA4C54"/>
    <w:rsid w:val="00BA7FF0"/>
    <w:rsid w:val="00BB02FF"/>
    <w:rsid w:val="00BB2152"/>
    <w:rsid w:val="00BB2BE0"/>
    <w:rsid w:val="00BB3529"/>
    <w:rsid w:val="00BB405B"/>
    <w:rsid w:val="00BB4B19"/>
    <w:rsid w:val="00BB68F9"/>
    <w:rsid w:val="00BB7FC6"/>
    <w:rsid w:val="00BC1799"/>
    <w:rsid w:val="00BC29D0"/>
    <w:rsid w:val="00BC4043"/>
    <w:rsid w:val="00BC4FD6"/>
    <w:rsid w:val="00BC6D3A"/>
    <w:rsid w:val="00BC7548"/>
    <w:rsid w:val="00BD128D"/>
    <w:rsid w:val="00BD6F2D"/>
    <w:rsid w:val="00BD797F"/>
    <w:rsid w:val="00BD7F12"/>
    <w:rsid w:val="00BE1470"/>
    <w:rsid w:val="00BE7C72"/>
    <w:rsid w:val="00BF1421"/>
    <w:rsid w:val="00BF2468"/>
    <w:rsid w:val="00BF414E"/>
    <w:rsid w:val="00BF78BF"/>
    <w:rsid w:val="00C00BBF"/>
    <w:rsid w:val="00C02CC4"/>
    <w:rsid w:val="00C03B68"/>
    <w:rsid w:val="00C04AA4"/>
    <w:rsid w:val="00C04EC8"/>
    <w:rsid w:val="00C05445"/>
    <w:rsid w:val="00C06BE9"/>
    <w:rsid w:val="00C112C9"/>
    <w:rsid w:val="00C12CBD"/>
    <w:rsid w:val="00C13469"/>
    <w:rsid w:val="00C134DB"/>
    <w:rsid w:val="00C16D8A"/>
    <w:rsid w:val="00C20847"/>
    <w:rsid w:val="00C222E3"/>
    <w:rsid w:val="00C25B78"/>
    <w:rsid w:val="00C264DC"/>
    <w:rsid w:val="00C26907"/>
    <w:rsid w:val="00C32068"/>
    <w:rsid w:val="00C33FEF"/>
    <w:rsid w:val="00C34017"/>
    <w:rsid w:val="00C355DF"/>
    <w:rsid w:val="00C4007D"/>
    <w:rsid w:val="00C4163B"/>
    <w:rsid w:val="00C41F24"/>
    <w:rsid w:val="00C43FD0"/>
    <w:rsid w:val="00C4691E"/>
    <w:rsid w:val="00C47619"/>
    <w:rsid w:val="00C51445"/>
    <w:rsid w:val="00C5168E"/>
    <w:rsid w:val="00C51D2A"/>
    <w:rsid w:val="00C52848"/>
    <w:rsid w:val="00C6074A"/>
    <w:rsid w:val="00C61FF5"/>
    <w:rsid w:val="00C63606"/>
    <w:rsid w:val="00C6662D"/>
    <w:rsid w:val="00C671F5"/>
    <w:rsid w:val="00C67588"/>
    <w:rsid w:val="00C67ADF"/>
    <w:rsid w:val="00C67E5D"/>
    <w:rsid w:val="00C67F17"/>
    <w:rsid w:val="00C70DB9"/>
    <w:rsid w:val="00C72528"/>
    <w:rsid w:val="00C74025"/>
    <w:rsid w:val="00C748FF"/>
    <w:rsid w:val="00C74DA7"/>
    <w:rsid w:val="00C767DA"/>
    <w:rsid w:val="00C76D70"/>
    <w:rsid w:val="00C805FB"/>
    <w:rsid w:val="00C80CA7"/>
    <w:rsid w:val="00C8227D"/>
    <w:rsid w:val="00C8269C"/>
    <w:rsid w:val="00C83750"/>
    <w:rsid w:val="00C86509"/>
    <w:rsid w:val="00C8675B"/>
    <w:rsid w:val="00C86CD7"/>
    <w:rsid w:val="00C86F17"/>
    <w:rsid w:val="00C86F88"/>
    <w:rsid w:val="00C87AD2"/>
    <w:rsid w:val="00C90BBF"/>
    <w:rsid w:val="00C91729"/>
    <w:rsid w:val="00C91865"/>
    <w:rsid w:val="00C9376B"/>
    <w:rsid w:val="00C9581A"/>
    <w:rsid w:val="00C960BE"/>
    <w:rsid w:val="00C9791B"/>
    <w:rsid w:val="00CA27CB"/>
    <w:rsid w:val="00CA3682"/>
    <w:rsid w:val="00CA5B5C"/>
    <w:rsid w:val="00CB0040"/>
    <w:rsid w:val="00CB4013"/>
    <w:rsid w:val="00CB44BB"/>
    <w:rsid w:val="00CB4580"/>
    <w:rsid w:val="00CB5FE1"/>
    <w:rsid w:val="00CC2A7C"/>
    <w:rsid w:val="00CC4AEF"/>
    <w:rsid w:val="00CC6C0C"/>
    <w:rsid w:val="00CC719D"/>
    <w:rsid w:val="00CD38AE"/>
    <w:rsid w:val="00CD44B9"/>
    <w:rsid w:val="00CD482D"/>
    <w:rsid w:val="00CD4BE8"/>
    <w:rsid w:val="00CE2834"/>
    <w:rsid w:val="00CE7264"/>
    <w:rsid w:val="00CF158B"/>
    <w:rsid w:val="00CF5301"/>
    <w:rsid w:val="00CF534A"/>
    <w:rsid w:val="00CF55D6"/>
    <w:rsid w:val="00CF6484"/>
    <w:rsid w:val="00CF78D3"/>
    <w:rsid w:val="00D016C5"/>
    <w:rsid w:val="00D01D1A"/>
    <w:rsid w:val="00D02312"/>
    <w:rsid w:val="00D10177"/>
    <w:rsid w:val="00D10B27"/>
    <w:rsid w:val="00D11264"/>
    <w:rsid w:val="00D121FA"/>
    <w:rsid w:val="00D12B6B"/>
    <w:rsid w:val="00D12CFF"/>
    <w:rsid w:val="00D14AF4"/>
    <w:rsid w:val="00D156AF"/>
    <w:rsid w:val="00D15A86"/>
    <w:rsid w:val="00D16367"/>
    <w:rsid w:val="00D16699"/>
    <w:rsid w:val="00D202C6"/>
    <w:rsid w:val="00D2092C"/>
    <w:rsid w:val="00D228DE"/>
    <w:rsid w:val="00D22DC3"/>
    <w:rsid w:val="00D25683"/>
    <w:rsid w:val="00D27042"/>
    <w:rsid w:val="00D322D9"/>
    <w:rsid w:val="00D333A4"/>
    <w:rsid w:val="00D35DD1"/>
    <w:rsid w:val="00D40191"/>
    <w:rsid w:val="00D4077C"/>
    <w:rsid w:val="00D422AF"/>
    <w:rsid w:val="00D4253A"/>
    <w:rsid w:val="00D43EB8"/>
    <w:rsid w:val="00D45148"/>
    <w:rsid w:val="00D46C5C"/>
    <w:rsid w:val="00D50B42"/>
    <w:rsid w:val="00D51285"/>
    <w:rsid w:val="00D513C0"/>
    <w:rsid w:val="00D5307F"/>
    <w:rsid w:val="00D56587"/>
    <w:rsid w:val="00D56939"/>
    <w:rsid w:val="00D57228"/>
    <w:rsid w:val="00D618A4"/>
    <w:rsid w:val="00D61C6D"/>
    <w:rsid w:val="00D62940"/>
    <w:rsid w:val="00D64034"/>
    <w:rsid w:val="00D6481C"/>
    <w:rsid w:val="00D65726"/>
    <w:rsid w:val="00D7246B"/>
    <w:rsid w:val="00D724FF"/>
    <w:rsid w:val="00D726ED"/>
    <w:rsid w:val="00D72832"/>
    <w:rsid w:val="00D73109"/>
    <w:rsid w:val="00D73C0A"/>
    <w:rsid w:val="00D76513"/>
    <w:rsid w:val="00D76C43"/>
    <w:rsid w:val="00D80C4B"/>
    <w:rsid w:val="00D810EC"/>
    <w:rsid w:val="00D835B6"/>
    <w:rsid w:val="00D84464"/>
    <w:rsid w:val="00D8548C"/>
    <w:rsid w:val="00D91782"/>
    <w:rsid w:val="00D92107"/>
    <w:rsid w:val="00D94999"/>
    <w:rsid w:val="00D9620F"/>
    <w:rsid w:val="00DA0540"/>
    <w:rsid w:val="00DA2840"/>
    <w:rsid w:val="00DA35E1"/>
    <w:rsid w:val="00DA35EF"/>
    <w:rsid w:val="00DA4030"/>
    <w:rsid w:val="00DA6819"/>
    <w:rsid w:val="00DB15FD"/>
    <w:rsid w:val="00DB2E84"/>
    <w:rsid w:val="00DB3DD5"/>
    <w:rsid w:val="00DB5079"/>
    <w:rsid w:val="00DB58EC"/>
    <w:rsid w:val="00DB7393"/>
    <w:rsid w:val="00DC156F"/>
    <w:rsid w:val="00DC399B"/>
    <w:rsid w:val="00DC501B"/>
    <w:rsid w:val="00DC7518"/>
    <w:rsid w:val="00DD0F92"/>
    <w:rsid w:val="00DD3F06"/>
    <w:rsid w:val="00DD49F4"/>
    <w:rsid w:val="00DD5700"/>
    <w:rsid w:val="00DD5E2B"/>
    <w:rsid w:val="00DE2966"/>
    <w:rsid w:val="00DE6DA2"/>
    <w:rsid w:val="00DF0424"/>
    <w:rsid w:val="00DF3781"/>
    <w:rsid w:val="00DF6291"/>
    <w:rsid w:val="00DF6E69"/>
    <w:rsid w:val="00DF779F"/>
    <w:rsid w:val="00E0140B"/>
    <w:rsid w:val="00E01785"/>
    <w:rsid w:val="00E01BEC"/>
    <w:rsid w:val="00E03F92"/>
    <w:rsid w:val="00E06847"/>
    <w:rsid w:val="00E06EE2"/>
    <w:rsid w:val="00E107CA"/>
    <w:rsid w:val="00E1216B"/>
    <w:rsid w:val="00E1477F"/>
    <w:rsid w:val="00E14C65"/>
    <w:rsid w:val="00E16C63"/>
    <w:rsid w:val="00E23093"/>
    <w:rsid w:val="00E25D54"/>
    <w:rsid w:val="00E2709A"/>
    <w:rsid w:val="00E30E76"/>
    <w:rsid w:val="00E31E0C"/>
    <w:rsid w:val="00E3322A"/>
    <w:rsid w:val="00E341F5"/>
    <w:rsid w:val="00E3654E"/>
    <w:rsid w:val="00E36DE4"/>
    <w:rsid w:val="00E37F93"/>
    <w:rsid w:val="00E4176F"/>
    <w:rsid w:val="00E43171"/>
    <w:rsid w:val="00E43B5E"/>
    <w:rsid w:val="00E43D94"/>
    <w:rsid w:val="00E4442B"/>
    <w:rsid w:val="00E45B51"/>
    <w:rsid w:val="00E52515"/>
    <w:rsid w:val="00E52518"/>
    <w:rsid w:val="00E531B9"/>
    <w:rsid w:val="00E53BC5"/>
    <w:rsid w:val="00E5758B"/>
    <w:rsid w:val="00E57869"/>
    <w:rsid w:val="00E6191D"/>
    <w:rsid w:val="00E61DBC"/>
    <w:rsid w:val="00E637A7"/>
    <w:rsid w:val="00E64057"/>
    <w:rsid w:val="00E664B4"/>
    <w:rsid w:val="00E66AFF"/>
    <w:rsid w:val="00E6771C"/>
    <w:rsid w:val="00E70381"/>
    <w:rsid w:val="00E705E6"/>
    <w:rsid w:val="00E70EAE"/>
    <w:rsid w:val="00E70F8F"/>
    <w:rsid w:val="00E729DC"/>
    <w:rsid w:val="00E73DEF"/>
    <w:rsid w:val="00E753EC"/>
    <w:rsid w:val="00E76B37"/>
    <w:rsid w:val="00E80D65"/>
    <w:rsid w:val="00E8259B"/>
    <w:rsid w:val="00E8557F"/>
    <w:rsid w:val="00E864E4"/>
    <w:rsid w:val="00E878F6"/>
    <w:rsid w:val="00E900E2"/>
    <w:rsid w:val="00E91723"/>
    <w:rsid w:val="00E95356"/>
    <w:rsid w:val="00E968FC"/>
    <w:rsid w:val="00EA0220"/>
    <w:rsid w:val="00EA0ADC"/>
    <w:rsid w:val="00EA21E9"/>
    <w:rsid w:val="00EA4C4B"/>
    <w:rsid w:val="00EA4E22"/>
    <w:rsid w:val="00EA77BE"/>
    <w:rsid w:val="00EB0FDD"/>
    <w:rsid w:val="00EB2090"/>
    <w:rsid w:val="00EB23CD"/>
    <w:rsid w:val="00EB5299"/>
    <w:rsid w:val="00EB5D75"/>
    <w:rsid w:val="00EB6F2C"/>
    <w:rsid w:val="00EC1316"/>
    <w:rsid w:val="00EC19C1"/>
    <w:rsid w:val="00EC25F1"/>
    <w:rsid w:val="00EC283A"/>
    <w:rsid w:val="00EC3551"/>
    <w:rsid w:val="00EC7271"/>
    <w:rsid w:val="00EC7673"/>
    <w:rsid w:val="00ED2086"/>
    <w:rsid w:val="00ED2615"/>
    <w:rsid w:val="00ED38AF"/>
    <w:rsid w:val="00ED45E8"/>
    <w:rsid w:val="00ED60A1"/>
    <w:rsid w:val="00ED6123"/>
    <w:rsid w:val="00ED6269"/>
    <w:rsid w:val="00ED69A0"/>
    <w:rsid w:val="00EE184B"/>
    <w:rsid w:val="00EE1C4A"/>
    <w:rsid w:val="00EE6052"/>
    <w:rsid w:val="00EE6D21"/>
    <w:rsid w:val="00F01B55"/>
    <w:rsid w:val="00F0237B"/>
    <w:rsid w:val="00F03C15"/>
    <w:rsid w:val="00F04BDE"/>
    <w:rsid w:val="00F06498"/>
    <w:rsid w:val="00F06E99"/>
    <w:rsid w:val="00F0723B"/>
    <w:rsid w:val="00F0786F"/>
    <w:rsid w:val="00F11E0A"/>
    <w:rsid w:val="00F13013"/>
    <w:rsid w:val="00F14D9E"/>
    <w:rsid w:val="00F14F22"/>
    <w:rsid w:val="00F16104"/>
    <w:rsid w:val="00F16CF9"/>
    <w:rsid w:val="00F20B09"/>
    <w:rsid w:val="00F21BC5"/>
    <w:rsid w:val="00F221E2"/>
    <w:rsid w:val="00F24EDD"/>
    <w:rsid w:val="00F25216"/>
    <w:rsid w:val="00F25CB6"/>
    <w:rsid w:val="00F26D2D"/>
    <w:rsid w:val="00F3167E"/>
    <w:rsid w:val="00F324DD"/>
    <w:rsid w:val="00F3335E"/>
    <w:rsid w:val="00F33742"/>
    <w:rsid w:val="00F33829"/>
    <w:rsid w:val="00F349E0"/>
    <w:rsid w:val="00F368DD"/>
    <w:rsid w:val="00F36AB3"/>
    <w:rsid w:val="00F36BF0"/>
    <w:rsid w:val="00F37DF8"/>
    <w:rsid w:val="00F439B5"/>
    <w:rsid w:val="00F43D2A"/>
    <w:rsid w:val="00F44002"/>
    <w:rsid w:val="00F45F80"/>
    <w:rsid w:val="00F52E75"/>
    <w:rsid w:val="00F54303"/>
    <w:rsid w:val="00F54C75"/>
    <w:rsid w:val="00F57DED"/>
    <w:rsid w:val="00F63F49"/>
    <w:rsid w:val="00F6477C"/>
    <w:rsid w:val="00F65837"/>
    <w:rsid w:val="00F663F6"/>
    <w:rsid w:val="00F6707C"/>
    <w:rsid w:val="00F70C4B"/>
    <w:rsid w:val="00F713A4"/>
    <w:rsid w:val="00F715EA"/>
    <w:rsid w:val="00F72D00"/>
    <w:rsid w:val="00F73C1E"/>
    <w:rsid w:val="00F771DE"/>
    <w:rsid w:val="00F81150"/>
    <w:rsid w:val="00F833B7"/>
    <w:rsid w:val="00F83A22"/>
    <w:rsid w:val="00F84CF9"/>
    <w:rsid w:val="00F87C6C"/>
    <w:rsid w:val="00F87E38"/>
    <w:rsid w:val="00F9075C"/>
    <w:rsid w:val="00F91A73"/>
    <w:rsid w:val="00F92849"/>
    <w:rsid w:val="00F92DBC"/>
    <w:rsid w:val="00F94424"/>
    <w:rsid w:val="00F97EA2"/>
    <w:rsid w:val="00FA155E"/>
    <w:rsid w:val="00FA2322"/>
    <w:rsid w:val="00FA244A"/>
    <w:rsid w:val="00FA31B9"/>
    <w:rsid w:val="00FB297F"/>
    <w:rsid w:val="00FB4B0C"/>
    <w:rsid w:val="00FB638E"/>
    <w:rsid w:val="00FC0980"/>
    <w:rsid w:val="00FC0D10"/>
    <w:rsid w:val="00FC1934"/>
    <w:rsid w:val="00FC3CCB"/>
    <w:rsid w:val="00FC5555"/>
    <w:rsid w:val="00FD78D4"/>
    <w:rsid w:val="00FE1D8F"/>
    <w:rsid w:val="00FE2169"/>
    <w:rsid w:val="00FE38F0"/>
    <w:rsid w:val="00FE400D"/>
    <w:rsid w:val="00FE43A9"/>
    <w:rsid w:val="00FE6588"/>
    <w:rsid w:val="00FE70D2"/>
    <w:rsid w:val="00FE73F3"/>
    <w:rsid w:val="00FE7B84"/>
    <w:rsid w:val="00FF32B0"/>
    <w:rsid w:val="00FF41F3"/>
    <w:rsid w:val="00FF54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DCB09"/>
  <w15:docId w15:val="{B6460318-E840-4794-B908-D52E494260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91729"/>
    <w:rPr>
      <w:rFonts w:ascii="Times New Roman" w:hAnsi="Times New Roman"/>
      <w:sz w:val="24"/>
    </w:rPr>
  </w:style>
  <w:style w:type="paragraph" w:styleId="Ttulo1">
    <w:name w:val="heading 1"/>
    <w:basedOn w:val="Normal"/>
    <w:link w:val="Ttulo1Car"/>
    <w:uiPriority w:val="9"/>
    <w:qFormat/>
    <w:rsid w:val="009978E7"/>
    <w:pPr>
      <w:spacing w:before="100" w:beforeAutospacing="1" w:after="100" w:afterAutospacing="1" w:line="240" w:lineRule="auto"/>
      <w:outlineLvl w:val="0"/>
    </w:pPr>
    <w:rPr>
      <w:rFonts w:ascii="Times New Roman" w:eastAsia="Times New Roman" w:hAnsi="Times New Roman" w:cs="Times New Roman"/>
      <w:b/>
      <w:bCs/>
      <w:kern w:val="36"/>
      <w:sz w:val="48"/>
      <w:szCs w:val="48"/>
      <w:lang w:val="es-PE" w:eastAsia="es-PE"/>
    </w:rPr>
  </w:style>
  <w:style w:type="paragraph" w:styleId="Ttulo2">
    <w:name w:val="heading 2"/>
    <w:basedOn w:val="Normal"/>
    <w:next w:val="Normal"/>
    <w:link w:val="Ttulo2Car"/>
    <w:uiPriority w:val="9"/>
    <w:semiHidden/>
    <w:unhideWhenUsed/>
    <w:qFormat/>
    <w:rsid w:val="002019F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semiHidden/>
    <w:unhideWhenUsed/>
    <w:qFormat/>
    <w:rsid w:val="00FC09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2019F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Number List 1"/>
    <w:basedOn w:val="Normal"/>
    <w:link w:val="PrrafodelistaCar"/>
    <w:uiPriority w:val="34"/>
    <w:qFormat/>
    <w:rsid w:val="00A17A72"/>
    <w:pPr>
      <w:ind w:left="720"/>
      <w:contextualSpacing/>
    </w:pPr>
  </w:style>
  <w:style w:type="paragraph" w:styleId="Textoindependiente">
    <w:name w:val="Body Text"/>
    <w:basedOn w:val="Normal"/>
    <w:link w:val="TextoindependienteCar"/>
    <w:rsid w:val="00BD797F"/>
    <w:pPr>
      <w:suppressAutoHyphens/>
      <w:spacing w:after="0" w:line="240" w:lineRule="auto"/>
      <w:jc w:val="both"/>
    </w:pPr>
    <w:rPr>
      <w:rFonts w:ascii="Times New Roman" w:eastAsia="Times New Roman" w:hAnsi="Times New Roman" w:cs="Times New Roman"/>
      <w:bCs/>
      <w:sz w:val="24"/>
      <w:szCs w:val="24"/>
      <w:lang w:val="es-MX" w:eastAsia="ar-SA"/>
    </w:rPr>
  </w:style>
  <w:style w:type="character" w:customStyle="1" w:styleId="TextoindependienteCar">
    <w:name w:val="Texto independiente Car"/>
    <w:basedOn w:val="Fuentedeprrafopredeter"/>
    <w:link w:val="Textoindependiente"/>
    <w:rsid w:val="00BD797F"/>
    <w:rPr>
      <w:rFonts w:ascii="Times New Roman" w:eastAsia="Times New Roman" w:hAnsi="Times New Roman" w:cs="Times New Roman"/>
      <w:bCs/>
      <w:sz w:val="24"/>
      <w:szCs w:val="24"/>
      <w:lang w:val="es-MX" w:eastAsia="ar-SA"/>
    </w:rPr>
  </w:style>
  <w:style w:type="character" w:styleId="Hipervnculo">
    <w:name w:val="Hyperlink"/>
    <w:basedOn w:val="Fuentedeprrafopredeter"/>
    <w:uiPriority w:val="99"/>
    <w:unhideWhenUsed/>
    <w:rsid w:val="00201C0D"/>
    <w:rPr>
      <w:color w:val="0563C1" w:themeColor="hyperlink"/>
      <w:u w:val="single"/>
    </w:rPr>
  </w:style>
  <w:style w:type="character" w:customStyle="1" w:styleId="Mencionar1">
    <w:name w:val="Mencionar1"/>
    <w:basedOn w:val="Fuentedeprrafopredeter"/>
    <w:uiPriority w:val="99"/>
    <w:semiHidden/>
    <w:unhideWhenUsed/>
    <w:rsid w:val="00201C0D"/>
    <w:rPr>
      <w:color w:val="2B579A"/>
      <w:shd w:val="clear" w:color="auto" w:fill="E6E6E6"/>
    </w:rPr>
  </w:style>
  <w:style w:type="character" w:styleId="Hipervnculovisitado">
    <w:name w:val="FollowedHyperlink"/>
    <w:basedOn w:val="Fuentedeprrafopredeter"/>
    <w:uiPriority w:val="99"/>
    <w:semiHidden/>
    <w:unhideWhenUsed/>
    <w:rsid w:val="00201C0D"/>
    <w:rPr>
      <w:color w:val="954F72" w:themeColor="followedHyperlink"/>
      <w:u w:val="single"/>
    </w:rPr>
  </w:style>
  <w:style w:type="character" w:customStyle="1" w:styleId="Mencinsinresolver1">
    <w:name w:val="Mención sin resolver1"/>
    <w:basedOn w:val="Fuentedeprrafopredeter"/>
    <w:uiPriority w:val="99"/>
    <w:semiHidden/>
    <w:unhideWhenUsed/>
    <w:rsid w:val="00B45C2D"/>
    <w:rPr>
      <w:color w:val="808080"/>
      <w:shd w:val="clear" w:color="auto" w:fill="E6E6E6"/>
    </w:rPr>
  </w:style>
  <w:style w:type="paragraph" w:styleId="Sangradetextonormal">
    <w:name w:val="Body Text Indent"/>
    <w:basedOn w:val="Normal"/>
    <w:link w:val="SangradetextonormalCar"/>
    <w:uiPriority w:val="99"/>
    <w:unhideWhenUsed/>
    <w:rsid w:val="00D22DC3"/>
    <w:pPr>
      <w:spacing w:after="120" w:line="276" w:lineRule="auto"/>
      <w:ind w:left="283"/>
    </w:pPr>
    <w:rPr>
      <w:rFonts w:ascii="Calibri" w:eastAsia="Calibri" w:hAnsi="Calibri" w:cs="Times New Roman"/>
      <w:lang w:val="es-PE"/>
    </w:rPr>
  </w:style>
  <w:style w:type="character" w:customStyle="1" w:styleId="SangradetextonormalCar">
    <w:name w:val="Sangría de texto normal Car"/>
    <w:basedOn w:val="Fuentedeprrafopredeter"/>
    <w:link w:val="Sangradetextonormal"/>
    <w:uiPriority w:val="99"/>
    <w:rsid w:val="00D22DC3"/>
    <w:rPr>
      <w:rFonts w:ascii="Calibri" w:eastAsia="Calibri" w:hAnsi="Calibri" w:cs="Times New Roman"/>
      <w:lang w:val="es-PE"/>
    </w:rPr>
  </w:style>
  <w:style w:type="paragraph" w:styleId="Encabezado">
    <w:name w:val="header"/>
    <w:basedOn w:val="Normal"/>
    <w:link w:val="EncabezadoCar"/>
    <w:uiPriority w:val="99"/>
    <w:unhideWhenUsed/>
    <w:rsid w:val="0078435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84355"/>
  </w:style>
  <w:style w:type="paragraph" w:styleId="Piedepgina">
    <w:name w:val="footer"/>
    <w:basedOn w:val="Normal"/>
    <w:link w:val="PiedepginaCar"/>
    <w:uiPriority w:val="99"/>
    <w:unhideWhenUsed/>
    <w:rsid w:val="0078435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84355"/>
  </w:style>
  <w:style w:type="paragraph" w:customStyle="1" w:styleId="Default">
    <w:name w:val="Default"/>
    <w:rsid w:val="00DB5079"/>
    <w:pPr>
      <w:autoSpaceDE w:val="0"/>
      <w:autoSpaceDN w:val="0"/>
      <w:adjustRightInd w:val="0"/>
      <w:spacing w:after="0" w:line="240" w:lineRule="auto"/>
    </w:pPr>
    <w:rPr>
      <w:rFonts w:ascii="Calibri" w:eastAsia="Times New Roman" w:hAnsi="Calibri" w:cs="Calibri"/>
      <w:color w:val="000000"/>
      <w:sz w:val="24"/>
      <w:szCs w:val="24"/>
      <w:lang w:val="es-PE" w:eastAsia="es-PE"/>
    </w:rPr>
  </w:style>
  <w:style w:type="character" w:styleId="Textoennegrita">
    <w:name w:val="Strong"/>
    <w:basedOn w:val="Fuentedeprrafopredeter"/>
    <w:qFormat/>
    <w:rsid w:val="000619A2"/>
    <w:rPr>
      <w:b/>
      <w:bCs w:val="0"/>
    </w:rPr>
  </w:style>
  <w:style w:type="character" w:customStyle="1" w:styleId="Ttulo1Car">
    <w:name w:val="Título 1 Car"/>
    <w:basedOn w:val="Fuentedeprrafopredeter"/>
    <w:link w:val="Ttulo1"/>
    <w:uiPriority w:val="9"/>
    <w:rsid w:val="009978E7"/>
    <w:rPr>
      <w:rFonts w:ascii="Times New Roman" w:eastAsia="Times New Roman" w:hAnsi="Times New Roman" w:cs="Times New Roman"/>
      <w:b/>
      <w:bCs/>
      <w:kern w:val="36"/>
      <w:sz w:val="48"/>
      <w:szCs w:val="48"/>
      <w:lang w:val="es-PE" w:eastAsia="es-PE"/>
    </w:rPr>
  </w:style>
  <w:style w:type="character" w:styleId="Mencinsinresolver">
    <w:name w:val="Unresolved Mention"/>
    <w:basedOn w:val="Fuentedeprrafopredeter"/>
    <w:uiPriority w:val="99"/>
    <w:semiHidden/>
    <w:unhideWhenUsed/>
    <w:rsid w:val="00310C00"/>
    <w:rPr>
      <w:color w:val="605E5C"/>
      <w:shd w:val="clear" w:color="auto" w:fill="E1DFDD"/>
    </w:rPr>
  </w:style>
  <w:style w:type="paragraph" w:styleId="Textonotapie">
    <w:name w:val="footnote text"/>
    <w:basedOn w:val="Normal"/>
    <w:link w:val="TextonotapieCar"/>
    <w:unhideWhenUsed/>
    <w:rsid w:val="00F37DF8"/>
    <w:pPr>
      <w:spacing w:after="0" w:line="240" w:lineRule="auto"/>
    </w:pPr>
    <w:rPr>
      <w:sz w:val="20"/>
      <w:szCs w:val="20"/>
    </w:rPr>
  </w:style>
  <w:style w:type="character" w:customStyle="1" w:styleId="TextonotapieCar">
    <w:name w:val="Texto nota pie Car"/>
    <w:basedOn w:val="Fuentedeprrafopredeter"/>
    <w:link w:val="Textonotapie"/>
    <w:rsid w:val="00F37DF8"/>
    <w:rPr>
      <w:sz w:val="20"/>
      <w:szCs w:val="20"/>
    </w:rPr>
  </w:style>
  <w:style w:type="character" w:styleId="Refdenotaalpie">
    <w:name w:val="footnote reference"/>
    <w:basedOn w:val="Fuentedeprrafopredeter"/>
    <w:uiPriority w:val="99"/>
    <w:semiHidden/>
    <w:unhideWhenUsed/>
    <w:rsid w:val="00F37DF8"/>
    <w:rPr>
      <w:vertAlign w:val="superscript"/>
    </w:rPr>
  </w:style>
  <w:style w:type="paragraph" w:styleId="NormalWeb">
    <w:name w:val="Normal (Web)"/>
    <w:basedOn w:val="Normal"/>
    <w:uiPriority w:val="99"/>
    <w:rsid w:val="0000543A"/>
    <w:pPr>
      <w:spacing w:before="100" w:beforeAutospacing="1" w:after="100" w:afterAutospacing="1" w:line="240" w:lineRule="auto"/>
    </w:pPr>
    <w:rPr>
      <w:rFonts w:ascii="Arial Unicode MS" w:eastAsia="Arial Unicode MS" w:hAnsi="Arial Unicode MS" w:cs="Arial Unicode MS"/>
      <w:sz w:val="24"/>
      <w:szCs w:val="24"/>
      <w:lang w:val="es-ES" w:eastAsia="es-ES"/>
    </w:rPr>
  </w:style>
  <w:style w:type="character" w:styleId="nfasis">
    <w:name w:val="Emphasis"/>
    <w:basedOn w:val="Fuentedeprrafopredeter"/>
    <w:uiPriority w:val="20"/>
    <w:qFormat/>
    <w:rsid w:val="00A47679"/>
    <w:rPr>
      <w:i/>
      <w:iCs/>
    </w:rPr>
  </w:style>
  <w:style w:type="character" w:customStyle="1" w:styleId="modartculofecha">
    <w:name w:val="modartculofecha"/>
    <w:basedOn w:val="Fuentedeprrafopredeter"/>
    <w:rsid w:val="007F5491"/>
  </w:style>
  <w:style w:type="character" w:customStyle="1" w:styleId="crva">
    <w:name w:val="crva"/>
    <w:basedOn w:val="Fuentedeprrafopredeter"/>
    <w:rsid w:val="00CF534A"/>
  </w:style>
  <w:style w:type="character" w:styleId="Textodelmarcadordeposicin">
    <w:name w:val="Placeholder Text"/>
    <w:basedOn w:val="Fuentedeprrafopredeter"/>
    <w:uiPriority w:val="99"/>
    <w:semiHidden/>
    <w:rsid w:val="00F44002"/>
    <w:rPr>
      <w:color w:val="808080"/>
    </w:rPr>
  </w:style>
  <w:style w:type="character" w:customStyle="1" w:styleId="Ttulo3Car">
    <w:name w:val="Título 3 Car"/>
    <w:basedOn w:val="Fuentedeprrafopredeter"/>
    <w:link w:val="Ttulo3"/>
    <w:uiPriority w:val="9"/>
    <w:semiHidden/>
    <w:rsid w:val="00FC0980"/>
    <w:rPr>
      <w:rFonts w:asciiTheme="majorHAnsi" w:eastAsiaTheme="majorEastAsia" w:hAnsiTheme="majorHAnsi" w:cstheme="majorBidi"/>
      <w:color w:val="1F4D78" w:themeColor="accent1" w:themeShade="7F"/>
      <w:sz w:val="24"/>
      <w:szCs w:val="24"/>
    </w:rPr>
  </w:style>
  <w:style w:type="paragraph" w:styleId="Ttulo">
    <w:name w:val="Title"/>
    <w:basedOn w:val="Normal"/>
    <w:link w:val="TtuloCar"/>
    <w:qFormat/>
    <w:rsid w:val="002019FA"/>
    <w:pPr>
      <w:spacing w:after="0" w:line="240" w:lineRule="auto"/>
      <w:jc w:val="center"/>
    </w:pPr>
    <w:rPr>
      <w:rFonts w:ascii="Times New Roman" w:eastAsia="Times New Roman" w:hAnsi="Times New Roman" w:cs="Times New Roman"/>
      <w:b/>
      <w:bCs/>
      <w:sz w:val="24"/>
      <w:szCs w:val="24"/>
      <w:lang w:val="es-MX" w:eastAsia="es-ES"/>
    </w:rPr>
  </w:style>
  <w:style w:type="character" w:customStyle="1" w:styleId="TtuloCar">
    <w:name w:val="Título Car"/>
    <w:basedOn w:val="Fuentedeprrafopredeter"/>
    <w:link w:val="Ttulo"/>
    <w:rsid w:val="002019FA"/>
    <w:rPr>
      <w:rFonts w:ascii="Times New Roman" w:eastAsia="Times New Roman" w:hAnsi="Times New Roman" w:cs="Times New Roman"/>
      <w:b/>
      <w:bCs/>
      <w:sz w:val="24"/>
      <w:szCs w:val="24"/>
      <w:lang w:val="es-MX" w:eastAsia="es-ES"/>
    </w:rPr>
  </w:style>
  <w:style w:type="paragraph" w:customStyle="1" w:styleId="ng-scope">
    <w:name w:val="ng-scope"/>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Ttulo2Car">
    <w:name w:val="Título 2 Car"/>
    <w:basedOn w:val="Fuentedeprrafopredeter"/>
    <w:link w:val="Ttulo2"/>
    <w:uiPriority w:val="9"/>
    <w:semiHidden/>
    <w:rsid w:val="002019FA"/>
    <w:rPr>
      <w:rFonts w:asciiTheme="majorHAnsi" w:eastAsiaTheme="majorEastAsia" w:hAnsiTheme="majorHAnsi" w:cstheme="majorBidi"/>
      <w:color w:val="2E74B5" w:themeColor="accent1" w:themeShade="BF"/>
      <w:sz w:val="26"/>
      <w:szCs w:val="26"/>
    </w:rPr>
  </w:style>
  <w:style w:type="character" w:customStyle="1" w:styleId="Ttulo4Car">
    <w:name w:val="Título 4 Car"/>
    <w:basedOn w:val="Fuentedeprrafopredeter"/>
    <w:link w:val="Ttulo4"/>
    <w:uiPriority w:val="9"/>
    <w:semiHidden/>
    <w:rsid w:val="002019FA"/>
    <w:rPr>
      <w:rFonts w:asciiTheme="majorHAnsi" w:eastAsiaTheme="majorEastAsia" w:hAnsiTheme="majorHAnsi" w:cstheme="majorBidi"/>
      <w:i/>
      <w:iCs/>
      <w:color w:val="2E74B5" w:themeColor="accent1" w:themeShade="BF"/>
    </w:rPr>
  </w:style>
  <w:style w:type="character" w:customStyle="1" w:styleId="uv3um">
    <w:name w:val="uv3um"/>
    <w:basedOn w:val="Fuentedeprrafopredeter"/>
    <w:rsid w:val="002019FA"/>
  </w:style>
  <w:style w:type="paragraph" w:customStyle="1" w:styleId="k3ksmc">
    <w:name w:val="k3ksmc"/>
    <w:basedOn w:val="Normal"/>
    <w:rsid w:val="002019FA"/>
    <w:pPr>
      <w:spacing w:before="100" w:beforeAutospacing="1" w:after="100" w:afterAutospacing="1" w:line="240" w:lineRule="auto"/>
    </w:pPr>
    <w:rPr>
      <w:rFonts w:ascii="Times New Roman" w:eastAsia="Times New Roman" w:hAnsi="Times New Roman" w:cs="Times New Roman"/>
      <w:sz w:val="24"/>
      <w:szCs w:val="24"/>
      <w:lang w:val="es-PE" w:eastAsia="es-PE"/>
    </w:rPr>
  </w:style>
  <w:style w:type="character" w:customStyle="1" w:styleId="field-name-field-definicion">
    <w:name w:val="field-name-field-definicion"/>
    <w:basedOn w:val="Fuentedeprrafopredeter"/>
    <w:rsid w:val="00973FEF"/>
  </w:style>
  <w:style w:type="character" w:customStyle="1" w:styleId="field-name-field-rama">
    <w:name w:val="field-name-field-rama"/>
    <w:basedOn w:val="Fuentedeprrafopredeter"/>
    <w:rsid w:val="00014849"/>
  </w:style>
  <w:style w:type="paragraph" w:styleId="Revisin">
    <w:name w:val="Revision"/>
    <w:hidden/>
    <w:uiPriority w:val="99"/>
    <w:semiHidden/>
    <w:rsid w:val="00B411A3"/>
    <w:pPr>
      <w:spacing w:after="0" w:line="240" w:lineRule="auto"/>
    </w:pPr>
  </w:style>
  <w:style w:type="character" w:customStyle="1" w:styleId="decretossupremos">
    <w:name w:val="decretossupremos"/>
    <w:basedOn w:val="Fuentedeprrafopredeter"/>
    <w:rsid w:val="00BA303A"/>
  </w:style>
  <w:style w:type="paragraph" w:customStyle="1" w:styleId="Puesto">
    <w:name w:val="Puesto"/>
    <w:basedOn w:val="Normal"/>
    <w:next w:val="Subttulo"/>
    <w:qFormat/>
    <w:rsid w:val="00601339"/>
    <w:pPr>
      <w:suppressAutoHyphens/>
      <w:spacing w:after="0" w:line="240" w:lineRule="auto"/>
      <w:jc w:val="center"/>
    </w:pPr>
    <w:rPr>
      <w:rFonts w:ascii="Times New Roman" w:eastAsia="Times New Roman" w:hAnsi="Times New Roman" w:cs="Times New Roman"/>
      <w:b/>
      <w:bCs/>
      <w:sz w:val="24"/>
      <w:szCs w:val="24"/>
      <w:lang w:val="es-MX" w:eastAsia="ar-SA"/>
    </w:rPr>
  </w:style>
  <w:style w:type="paragraph" w:styleId="Subttulo">
    <w:name w:val="Subtitle"/>
    <w:basedOn w:val="Normal"/>
    <w:next w:val="Normal"/>
    <w:link w:val="SubttuloCar"/>
    <w:uiPriority w:val="11"/>
    <w:qFormat/>
    <w:rsid w:val="00601339"/>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601339"/>
    <w:rPr>
      <w:rFonts w:eastAsiaTheme="minorEastAsia"/>
      <w:color w:val="5A5A5A" w:themeColor="text1" w:themeTint="A5"/>
      <w:spacing w:val="15"/>
    </w:rPr>
  </w:style>
  <w:style w:type="character" w:customStyle="1" w:styleId="spelle">
    <w:name w:val="spelle"/>
    <w:basedOn w:val="Fuentedeprrafopredeter"/>
    <w:rsid w:val="00D7246B"/>
  </w:style>
  <w:style w:type="character" w:customStyle="1" w:styleId="PrrafodelistaCar">
    <w:name w:val="Párrafo de lista Car"/>
    <w:aliases w:val="Number List 1 Car"/>
    <w:link w:val="Prrafodelista"/>
    <w:uiPriority w:val="34"/>
    <w:rsid w:val="003534E0"/>
  </w:style>
  <w:style w:type="paragraph" w:customStyle="1" w:styleId="parrafo">
    <w:name w:val="parrafo"/>
    <w:basedOn w:val="Normal"/>
    <w:rsid w:val="00E14C65"/>
    <w:pPr>
      <w:snapToGrid w:val="0"/>
      <w:spacing w:before="57" w:after="170" w:line="240" w:lineRule="auto"/>
      <w:jc w:val="both"/>
    </w:pPr>
    <w:rPr>
      <w:rFonts w:ascii="Tahoma" w:eastAsia="Times New Roman" w:hAnsi="Tahoma"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23245">
      <w:bodyDiv w:val="1"/>
      <w:marLeft w:val="0"/>
      <w:marRight w:val="0"/>
      <w:marTop w:val="0"/>
      <w:marBottom w:val="0"/>
      <w:divBdr>
        <w:top w:val="none" w:sz="0" w:space="0" w:color="auto"/>
        <w:left w:val="none" w:sz="0" w:space="0" w:color="auto"/>
        <w:bottom w:val="none" w:sz="0" w:space="0" w:color="auto"/>
        <w:right w:val="none" w:sz="0" w:space="0" w:color="auto"/>
      </w:divBdr>
    </w:div>
    <w:div w:id="63528716">
      <w:bodyDiv w:val="1"/>
      <w:marLeft w:val="0"/>
      <w:marRight w:val="0"/>
      <w:marTop w:val="0"/>
      <w:marBottom w:val="0"/>
      <w:divBdr>
        <w:top w:val="none" w:sz="0" w:space="0" w:color="auto"/>
        <w:left w:val="none" w:sz="0" w:space="0" w:color="auto"/>
        <w:bottom w:val="none" w:sz="0" w:space="0" w:color="auto"/>
        <w:right w:val="none" w:sz="0" w:space="0" w:color="auto"/>
      </w:divBdr>
    </w:div>
    <w:div w:id="67730552">
      <w:bodyDiv w:val="1"/>
      <w:marLeft w:val="0"/>
      <w:marRight w:val="0"/>
      <w:marTop w:val="0"/>
      <w:marBottom w:val="0"/>
      <w:divBdr>
        <w:top w:val="none" w:sz="0" w:space="0" w:color="auto"/>
        <w:left w:val="none" w:sz="0" w:space="0" w:color="auto"/>
        <w:bottom w:val="none" w:sz="0" w:space="0" w:color="auto"/>
        <w:right w:val="none" w:sz="0" w:space="0" w:color="auto"/>
      </w:divBdr>
    </w:div>
    <w:div w:id="75857595">
      <w:bodyDiv w:val="1"/>
      <w:marLeft w:val="0"/>
      <w:marRight w:val="0"/>
      <w:marTop w:val="0"/>
      <w:marBottom w:val="0"/>
      <w:divBdr>
        <w:top w:val="none" w:sz="0" w:space="0" w:color="auto"/>
        <w:left w:val="none" w:sz="0" w:space="0" w:color="auto"/>
        <w:bottom w:val="none" w:sz="0" w:space="0" w:color="auto"/>
        <w:right w:val="none" w:sz="0" w:space="0" w:color="auto"/>
      </w:divBdr>
    </w:div>
    <w:div w:id="76945688">
      <w:bodyDiv w:val="1"/>
      <w:marLeft w:val="0"/>
      <w:marRight w:val="0"/>
      <w:marTop w:val="0"/>
      <w:marBottom w:val="0"/>
      <w:divBdr>
        <w:top w:val="none" w:sz="0" w:space="0" w:color="auto"/>
        <w:left w:val="none" w:sz="0" w:space="0" w:color="auto"/>
        <w:bottom w:val="none" w:sz="0" w:space="0" w:color="auto"/>
        <w:right w:val="none" w:sz="0" w:space="0" w:color="auto"/>
      </w:divBdr>
    </w:div>
    <w:div w:id="96949174">
      <w:bodyDiv w:val="1"/>
      <w:marLeft w:val="0"/>
      <w:marRight w:val="0"/>
      <w:marTop w:val="0"/>
      <w:marBottom w:val="0"/>
      <w:divBdr>
        <w:top w:val="none" w:sz="0" w:space="0" w:color="auto"/>
        <w:left w:val="none" w:sz="0" w:space="0" w:color="auto"/>
        <w:bottom w:val="none" w:sz="0" w:space="0" w:color="auto"/>
        <w:right w:val="none" w:sz="0" w:space="0" w:color="auto"/>
      </w:divBdr>
    </w:div>
    <w:div w:id="138695876">
      <w:bodyDiv w:val="1"/>
      <w:marLeft w:val="0"/>
      <w:marRight w:val="0"/>
      <w:marTop w:val="0"/>
      <w:marBottom w:val="0"/>
      <w:divBdr>
        <w:top w:val="none" w:sz="0" w:space="0" w:color="auto"/>
        <w:left w:val="none" w:sz="0" w:space="0" w:color="auto"/>
        <w:bottom w:val="none" w:sz="0" w:space="0" w:color="auto"/>
        <w:right w:val="none" w:sz="0" w:space="0" w:color="auto"/>
      </w:divBdr>
    </w:div>
    <w:div w:id="201408248">
      <w:bodyDiv w:val="1"/>
      <w:marLeft w:val="0"/>
      <w:marRight w:val="0"/>
      <w:marTop w:val="0"/>
      <w:marBottom w:val="0"/>
      <w:divBdr>
        <w:top w:val="none" w:sz="0" w:space="0" w:color="auto"/>
        <w:left w:val="none" w:sz="0" w:space="0" w:color="auto"/>
        <w:bottom w:val="none" w:sz="0" w:space="0" w:color="auto"/>
        <w:right w:val="none" w:sz="0" w:space="0" w:color="auto"/>
      </w:divBdr>
    </w:div>
    <w:div w:id="212542833">
      <w:bodyDiv w:val="1"/>
      <w:marLeft w:val="0"/>
      <w:marRight w:val="0"/>
      <w:marTop w:val="0"/>
      <w:marBottom w:val="0"/>
      <w:divBdr>
        <w:top w:val="none" w:sz="0" w:space="0" w:color="auto"/>
        <w:left w:val="none" w:sz="0" w:space="0" w:color="auto"/>
        <w:bottom w:val="none" w:sz="0" w:space="0" w:color="auto"/>
        <w:right w:val="none" w:sz="0" w:space="0" w:color="auto"/>
      </w:divBdr>
    </w:div>
    <w:div w:id="252469849">
      <w:bodyDiv w:val="1"/>
      <w:marLeft w:val="0"/>
      <w:marRight w:val="0"/>
      <w:marTop w:val="0"/>
      <w:marBottom w:val="0"/>
      <w:divBdr>
        <w:top w:val="none" w:sz="0" w:space="0" w:color="auto"/>
        <w:left w:val="none" w:sz="0" w:space="0" w:color="auto"/>
        <w:bottom w:val="none" w:sz="0" w:space="0" w:color="auto"/>
        <w:right w:val="none" w:sz="0" w:space="0" w:color="auto"/>
      </w:divBdr>
    </w:div>
    <w:div w:id="352341079">
      <w:bodyDiv w:val="1"/>
      <w:marLeft w:val="0"/>
      <w:marRight w:val="0"/>
      <w:marTop w:val="0"/>
      <w:marBottom w:val="0"/>
      <w:divBdr>
        <w:top w:val="none" w:sz="0" w:space="0" w:color="auto"/>
        <w:left w:val="none" w:sz="0" w:space="0" w:color="auto"/>
        <w:bottom w:val="none" w:sz="0" w:space="0" w:color="auto"/>
        <w:right w:val="none" w:sz="0" w:space="0" w:color="auto"/>
      </w:divBdr>
      <w:divsChild>
        <w:div w:id="783697812">
          <w:marLeft w:val="0"/>
          <w:marRight w:val="0"/>
          <w:marTop w:val="0"/>
          <w:marBottom w:val="0"/>
          <w:divBdr>
            <w:top w:val="none" w:sz="0" w:space="0" w:color="auto"/>
            <w:left w:val="none" w:sz="0" w:space="0" w:color="auto"/>
            <w:bottom w:val="none" w:sz="0" w:space="0" w:color="auto"/>
            <w:right w:val="none" w:sz="0" w:space="0" w:color="auto"/>
          </w:divBdr>
          <w:divsChild>
            <w:div w:id="2017997512">
              <w:marLeft w:val="0"/>
              <w:marRight w:val="0"/>
              <w:marTop w:val="0"/>
              <w:marBottom w:val="0"/>
              <w:divBdr>
                <w:top w:val="none" w:sz="0" w:space="0" w:color="auto"/>
                <w:left w:val="none" w:sz="0" w:space="0" w:color="auto"/>
                <w:bottom w:val="none" w:sz="0" w:space="0" w:color="auto"/>
                <w:right w:val="none" w:sz="0" w:space="0" w:color="auto"/>
              </w:divBdr>
              <w:divsChild>
                <w:div w:id="1292053166">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 w:id="933057093">
          <w:marLeft w:val="0"/>
          <w:marRight w:val="0"/>
          <w:marTop w:val="0"/>
          <w:marBottom w:val="0"/>
          <w:divBdr>
            <w:top w:val="none" w:sz="0" w:space="0" w:color="auto"/>
            <w:left w:val="none" w:sz="0" w:space="0" w:color="auto"/>
            <w:bottom w:val="none" w:sz="0" w:space="0" w:color="auto"/>
            <w:right w:val="none" w:sz="0" w:space="0" w:color="auto"/>
          </w:divBdr>
          <w:divsChild>
            <w:div w:id="1476558832">
              <w:marLeft w:val="0"/>
              <w:marRight w:val="0"/>
              <w:marTop w:val="0"/>
              <w:marBottom w:val="0"/>
              <w:divBdr>
                <w:top w:val="none" w:sz="0" w:space="0" w:color="auto"/>
                <w:left w:val="none" w:sz="0" w:space="0" w:color="auto"/>
                <w:bottom w:val="none" w:sz="0" w:space="0" w:color="auto"/>
                <w:right w:val="none" w:sz="0" w:space="0" w:color="auto"/>
              </w:divBdr>
              <w:divsChild>
                <w:div w:id="537085465">
                  <w:marLeft w:val="-420"/>
                  <w:marRight w:val="0"/>
                  <w:marTop w:val="0"/>
                  <w:marBottom w:val="0"/>
                  <w:divBdr>
                    <w:top w:val="none" w:sz="0" w:space="0" w:color="auto"/>
                    <w:left w:val="none" w:sz="0" w:space="0" w:color="auto"/>
                    <w:bottom w:val="none" w:sz="0" w:space="0" w:color="auto"/>
                    <w:right w:val="none" w:sz="0" w:space="0" w:color="auto"/>
                  </w:divBdr>
                  <w:divsChild>
                    <w:div w:id="1439179649">
                      <w:marLeft w:val="0"/>
                      <w:marRight w:val="0"/>
                      <w:marTop w:val="0"/>
                      <w:marBottom w:val="0"/>
                      <w:divBdr>
                        <w:top w:val="none" w:sz="0" w:space="0" w:color="auto"/>
                        <w:left w:val="none" w:sz="0" w:space="0" w:color="auto"/>
                        <w:bottom w:val="none" w:sz="0" w:space="0" w:color="auto"/>
                        <w:right w:val="none" w:sz="0" w:space="0" w:color="auto"/>
                      </w:divBdr>
                      <w:divsChild>
                        <w:div w:id="2016109073">
                          <w:marLeft w:val="0"/>
                          <w:marRight w:val="0"/>
                          <w:marTop w:val="0"/>
                          <w:marBottom w:val="0"/>
                          <w:divBdr>
                            <w:top w:val="none" w:sz="0" w:space="0" w:color="auto"/>
                            <w:left w:val="none" w:sz="0" w:space="0" w:color="auto"/>
                            <w:bottom w:val="none" w:sz="0" w:space="0" w:color="auto"/>
                            <w:right w:val="none" w:sz="0" w:space="0" w:color="auto"/>
                          </w:divBdr>
                          <w:divsChild>
                            <w:div w:id="132212301">
                              <w:marLeft w:val="0"/>
                              <w:marRight w:val="0"/>
                              <w:marTop w:val="0"/>
                              <w:marBottom w:val="0"/>
                              <w:divBdr>
                                <w:top w:val="none" w:sz="0" w:space="0" w:color="auto"/>
                                <w:left w:val="none" w:sz="0" w:space="0" w:color="auto"/>
                                <w:bottom w:val="none" w:sz="0" w:space="0" w:color="auto"/>
                                <w:right w:val="none" w:sz="0" w:space="0" w:color="auto"/>
                              </w:divBdr>
                            </w:div>
                            <w:div w:id="81121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5553329">
                  <w:marLeft w:val="-420"/>
                  <w:marRight w:val="0"/>
                  <w:marTop w:val="0"/>
                  <w:marBottom w:val="0"/>
                  <w:divBdr>
                    <w:top w:val="none" w:sz="0" w:space="0" w:color="auto"/>
                    <w:left w:val="none" w:sz="0" w:space="0" w:color="auto"/>
                    <w:bottom w:val="none" w:sz="0" w:space="0" w:color="auto"/>
                    <w:right w:val="none" w:sz="0" w:space="0" w:color="auto"/>
                  </w:divBdr>
                  <w:divsChild>
                    <w:div w:id="115487048">
                      <w:marLeft w:val="0"/>
                      <w:marRight w:val="0"/>
                      <w:marTop w:val="0"/>
                      <w:marBottom w:val="0"/>
                      <w:divBdr>
                        <w:top w:val="none" w:sz="0" w:space="0" w:color="auto"/>
                        <w:left w:val="none" w:sz="0" w:space="0" w:color="auto"/>
                        <w:bottom w:val="none" w:sz="0" w:space="0" w:color="auto"/>
                        <w:right w:val="none" w:sz="0" w:space="0" w:color="auto"/>
                      </w:divBdr>
                      <w:divsChild>
                        <w:div w:id="1211919881">
                          <w:marLeft w:val="0"/>
                          <w:marRight w:val="0"/>
                          <w:marTop w:val="0"/>
                          <w:marBottom w:val="0"/>
                          <w:divBdr>
                            <w:top w:val="none" w:sz="0" w:space="0" w:color="auto"/>
                            <w:left w:val="none" w:sz="0" w:space="0" w:color="auto"/>
                            <w:bottom w:val="none" w:sz="0" w:space="0" w:color="auto"/>
                            <w:right w:val="none" w:sz="0" w:space="0" w:color="auto"/>
                          </w:divBdr>
                          <w:divsChild>
                            <w:div w:id="291985486">
                              <w:marLeft w:val="0"/>
                              <w:marRight w:val="0"/>
                              <w:marTop w:val="0"/>
                              <w:marBottom w:val="0"/>
                              <w:divBdr>
                                <w:top w:val="none" w:sz="0" w:space="0" w:color="auto"/>
                                <w:left w:val="none" w:sz="0" w:space="0" w:color="auto"/>
                                <w:bottom w:val="none" w:sz="0" w:space="0" w:color="auto"/>
                                <w:right w:val="none" w:sz="0" w:space="0" w:color="auto"/>
                              </w:divBdr>
                            </w:div>
                            <w:div w:id="1666206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639152">
                  <w:marLeft w:val="-420"/>
                  <w:marRight w:val="0"/>
                  <w:marTop w:val="0"/>
                  <w:marBottom w:val="0"/>
                  <w:divBdr>
                    <w:top w:val="none" w:sz="0" w:space="0" w:color="auto"/>
                    <w:left w:val="none" w:sz="0" w:space="0" w:color="auto"/>
                    <w:bottom w:val="none" w:sz="0" w:space="0" w:color="auto"/>
                    <w:right w:val="none" w:sz="0" w:space="0" w:color="auto"/>
                  </w:divBdr>
                  <w:divsChild>
                    <w:div w:id="966274960">
                      <w:marLeft w:val="0"/>
                      <w:marRight w:val="0"/>
                      <w:marTop w:val="0"/>
                      <w:marBottom w:val="0"/>
                      <w:divBdr>
                        <w:top w:val="none" w:sz="0" w:space="0" w:color="auto"/>
                        <w:left w:val="none" w:sz="0" w:space="0" w:color="auto"/>
                        <w:bottom w:val="none" w:sz="0" w:space="0" w:color="auto"/>
                        <w:right w:val="none" w:sz="0" w:space="0" w:color="auto"/>
                      </w:divBdr>
                      <w:divsChild>
                        <w:div w:id="1188643653">
                          <w:marLeft w:val="0"/>
                          <w:marRight w:val="0"/>
                          <w:marTop w:val="0"/>
                          <w:marBottom w:val="0"/>
                          <w:divBdr>
                            <w:top w:val="none" w:sz="0" w:space="0" w:color="auto"/>
                            <w:left w:val="none" w:sz="0" w:space="0" w:color="auto"/>
                            <w:bottom w:val="none" w:sz="0" w:space="0" w:color="auto"/>
                            <w:right w:val="none" w:sz="0" w:space="0" w:color="auto"/>
                          </w:divBdr>
                          <w:divsChild>
                            <w:div w:id="1250961586">
                              <w:marLeft w:val="0"/>
                              <w:marRight w:val="0"/>
                              <w:marTop w:val="0"/>
                              <w:marBottom w:val="0"/>
                              <w:divBdr>
                                <w:top w:val="none" w:sz="0" w:space="0" w:color="auto"/>
                                <w:left w:val="none" w:sz="0" w:space="0" w:color="auto"/>
                                <w:bottom w:val="none" w:sz="0" w:space="0" w:color="auto"/>
                                <w:right w:val="none" w:sz="0" w:space="0" w:color="auto"/>
                              </w:divBdr>
                            </w:div>
                            <w:div w:id="174175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549456">
                  <w:marLeft w:val="-420"/>
                  <w:marRight w:val="0"/>
                  <w:marTop w:val="0"/>
                  <w:marBottom w:val="0"/>
                  <w:divBdr>
                    <w:top w:val="none" w:sz="0" w:space="0" w:color="auto"/>
                    <w:left w:val="none" w:sz="0" w:space="0" w:color="auto"/>
                    <w:bottom w:val="none" w:sz="0" w:space="0" w:color="auto"/>
                    <w:right w:val="none" w:sz="0" w:space="0" w:color="auto"/>
                  </w:divBdr>
                  <w:divsChild>
                    <w:div w:id="860899375">
                      <w:marLeft w:val="0"/>
                      <w:marRight w:val="0"/>
                      <w:marTop w:val="0"/>
                      <w:marBottom w:val="0"/>
                      <w:divBdr>
                        <w:top w:val="none" w:sz="0" w:space="0" w:color="auto"/>
                        <w:left w:val="none" w:sz="0" w:space="0" w:color="auto"/>
                        <w:bottom w:val="none" w:sz="0" w:space="0" w:color="auto"/>
                        <w:right w:val="none" w:sz="0" w:space="0" w:color="auto"/>
                      </w:divBdr>
                      <w:divsChild>
                        <w:div w:id="1215657286">
                          <w:marLeft w:val="0"/>
                          <w:marRight w:val="0"/>
                          <w:marTop w:val="0"/>
                          <w:marBottom w:val="0"/>
                          <w:divBdr>
                            <w:top w:val="none" w:sz="0" w:space="0" w:color="auto"/>
                            <w:left w:val="none" w:sz="0" w:space="0" w:color="auto"/>
                            <w:bottom w:val="none" w:sz="0" w:space="0" w:color="auto"/>
                            <w:right w:val="none" w:sz="0" w:space="0" w:color="auto"/>
                          </w:divBdr>
                          <w:divsChild>
                            <w:div w:id="1253473901">
                              <w:marLeft w:val="0"/>
                              <w:marRight w:val="0"/>
                              <w:marTop w:val="0"/>
                              <w:marBottom w:val="0"/>
                              <w:divBdr>
                                <w:top w:val="none" w:sz="0" w:space="0" w:color="auto"/>
                                <w:left w:val="none" w:sz="0" w:space="0" w:color="auto"/>
                                <w:bottom w:val="none" w:sz="0" w:space="0" w:color="auto"/>
                                <w:right w:val="none" w:sz="0" w:space="0" w:color="auto"/>
                              </w:divBdr>
                            </w:div>
                            <w:div w:id="188960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301013">
                  <w:marLeft w:val="-420"/>
                  <w:marRight w:val="0"/>
                  <w:marTop w:val="0"/>
                  <w:marBottom w:val="0"/>
                  <w:divBdr>
                    <w:top w:val="none" w:sz="0" w:space="0" w:color="auto"/>
                    <w:left w:val="none" w:sz="0" w:space="0" w:color="auto"/>
                    <w:bottom w:val="none" w:sz="0" w:space="0" w:color="auto"/>
                    <w:right w:val="none" w:sz="0" w:space="0" w:color="auto"/>
                  </w:divBdr>
                  <w:divsChild>
                    <w:div w:id="524442783">
                      <w:marLeft w:val="0"/>
                      <w:marRight w:val="0"/>
                      <w:marTop w:val="0"/>
                      <w:marBottom w:val="0"/>
                      <w:divBdr>
                        <w:top w:val="none" w:sz="0" w:space="0" w:color="auto"/>
                        <w:left w:val="none" w:sz="0" w:space="0" w:color="auto"/>
                        <w:bottom w:val="none" w:sz="0" w:space="0" w:color="auto"/>
                        <w:right w:val="none" w:sz="0" w:space="0" w:color="auto"/>
                      </w:divBdr>
                      <w:divsChild>
                        <w:div w:id="1785540572">
                          <w:marLeft w:val="0"/>
                          <w:marRight w:val="0"/>
                          <w:marTop w:val="0"/>
                          <w:marBottom w:val="0"/>
                          <w:divBdr>
                            <w:top w:val="none" w:sz="0" w:space="0" w:color="auto"/>
                            <w:left w:val="none" w:sz="0" w:space="0" w:color="auto"/>
                            <w:bottom w:val="none" w:sz="0" w:space="0" w:color="auto"/>
                            <w:right w:val="none" w:sz="0" w:space="0" w:color="auto"/>
                          </w:divBdr>
                          <w:divsChild>
                            <w:div w:id="964846317">
                              <w:marLeft w:val="0"/>
                              <w:marRight w:val="0"/>
                              <w:marTop w:val="0"/>
                              <w:marBottom w:val="0"/>
                              <w:divBdr>
                                <w:top w:val="none" w:sz="0" w:space="0" w:color="auto"/>
                                <w:left w:val="none" w:sz="0" w:space="0" w:color="auto"/>
                                <w:bottom w:val="none" w:sz="0" w:space="0" w:color="auto"/>
                                <w:right w:val="none" w:sz="0" w:space="0" w:color="auto"/>
                              </w:divBdr>
                            </w:div>
                            <w:div w:id="1393383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554617">
          <w:marLeft w:val="0"/>
          <w:marRight w:val="0"/>
          <w:marTop w:val="0"/>
          <w:marBottom w:val="0"/>
          <w:divBdr>
            <w:top w:val="none" w:sz="0" w:space="0" w:color="auto"/>
            <w:left w:val="none" w:sz="0" w:space="0" w:color="auto"/>
            <w:bottom w:val="none" w:sz="0" w:space="0" w:color="auto"/>
            <w:right w:val="none" w:sz="0" w:space="0" w:color="auto"/>
          </w:divBdr>
          <w:divsChild>
            <w:div w:id="428166031">
              <w:marLeft w:val="0"/>
              <w:marRight w:val="0"/>
              <w:marTop w:val="0"/>
              <w:marBottom w:val="0"/>
              <w:divBdr>
                <w:top w:val="none" w:sz="0" w:space="0" w:color="auto"/>
                <w:left w:val="none" w:sz="0" w:space="0" w:color="auto"/>
                <w:bottom w:val="none" w:sz="0" w:space="0" w:color="auto"/>
                <w:right w:val="none" w:sz="0" w:space="0" w:color="auto"/>
              </w:divBdr>
              <w:divsChild>
                <w:div w:id="759445448">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 w:id="1843739066">
          <w:marLeft w:val="0"/>
          <w:marRight w:val="0"/>
          <w:marTop w:val="0"/>
          <w:marBottom w:val="0"/>
          <w:divBdr>
            <w:top w:val="none" w:sz="0" w:space="0" w:color="auto"/>
            <w:left w:val="none" w:sz="0" w:space="0" w:color="auto"/>
            <w:bottom w:val="none" w:sz="0" w:space="0" w:color="auto"/>
            <w:right w:val="none" w:sz="0" w:space="0" w:color="auto"/>
          </w:divBdr>
          <w:divsChild>
            <w:div w:id="1674719982">
              <w:marLeft w:val="0"/>
              <w:marRight w:val="0"/>
              <w:marTop w:val="0"/>
              <w:marBottom w:val="0"/>
              <w:divBdr>
                <w:top w:val="none" w:sz="0" w:space="0" w:color="auto"/>
                <w:left w:val="none" w:sz="0" w:space="0" w:color="auto"/>
                <w:bottom w:val="none" w:sz="0" w:space="0" w:color="auto"/>
                <w:right w:val="none" w:sz="0" w:space="0" w:color="auto"/>
              </w:divBdr>
              <w:divsChild>
                <w:div w:id="1056779316">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77097501">
      <w:bodyDiv w:val="1"/>
      <w:marLeft w:val="0"/>
      <w:marRight w:val="0"/>
      <w:marTop w:val="0"/>
      <w:marBottom w:val="0"/>
      <w:divBdr>
        <w:top w:val="none" w:sz="0" w:space="0" w:color="auto"/>
        <w:left w:val="none" w:sz="0" w:space="0" w:color="auto"/>
        <w:bottom w:val="none" w:sz="0" w:space="0" w:color="auto"/>
        <w:right w:val="none" w:sz="0" w:space="0" w:color="auto"/>
      </w:divBdr>
    </w:div>
    <w:div w:id="417026160">
      <w:bodyDiv w:val="1"/>
      <w:marLeft w:val="0"/>
      <w:marRight w:val="0"/>
      <w:marTop w:val="0"/>
      <w:marBottom w:val="0"/>
      <w:divBdr>
        <w:top w:val="none" w:sz="0" w:space="0" w:color="auto"/>
        <w:left w:val="none" w:sz="0" w:space="0" w:color="auto"/>
        <w:bottom w:val="none" w:sz="0" w:space="0" w:color="auto"/>
        <w:right w:val="none" w:sz="0" w:space="0" w:color="auto"/>
      </w:divBdr>
    </w:div>
    <w:div w:id="464200251">
      <w:bodyDiv w:val="1"/>
      <w:marLeft w:val="0"/>
      <w:marRight w:val="0"/>
      <w:marTop w:val="0"/>
      <w:marBottom w:val="0"/>
      <w:divBdr>
        <w:top w:val="none" w:sz="0" w:space="0" w:color="auto"/>
        <w:left w:val="none" w:sz="0" w:space="0" w:color="auto"/>
        <w:bottom w:val="none" w:sz="0" w:space="0" w:color="auto"/>
        <w:right w:val="none" w:sz="0" w:space="0" w:color="auto"/>
      </w:divBdr>
    </w:div>
    <w:div w:id="506093169">
      <w:bodyDiv w:val="1"/>
      <w:marLeft w:val="0"/>
      <w:marRight w:val="0"/>
      <w:marTop w:val="0"/>
      <w:marBottom w:val="0"/>
      <w:divBdr>
        <w:top w:val="none" w:sz="0" w:space="0" w:color="auto"/>
        <w:left w:val="none" w:sz="0" w:space="0" w:color="auto"/>
        <w:bottom w:val="none" w:sz="0" w:space="0" w:color="auto"/>
        <w:right w:val="none" w:sz="0" w:space="0" w:color="auto"/>
      </w:divBdr>
    </w:div>
    <w:div w:id="525292203">
      <w:bodyDiv w:val="1"/>
      <w:marLeft w:val="0"/>
      <w:marRight w:val="0"/>
      <w:marTop w:val="0"/>
      <w:marBottom w:val="0"/>
      <w:divBdr>
        <w:top w:val="none" w:sz="0" w:space="0" w:color="auto"/>
        <w:left w:val="none" w:sz="0" w:space="0" w:color="auto"/>
        <w:bottom w:val="none" w:sz="0" w:space="0" w:color="auto"/>
        <w:right w:val="none" w:sz="0" w:space="0" w:color="auto"/>
      </w:divBdr>
    </w:div>
    <w:div w:id="545260782">
      <w:bodyDiv w:val="1"/>
      <w:marLeft w:val="0"/>
      <w:marRight w:val="0"/>
      <w:marTop w:val="0"/>
      <w:marBottom w:val="0"/>
      <w:divBdr>
        <w:top w:val="none" w:sz="0" w:space="0" w:color="auto"/>
        <w:left w:val="none" w:sz="0" w:space="0" w:color="auto"/>
        <w:bottom w:val="none" w:sz="0" w:space="0" w:color="auto"/>
        <w:right w:val="none" w:sz="0" w:space="0" w:color="auto"/>
      </w:divBdr>
    </w:div>
    <w:div w:id="550266607">
      <w:bodyDiv w:val="1"/>
      <w:marLeft w:val="0"/>
      <w:marRight w:val="0"/>
      <w:marTop w:val="0"/>
      <w:marBottom w:val="0"/>
      <w:divBdr>
        <w:top w:val="none" w:sz="0" w:space="0" w:color="auto"/>
        <w:left w:val="none" w:sz="0" w:space="0" w:color="auto"/>
        <w:bottom w:val="none" w:sz="0" w:space="0" w:color="auto"/>
        <w:right w:val="none" w:sz="0" w:space="0" w:color="auto"/>
      </w:divBdr>
    </w:div>
    <w:div w:id="605816195">
      <w:bodyDiv w:val="1"/>
      <w:marLeft w:val="0"/>
      <w:marRight w:val="0"/>
      <w:marTop w:val="0"/>
      <w:marBottom w:val="0"/>
      <w:divBdr>
        <w:top w:val="none" w:sz="0" w:space="0" w:color="auto"/>
        <w:left w:val="none" w:sz="0" w:space="0" w:color="auto"/>
        <w:bottom w:val="none" w:sz="0" w:space="0" w:color="auto"/>
        <w:right w:val="none" w:sz="0" w:space="0" w:color="auto"/>
      </w:divBdr>
    </w:div>
    <w:div w:id="607741889">
      <w:bodyDiv w:val="1"/>
      <w:marLeft w:val="0"/>
      <w:marRight w:val="0"/>
      <w:marTop w:val="0"/>
      <w:marBottom w:val="0"/>
      <w:divBdr>
        <w:top w:val="none" w:sz="0" w:space="0" w:color="auto"/>
        <w:left w:val="none" w:sz="0" w:space="0" w:color="auto"/>
        <w:bottom w:val="none" w:sz="0" w:space="0" w:color="auto"/>
        <w:right w:val="none" w:sz="0" w:space="0" w:color="auto"/>
      </w:divBdr>
    </w:div>
    <w:div w:id="633680628">
      <w:bodyDiv w:val="1"/>
      <w:marLeft w:val="0"/>
      <w:marRight w:val="0"/>
      <w:marTop w:val="0"/>
      <w:marBottom w:val="0"/>
      <w:divBdr>
        <w:top w:val="none" w:sz="0" w:space="0" w:color="auto"/>
        <w:left w:val="none" w:sz="0" w:space="0" w:color="auto"/>
        <w:bottom w:val="none" w:sz="0" w:space="0" w:color="auto"/>
        <w:right w:val="none" w:sz="0" w:space="0" w:color="auto"/>
      </w:divBdr>
    </w:div>
    <w:div w:id="638614123">
      <w:bodyDiv w:val="1"/>
      <w:marLeft w:val="0"/>
      <w:marRight w:val="0"/>
      <w:marTop w:val="0"/>
      <w:marBottom w:val="0"/>
      <w:divBdr>
        <w:top w:val="none" w:sz="0" w:space="0" w:color="auto"/>
        <w:left w:val="none" w:sz="0" w:space="0" w:color="auto"/>
        <w:bottom w:val="none" w:sz="0" w:space="0" w:color="auto"/>
        <w:right w:val="none" w:sz="0" w:space="0" w:color="auto"/>
      </w:divBdr>
    </w:div>
    <w:div w:id="656229184">
      <w:bodyDiv w:val="1"/>
      <w:marLeft w:val="0"/>
      <w:marRight w:val="0"/>
      <w:marTop w:val="0"/>
      <w:marBottom w:val="0"/>
      <w:divBdr>
        <w:top w:val="none" w:sz="0" w:space="0" w:color="auto"/>
        <w:left w:val="none" w:sz="0" w:space="0" w:color="auto"/>
        <w:bottom w:val="none" w:sz="0" w:space="0" w:color="auto"/>
        <w:right w:val="none" w:sz="0" w:space="0" w:color="auto"/>
      </w:divBdr>
    </w:div>
    <w:div w:id="664359809">
      <w:bodyDiv w:val="1"/>
      <w:marLeft w:val="0"/>
      <w:marRight w:val="0"/>
      <w:marTop w:val="0"/>
      <w:marBottom w:val="0"/>
      <w:divBdr>
        <w:top w:val="none" w:sz="0" w:space="0" w:color="auto"/>
        <w:left w:val="none" w:sz="0" w:space="0" w:color="auto"/>
        <w:bottom w:val="none" w:sz="0" w:space="0" w:color="auto"/>
        <w:right w:val="none" w:sz="0" w:space="0" w:color="auto"/>
      </w:divBdr>
    </w:div>
    <w:div w:id="674916735">
      <w:bodyDiv w:val="1"/>
      <w:marLeft w:val="0"/>
      <w:marRight w:val="0"/>
      <w:marTop w:val="0"/>
      <w:marBottom w:val="0"/>
      <w:divBdr>
        <w:top w:val="none" w:sz="0" w:space="0" w:color="auto"/>
        <w:left w:val="none" w:sz="0" w:space="0" w:color="auto"/>
        <w:bottom w:val="none" w:sz="0" w:space="0" w:color="auto"/>
        <w:right w:val="none" w:sz="0" w:space="0" w:color="auto"/>
      </w:divBdr>
    </w:div>
    <w:div w:id="674962332">
      <w:bodyDiv w:val="1"/>
      <w:marLeft w:val="0"/>
      <w:marRight w:val="0"/>
      <w:marTop w:val="0"/>
      <w:marBottom w:val="0"/>
      <w:divBdr>
        <w:top w:val="none" w:sz="0" w:space="0" w:color="auto"/>
        <w:left w:val="none" w:sz="0" w:space="0" w:color="auto"/>
        <w:bottom w:val="none" w:sz="0" w:space="0" w:color="auto"/>
        <w:right w:val="none" w:sz="0" w:space="0" w:color="auto"/>
      </w:divBdr>
    </w:div>
    <w:div w:id="681274108">
      <w:bodyDiv w:val="1"/>
      <w:marLeft w:val="0"/>
      <w:marRight w:val="0"/>
      <w:marTop w:val="0"/>
      <w:marBottom w:val="0"/>
      <w:divBdr>
        <w:top w:val="none" w:sz="0" w:space="0" w:color="auto"/>
        <w:left w:val="none" w:sz="0" w:space="0" w:color="auto"/>
        <w:bottom w:val="none" w:sz="0" w:space="0" w:color="auto"/>
        <w:right w:val="none" w:sz="0" w:space="0" w:color="auto"/>
      </w:divBdr>
    </w:div>
    <w:div w:id="699550355">
      <w:bodyDiv w:val="1"/>
      <w:marLeft w:val="0"/>
      <w:marRight w:val="0"/>
      <w:marTop w:val="0"/>
      <w:marBottom w:val="0"/>
      <w:divBdr>
        <w:top w:val="none" w:sz="0" w:space="0" w:color="auto"/>
        <w:left w:val="none" w:sz="0" w:space="0" w:color="auto"/>
        <w:bottom w:val="none" w:sz="0" w:space="0" w:color="auto"/>
        <w:right w:val="none" w:sz="0" w:space="0" w:color="auto"/>
      </w:divBdr>
      <w:divsChild>
        <w:div w:id="895972868">
          <w:marLeft w:val="0"/>
          <w:marRight w:val="0"/>
          <w:marTop w:val="0"/>
          <w:marBottom w:val="225"/>
          <w:divBdr>
            <w:top w:val="none" w:sz="0" w:space="0" w:color="auto"/>
            <w:left w:val="none" w:sz="0" w:space="0" w:color="auto"/>
            <w:bottom w:val="none" w:sz="0" w:space="0" w:color="auto"/>
            <w:right w:val="none" w:sz="0" w:space="0" w:color="auto"/>
          </w:divBdr>
        </w:div>
      </w:divsChild>
    </w:div>
    <w:div w:id="737558770">
      <w:bodyDiv w:val="1"/>
      <w:marLeft w:val="0"/>
      <w:marRight w:val="0"/>
      <w:marTop w:val="0"/>
      <w:marBottom w:val="0"/>
      <w:divBdr>
        <w:top w:val="none" w:sz="0" w:space="0" w:color="auto"/>
        <w:left w:val="none" w:sz="0" w:space="0" w:color="auto"/>
        <w:bottom w:val="none" w:sz="0" w:space="0" w:color="auto"/>
        <w:right w:val="none" w:sz="0" w:space="0" w:color="auto"/>
      </w:divBdr>
    </w:div>
    <w:div w:id="780342913">
      <w:bodyDiv w:val="1"/>
      <w:marLeft w:val="0"/>
      <w:marRight w:val="0"/>
      <w:marTop w:val="0"/>
      <w:marBottom w:val="0"/>
      <w:divBdr>
        <w:top w:val="none" w:sz="0" w:space="0" w:color="auto"/>
        <w:left w:val="none" w:sz="0" w:space="0" w:color="auto"/>
        <w:bottom w:val="none" w:sz="0" w:space="0" w:color="auto"/>
        <w:right w:val="none" w:sz="0" w:space="0" w:color="auto"/>
      </w:divBdr>
    </w:div>
    <w:div w:id="799693697">
      <w:bodyDiv w:val="1"/>
      <w:marLeft w:val="0"/>
      <w:marRight w:val="0"/>
      <w:marTop w:val="0"/>
      <w:marBottom w:val="0"/>
      <w:divBdr>
        <w:top w:val="none" w:sz="0" w:space="0" w:color="auto"/>
        <w:left w:val="none" w:sz="0" w:space="0" w:color="auto"/>
        <w:bottom w:val="none" w:sz="0" w:space="0" w:color="auto"/>
        <w:right w:val="none" w:sz="0" w:space="0" w:color="auto"/>
      </w:divBdr>
    </w:div>
    <w:div w:id="815688721">
      <w:bodyDiv w:val="1"/>
      <w:marLeft w:val="0"/>
      <w:marRight w:val="0"/>
      <w:marTop w:val="0"/>
      <w:marBottom w:val="0"/>
      <w:divBdr>
        <w:top w:val="none" w:sz="0" w:space="0" w:color="auto"/>
        <w:left w:val="none" w:sz="0" w:space="0" w:color="auto"/>
        <w:bottom w:val="none" w:sz="0" w:space="0" w:color="auto"/>
        <w:right w:val="none" w:sz="0" w:space="0" w:color="auto"/>
      </w:divBdr>
    </w:div>
    <w:div w:id="875392773">
      <w:bodyDiv w:val="1"/>
      <w:marLeft w:val="0"/>
      <w:marRight w:val="0"/>
      <w:marTop w:val="0"/>
      <w:marBottom w:val="0"/>
      <w:divBdr>
        <w:top w:val="none" w:sz="0" w:space="0" w:color="auto"/>
        <w:left w:val="none" w:sz="0" w:space="0" w:color="auto"/>
        <w:bottom w:val="none" w:sz="0" w:space="0" w:color="auto"/>
        <w:right w:val="none" w:sz="0" w:space="0" w:color="auto"/>
      </w:divBdr>
    </w:div>
    <w:div w:id="876358361">
      <w:bodyDiv w:val="1"/>
      <w:marLeft w:val="0"/>
      <w:marRight w:val="0"/>
      <w:marTop w:val="0"/>
      <w:marBottom w:val="0"/>
      <w:divBdr>
        <w:top w:val="none" w:sz="0" w:space="0" w:color="auto"/>
        <w:left w:val="none" w:sz="0" w:space="0" w:color="auto"/>
        <w:bottom w:val="none" w:sz="0" w:space="0" w:color="auto"/>
        <w:right w:val="none" w:sz="0" w:space="0" w:color="auto"/>
      </w:divBdr>
    </w:div>
    <w:div w:id="919873822">
      <w:bodyDiv w:val="1"/>
      <w:marLeft w:val="0"/>
      <w:marRight w:val="0"/>
      <w:marTop w:val="0"/>
      <w:marBottom w:val="0"/>
      <w:divBdr>
        <w:top w:val="none" w:sz="0" w:space="0" w:color="auto"/>
        <w:left w:val="none" w:sz="0" w:space="0" w:color="auto"/>
        <w:bottom w:val="none" w:sz="0" w:space="0" w:color="auto"/>
        <w:right w:val="none" w:sz="0" w:space="0" w:color="auto"/>
      </w:divBdr>
    </w:div>
    <w:div w:id="928150665">
      <w:bodyDiv w:val="1"/>
      <w:marLeft w:val="0"/>
      <w:marRight w:val="0"/>
      <w:marTop w:val="0"/>
      <w:marBottom w:val="0"/>
      <w:divBdr>
        <w:top w:val="none" w:sz="0" w:space="0" w:color="auto"/>
        <w:left w:val="none" w:sz="0" w:space="0" w:color="auto"/>
        <w:bottom w:val="none" w:sz="0" w:space="0" w:color="auto"/>
        <w:right w:val="none" w:sz="0" w:space="0" w:color="auto"/>
      </w:divBdr>
    </w:div>
    <w:div w:id="933055243">
      <w:bodyDiv w:val="1"/>
      <w:marLeft w:val="0"/>
      <w:marRight w:val="0"/>
      <w:marTop w:val="0"/>
      <w:marBottom w:val="0"/>
      <w:divBdr>
        <w:top w:val="none" w:sz="0" w:space="0" w:color="auto"/>
        <w:left w:val="none" w:sz="0" w:space="0" w:color="auto"/>
        <w:bottom w:val="none" w:sz="0" w:space="0" w:color="auto"/>
        <w:right w:val="none" w:sz="0" w:space="0" w:color="auto"/>
      </w:divBdr>
    </w:div>
    <w:div w:id="954096139">
      <w:bodyDiv w:val="1"/>
      <w:marLeft w:val="0"/>
      <w:marRight w:val="0"/>
      <w:marTop w:val="0"/>
      <w:marBottom w:val="0"/>
      <w:divBdr>
        <w:top w:val="none" w:sz="0" w:space="0" w:color="auto"/>
        <w:left w:val="none" w:sz="0" w:space="0" w:color="auto"/>
        <w:bottom w:val="none" w:sz="0" w:space="0" w:color="auto"/>
        <w:right w:val="none" w:sz="0" w:space="0" w:color="auto"/>
      </w:divBdr>
    </w:div>
    <w:div w:id="962157079">
      <w:bodyDiv w:val="1"/>
      <w:marLeft w:val="0"/>
      <w:marRight w:val="0"/>
      <w:marTop w:val="0"/>
      <w:marBottom w:val="0"/>
      <w:divBdr>
        <w:top w:val="none" w:sz="0" w:space="0" w:color="auto"/>
        <w:left w:val="none" w:sz="0" w:space="0" w:color="auto"/>
        <w:bottom w:val="none" w:sz="0" w:space="0" w:color="auto"/>
        <w:right w:val="none" w:sz="0" w:space="0" w:color="auto"/>
      </w:divBdr>
    </w:div>
    <w:div w:id="1021321575">
      <w:bodyDiv w:val="1"/>
      <w:marLeft w:val="0"/>
      <w:marRight w:val="0"/>
      <w:marTop w:val="0"/>
      <w:marBottom w:val="0"/>
      <w:divBdr>
        <w:top w:val="none" w:sz="0" w:space="0" w:color="auto"/>
        <w:left w:val="none" w:sz="0" w:space="0" w:color="auto"/>
        <w:bottom w:val="none" w:sz="0" w:space="0" w:color="auto"/>
        <w:right w:val="none" w:sz="0" w:space="0" w:color="auto"/>
      </w:divBdr>
      <w:divsChild>
        <w:div w:id="537620520">
          <w:marLeft w:val="-420"/>
          <w:marRight w:val="0"/>
          <w:marTop w:val="0"/>
          <w:marBottom w:val="0"/>
          <w:divBdr>
            <w:top w:val="none" w:sz="0" w:space="0" w:color="auto"/>
            <w:left w:val="none" w:sz="0" w:space="0" w:color="auto"/>
            <w:bottom w:val="none" w:sz="0" w:space="0" w:color="auto"/>
            <w:right w:val="none" w:sz="0" w:space="0" w:color="auto"/>
          </w:divBdr>
          <w:divsChild>
            <w:div w:id="781999822">
              <w:marLeft w:val="0"/>
              <w:marRight w:val="0"/>
              <w:marTop w:val="0"/>
              <w:marBottom w:val="0"/>
              <w:divBdr>
                <w:top w:val="none" w:sz="0" w:space="0" w:color="auto"/>
                <w:left w:val="none" w:sz="0" w:space="0" w:color="auto"/>
                <w:bottom w:val="none" w:sz="0" w:space="0" w:color="auto"/>
                <w:right w:val="none" w:sz="0" w:space="0" w:color="auto"/>
              </w:divBdr>
              <w:divsChild>
                <w:div w:id="1935702346">
                  <w:marLeft w:val="0"/>
                  <w:marRight w:val="0"/>
                  <w:marTop w:val="0"/>
                  <w:marBottom w:val="0"/>
                  <w:divBdr>
                    <w:top w:val="none" w:sz="0" w:space="0" w:color="auto"/>
                    <w:left w:val="none" w:sz="0" w:space="0" w:color="auto"/>
                    <w:bottom w:val="none" w:sz="0" w:space="0" w:color="auto"/>
                    <w:right w:val="none" w:sz="0" w:space="0" w:color="auto"/>
                  </w:divBdr>
                  <w:divsChild>
                    <w:div w:id="205609290">
                      <w:marLeft w:val="0"/>
                      <w:marRight w:val="0"/>
                      <w:marTop w:val="0"/>
                      <w:marBottom w:val="0"/>
                      <w:divBdr>
                        <w:top w:val="none" w:sz="0" w:space="0" w:color="auto"/>
                        <w:left w:val="none" w:sz="0" w:space="0" w:color="auto"/>
                        <w:bottom w:val="none" w:sz="0" w:space="0" w:color="auto"/>
                        <w:right w:val="none" w:sz="0" w:space="0" w:color="auto"/>
                      </w:divBdr>
                    </w:div>
                    <w:div w:id="514659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5871882">
          <w:marLeft w:val="-420"/>
          <w:marRight w:val="0"/>
          <w:marTop w:val="0"/>
          <w:marBottom w:val="0"/>
          <w:divBdr>
            <w:top w:val="none" w:sz="0" w:space="0" w:color="auto"/>
            <w:left w:val="none" w:sz="0" w:space="0" w:color="auto"/>
            <w:bottom w:val="none" w:sz="0" w:space="0" w:color="auto"/>
            <w:right w:val="none" w:sz="0" w:space="0" w:color="auto"/>
          </w:divBdr>
          <w:divsChild>
            <w:div w:id="1049304611">
              <w:marLeft w:val="0"/>
              <w:marRight w:val="0"/>
              <w:marTop w:val="0"/>
              <w:marBottom w:val="0"/>
              <w:divBdr>
                <w:top w:val="none" w:sz="0" w:space="0" w:color="auto"/>
                <w:left w:val="none" w:sz="0" w:space="0" w:color="auto"/>
                <w:bottom w:val="none" w:sz="0" w:space="0" w:color="auto"/>
                <w:right w:val="none" w:sz="0" w:space="0" w:color="auto"/>
              </w:divBdr>
              <w:divsChild>
                <w:div w:id="29767278">
                  <w:marLeft w:val="0"/>
                  <w:marRight w:val="0"/>
                  <w:marTop w:val="0"/>
                  <w:marBottom w:val="0"/>
                  <w:divBdr>
                    <w:top w:val="none" w:sz="0" w:space="0" w:color="auto"/>
                    <w:left w:val="none" w:sz="0" w:space="0" w:color="auto"/>
                    <w:bottom w:val="none" w:sz="0" w:space="0" w:color="auto"/>
                    <w:right w:val="none" w:sz="0" w:space="0" w:color="auto"/>
                  </w:divBdr>
                  <w:divsChild>
                    <w:div w:id="1670967">
                      <w:marLeft w:val="0"/>
                      <w:marRight w:val="0"/>
                      <w:marTop w:val="0"/>
                      <w:marBottom w:val="0"/>
                      <w:divBdr>
                        <w:top w:val="none" w:sz="0" w:space="0" w:color="auto"/>
                        <w:left w:val="none" w:sz="0" w:space="0" w:color="auto"/>
                        <w:bottom w:val="none" w:sz="0" w:space="0" w:color="auto"/>
                        <w:right w:val="none" w:sz="0" w:space="0" w:color="auto"/>
                      </w:divBdr>
                    </w:div>
                    <w:div w:id="559708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6634192">
          <w:marLeft w:val="-420"/>
          <w:marRight w:val="0"/>
          <w:marTop w:val="0"/>
          <w:marBottom w:val="0"/>
          <w:divBdr>
            <w:top w:val="none" w:sz="0" w:space="0" w:color="auto"/>
            <w:left w:val="none" w:sz="0" w:space="0" w:color="auto"/>
            <w:bottom w:val="none" w:sz="0" w:space="0" w:color="auto"/>
            <w:right w:val="none" w:sz="0" w:space="0" w:color="auto"/>
          </w:divBdr>
          <w:divsChild>
            <w:div w:id="708527508">
              <w:marLeft w:val="0"/>
              <w:marRight w:val="0"/>
              <w:marTop w:val="0"/>
              <w:marBottom w:val="0"/>
              <w:divBdr>
                <w:top w:val="none" w:sz="0" w:space="0" w:color="auto"/>
                <w:left w:val="none" w:sz="0" w:space="0" w:color="auto"/>
                <w:bottom w:val="none" w:sz="0" w:space="0" w:color="auto"/>
                <w:right w:val="none" w:sz="0" w:space="0" w:color="auto"/>
              </w:divBdr>
              <w:divsChild>
                <w:div w:id="60568093">
                  <w:marLeft w:val="0"/>
                  <w:marRight w:val="0"/>
                  <w:marTop w:val="0"/>
                  <w:marBottom w:val="0"/>
                  <w:divBdr>
                    <w:top w:val="none" w:sz="0" w:space="0" w:color="auto"/>
                    <w:left w:val="none" w:sz="0" w:space="0" w:color="auto"/>
                    <w:bottom w:val="none" w:sz="0" w:space="0" w:color="auto"/>
                    <w:right w:val="none" w:sz="0" w:space="0" w:color="auto"/>
                  </w:divBdr>
                  <w:divsChild>
                    <w:div w:id="1008942608">
                      <w:marLeft w:val="0"/>
                      <w:marRight w:val="0"/>
                      <w:marTop w:val="0"/>
                      <w:marBottom w:val="0"/>
                      <w:divBdr>
                        <w:top w:val="none" w:sz="0" w:space="0" w:color="auto"/>
                        <w:left w:val="none" w:sz="0" w:space="0" w:color="auto"/>
                        <w:bottom w:val="none" w:sz="0" w:space="0" w:color="auto"/>
                        <w:right w:val="none" w:sz="0" w:space="0" w:color="auto"/>
                      </w:divBdr>
                    </w:div>
                    <w:div w:id="124625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897629">
          <w:marLeft w:val="-420"/>
          <w:marRight w:val="0"/>
          <w:marTop w:val="0"/>
          <w:marBottom w:val="0"/>
          <w:divBdr>
            <w:top w:val="none" w:sz="0" w:space="0" w:color="auto"/>
            <w:left w:val="none" w:sz="0" w:space="0" w:color="auto"/>
            <w:bottom w:val="none" w:sz="0" w:space="0" w:color="auto"/>
            <w:right w:val="none" w:sz="0" w:space="0" w:color="auto"/>
          </w:divBdr>
          <w:divsChild>
            <w:div w:id="1570580592">
              <w:marLeft w:val="0"/>
              <w:marRight w:val="0"/>
              <w:marTop w:val="0"/>
              <w:marBottom w:val="0"/>
              <w:divBdr>
                <w:top w:val="none" w:sz="0" w:space="0" w:color="auto"/>
                <w:left w:val="none" w:sz="0" w:space="0" w:color="auto"/>
                <w:bottom w:val="none" w:sz="0" w:space="0" w:color="auto"/>
                <w:right w:val="none" w:sz="0" w:space="0" w:color="auto"/>
              </w:divBdr>
              <w:divsChild>
                <w:div w:id="192545184">
                  <w:marLeft w:val="0"/>
                  <w:marRight w:val="0"/>
                  <w:marTop w:val="0"/>
                  <w:marBottom w:val="0"/>
                  <w:divBdr>
                    <w:top w:val="none" w:sz="0" w:space="0" w:color="auto"/>
                    <w:left w:val="none" w:sz="0" w:space="0" w:color="auto"/>
                    <w:bottom w:val="none" w:sz="0" w:space="0" w:color="auto"/>
                    <w:right w:val="none" w:sz="0" w:space="0" w:color="auto"/>
                  </w:divBdr>
                  <w:divsChild>
                    <w:div w:id="131219918">
                      <w:marLeft w:val="0"/>
                      <w:marRight w:val="0"/>
                      <w:marTop w:val="0"/>
                      <w:marBottom w:val="0"/>
                      <w:divBdr>
                        <w:top w:val="none" w:sz="0" w:space="0" w:color="auto"/>
                        <w:left w:val="none" w:sz="0" w:space="0" w:color="auto"/>
                        <w:bottom w:val="none" w:sz="0" w:space="0" w:color="auto"/>
                        <w:right w:val="none" w:sz="0" w:space="0" w:color="auto"/>
                      </w:divBdr>
                    </w:div>
                    <w:div w:id="173499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7964452">
          <w:marLeft w:val="-420"/>
          <w:marRight w:val="0"/>
          <w:marTop w:val="0"/>
          <w:marBottom w:val="0"/>
          <w:divBdr>
            <w:top w:val="none" w:sz="0" w:space="0" w:color="auto"/>
            <w:left w:val="none" w:sz="0" w:space="0" w:color="auto"/>
            <w:bottom w:val="none" w:sz="0" w:space="0" w:color="auto"/>
            <w:right w:val="none" w:sz="0" w:space="0" w:color="auto"/>
          </w:divBdr>
          <w:divsChild>
            <w:div w:id="1227032453">
              <w:marLeft w:val="0"/>
              <w:marRight w:val="0"/>
              <w:marTop w:val="0"/>
              <w:marBottom w:val="0"/>
              <w:divBdr>
                <w:top w:val="none" w:sz="0" w:space="0" w:color="auto"/>
                <w:left w:val="none" w:sz="0" w:space="0" w:color="auto"/>
                <w:bottom w:val="none" w:sz="0" w:space="0" w:color="auto"/>
                <w:right w:val="none" w:sz="0" w:space="0" w:color="auto"/>
              </w:divBdr>
              <w:divsChild>
                <w:div w:id="1188789706">
                  <w:marLeft w:val="0"/>
                  <w:marRight w:val="0"/>
                  <w:marTop w:val="0"/>
                  <w:marBottom w:val="0"/>
                  <w:divBdr>
                    <w:top w:val="none" w:sz="0" w:space="0" w:color="auto"/>
                    <w:left w:val="none" w:sz="0" w:space="0" w:color="auto"/>
                    <w:bottom w:val="none" w:sz="0" w:space="0" w:color="auto"/>
                    <w:right w:val="none" w:sz="0" w:space="0" w:color="auto"/>
                  </w:divBdr>
                  <w:divsChild>
                    <w:div w:id="461925482">
                      <w:marLeft w:val="0"/>
                      <w:marRight w:val="0"/>
                      <w:marTop w:val="0"/>
                      <w:marBottom w:val="0"/>
                      <w:divBdr>
                        <w:top w:val="none" w:sz="0" w:space="0" w:color="auto"/>
                        <w:left w:val="none" w:sz="0" w:space="0" w:color="auto"/>
                        <w:bottom w:val="none" w:sz="0" w:space="0" w:color="auto"/>
                        <w:right w:val="none" w:sz="0" w:space="0" w:color="auto"/>
                      </w:divBdr>
                    </w:div>
                    <w:div w:id="692657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30226532">
      <w:bodyDiv w:val="1"/>
      <w:marLeft w:val="0"/>
      <w:marRight w:val="0"/>
      <w:marTop w:val="0"/>
      <w:marBottom w:val="0"/>
      <w:divBdr>
        <w:top w:val="none" w:sz="0" w:space="0" w:color="auto"/>
        <w:left w:val="none" w:sz="0" w:space="0" w:color="auto"/>
        <w:bottom w:val="none" w:sz="0" w:space="0" w:color="auto"/>
        <w:right w:val="none" w:sz="0" w:space="0" w:color="auto"/>
      </w:divBdr>
    </w:div>
    <w:div w:id="1061446667">
      <w:bodyDiv w:val="1"/>
      <w:marLeft w:val="0"/>
      <w:marRight w:val="0"/>
      <w:marTop w:val="0"/>
      <w:marBottom w:val="0"/>
      <w:divBdr>
        <w:top w:val="none" w:sz="0" w:space="0" w:color="auto"/>
        <w:left w:val="none" w:sz="0" w:space="0" w:color="auto"/>
        <w:bottom w:val="none" w:sz="0" w:space="0" w:color="auto"/>
        <w:right w:val="none" w:sz="0" w:space="0" w:color="auto"/>
      </w:divBdr>
    </w:div>
    <w:div w:id="1155410150">
      <w:bodyDiv w:val="1"/>
      <w:marLeft w:val="0"/>
      <w:marRight w:val="0"/>
      <w:marTop w:val="0"/>
      <w:marBottom w:val="0"/>
      <w:divBdr>
        <w:top w:val="none" w:sz="0" w:space="0" w:color="auto"/>
        <w:left w:val="none" w:sz="0" w:space="0" w:color="auto"/>
        <w:bottom w:val="none" w:sz="0" w:space="0" w:color="auto"/>
        <w:right w:val="none" w:sz="0" w:space="0" w:color="auto"/>
      </w:divBdr>
    </w:div>
    <w:div w:id="1218473127">
      <w:bodyDiv w:val="1"/>
      <w:marLeft w:val="0"/>
      <w:marRight w:val="0"/>
      <w:marTop w:val="0"/>
      <w:marBottom w:val="0"/>
      <w:divBdr>
        <w:top w:val="none" w:sz="0" w:space="0" w:color="auto"/>
        <w:left w:val="none" w:sz="0" w:space="0" w:color="auto"/>
        <w:bottom w:val="none" w:sz="0" w:space="0" w:color="auto"/>
        <w:right w:val="none" w:sz="0" w:space="0" w:color="auto"/>
      </w:divBdr>
    </w:div>
    <w:div w:id="1222325927">
      <w:bodyDiv w:val="1"/>
      <w:marLeft w:val="0"/>
      <w:marRight w:val="0"/>
      <w:marTop w:val="0"/>
      <w:marBottom w:val="0"/>
      <w:divBdr>
        <w:top w:val="none" w:sz="0" w:space="0" w:color="auto"/>
        <w:left w:val="none" w:sz="0" w:space="0" w:color="auto"/>
        <w:bottom w:val="none" w:sz="0" w:space="0" w:color="auto"/>
        <w:right w:val="none" w:sz="0" w:space="0" w:color="auto"/>
      </w:divBdr>
    </w:div>
    <w:div w:id="1306399039">
      <w:bodyDiv w:val="1"/>
      <w:marLeft w:val="0"/>
      <w:marRight w:val="0"/>
      <w:marTop w:val="0"/>
      <w:marBottom w:val="0"/>
      <w:divBdr>
        <w:top w:val="none" w:sz="0" w:space="0" w:color="auto"/>
        <w:left w:val="none" w:sz="0" w:space="0" w:color="auto"/>
        <w:bottom w:val="none" w:sz="0" w:space="0" w:color="auto"/>
        <w:right w:val="none" w:sz="0" w:space="0" w:color="auto"/>
      </w:divBdr>
      <w:divsChild>
        <w:div w:id="1309868835">
          <w:marLeft w:val="0"/>
          <w:marRight w:val="0"/>
          <w:marTop w:val="0"/>
          <w:marBottom w:val="0"/>
          <w:divBdr>
            <w:top w:val="none" w:sz="0" w:space="0" w:color="auto"/>
            <w:left w:val="none" w:sz="0" w:space="0" w:color="auto"/>
            <w:bottom w:val="none" w:sz="0" w:space="0" w:color="auto"/>
            <w:right w:val="none" w:sz="0" w:space="0" w:color="auto"/>
          </w:divBdr>
        </w:div>
        <w:div w:id="426075215">
          <w:marLeft w:val="0"/>
          <w:marRight w:val="0"/>
          <w:marTop w:val="0"/>
          <w:marBottom w:val="0"/>
          <w:divBdr>
            <w:top w:val="none" w:sz="0" w:space="0" w:color="auto"/>
            <w:left w:val="none" w:sz="0" w:space="0" w:color="auto"/>
            <w:bottom w:val="none" w:sz="0" w:space="0" w:color="auto"/>
            <w:right w:val="none" w:sz="0" w:space="0" w:color="auto"/>
          </w:divBdr>
          <w:divsChild>
            <w:div w:id="452401918">
              <w:marLeft w:val="0"/>
              <w:marRight w:val="0"/>
              <w:marTop w:val="0"/>
              <w:marBottom w:val="0"/>
              <w:divBdr>
                <w:top w:val="none" w:sz="0" w:space="0" w:color="auto"/>
                <w:left w:val="none" w:sz="0" w:space="0" w:color="auto"/>
                <w:bottom w:val="none" w:sz="0" w:space="0" w:color="auto"/>
                <w:right w:val="none" w:sz="0" w:space="0" w:color="auto"/>
              </w:divBdr>
            </w:div>
            <w:div w:id="462620447">
              <w:marLeft w:val="0"/>
              <w:marRight w:val="0"/>
              <w:marTop w:val="0"/>
              <w:marBottom w:val="0"/>
              <w:divBdr>
                <w:top w:val="none" w:sz="0" w:space="0" w:color="auto"/>
                <w:left w:val="none" w:sz="0" w:space="0" w:color="auto"/>
                <w:bottom w:val="none" w:sz="0" w:space="0" w:color="auto"/>
                <w:right w:val="none" w:sz="0" w:space="0" w:color="auto"/>
              </w:divBdr>
            </w:div>
            <w:div w:id="1027944244">
              <w:marLeft w:val="0"/>
              <w:marRight w:val="0"/>
              <w:marTop w:val="0"/>
              <w:marBottom w:val="0"/>
              <w:divBdr>
                <w:top w:val="none" w:sz="0" w:space="0" w:color="auto"/>
                <w:left w:val="none" w:sz="0" w:space="0" w:color="auto"/>
                <w:bottom w:val="none" w:sz="0" w:space="0" w:color="auto"/>
                <w:right w:val="none" w:sz="0" w:space="0" w:color="auto"/>
              </w:divBdr>
            </w:div>
            <w:div w:id="2133474976">
              <w:marLeft w:val="0"/>
              <w:marRight w:val="0"/>
              <w:marTop w:val="0"/>
              <w:marBottom w:val="0"/>
              <w:divBdr>
                <w:top w:val="none" w:sz="0" w:space="0" w:color="auto"/>
                <w:left w:val="none" w:sz="0" w:space="0" w:color="auto"/>
                <w:bottom w:val="none" w:sz="0" w:space="0" w:color="auto"/>
                <w:right w:val="none" w:sz="0" w:space="0" w:color="auto"/>
              </w:divBdr>
            </w:div>
          </w:divsChild>
        </w:div>
        <w:div w:id="1090657721">
          <w:marLeft w:val="0"/>
          <w:marRight w:val="0"/>
          <w:marTop w:val="0"/>
          <w:marBottom w:val="0"/>
          <w:divBdr>
            <w:top w:val="none" w:sz="0" w:space="0" w:color="auto"/>
            <w:left w:val="none" w:sz="0" w:space="0" w:color="auto"/>
            <w:bottom w:val="none" w:sz="0" w:space="0" w:color="auto"/>
            <w:right w:val="none" w:sz="0" w:space="0" w:color="auto"/>
          </w:divBdr>
        </w:div>
      </w:divsChild>
    </w:div>
    <w:div w:id="1374498453">
      <w:bodyDiv w:val="1"/>
      <w:marLeft w:val="0"/>
      <w:marRight w:val="0"/>
      <w:marTop w:val="0"/>
      <w:marBottom w:val="0"/>
      <w:divBdr>
        <w:top w:val="none" w:sz="0" w:space="0" w:color="auto"/>
        <w:left w:val="none" w:sz="0" w:space="0" w:color="auto"/>
        <w:bottom w:val="none" w:sz="0" w:space="0" w:color="auto"/>
        <w:right w:val="none" w:sz="0" w:space="0" w:color="auto"/>
      </w:divBdr>
    </w:div>
    <w:div w:id="1383402345">
      <w:bodyDiv w:val="1"/>
      <w:marLeft w:val="0"/>
      <w:marRight w:val="0"/>
      <w:marTop w:val="0"/>
      <w:marBottom w:val="0"/>
      <w:divBdr>
        <w:top w:val="none" w:sz="0" w:space="0" w:color="auto"/>
        <w:left w:val="none" w:sz="0" w:space="0" w:color="auto"/>
        <w:bottom w:val="none" w:sz="0" w:space="0" w:color="auto"/>
        <w:right w:val="none" w:sz="0" w:space="0" w:color="auto"/>
      </w:divBdr>
    </w:div>
    <w:div w:id="1384331210">
      <w:bodyDiv w:val="1"/>
      <w:marLeft w:val="0"/>
      <w:marRight w:val="0"/>
      <w:marTop w:val="0"/>
      <w:marBottom w:val="0"/>
      <w:divBdr>
        <w:top w:val="none" w:sz="0" w:space="0" w:color="auto"/>
        <w:left w:val="none" w:sz="0" w:space="0" w:color="auto"/>
        <w:bottom w:val="none" w:sz="0" w:space="0" w:color="auto"/>
        <w:right w:val="none" w:sz="0" w:space="0" w:color="auto"/>
      </w:divBdr>
    </w:div>
    <w:div w:id="1417895605">
      <w:bodyDiv w:val="1"/>
      <w:marLeft w:val="0"/>
      <w:marRight w:val="0"/>
      <w:marTop w:val="0"/>
      <w:marBottom w:val="0"/>
      <w:divBdr>
        <w:top w:val="none" w:sz="0" w:space="0" w:color="auto"/>
        <w:left w:val="none" w:sz="0" w:space="0" w:color="auto"/>
        <w:bottom w:val="none" w:sz="0" w:space="0" w:color="auto"/>
        <w:right w:val="none" w:sz="0" w:space="0" w:color="auto"/>
      </w:divBdr>
    </w:div>
    <w:div w:id="1474323222">
      <w:bodyDiv w:val="1"/>
      <w:marLeft w:val="0"/>
      <w:marRight w:val="0"/>
      <w:marTop w:val="0"/>
      <w:marBottom w:val="0"/>
      <w:divBdr>
        <w:top w:val="none" w:sz="0" w:space="0" w:color="auto"/>
        <w:left w:val="none" w:sz="0" w:space="0" w:color="auto"/>
        <w:bottom w:val="none" w:sz="0" w:space="0" w:color="auto"/>
        <w:right w:val="none" w:sz="0" w:space="0" w:color="auto"/>
      </w:divBdr>
    </w:div>
    <w:div w:id="1476220565">
      <w:bodyDiv w:val="1"/>
      <w:marLeft w:val="0"/>
      <w:marRight w:val="0"/>
      <w:marTop w:val="0"/>
      <w:marBottom w:val="0"/>
      <w:divBdr>
        <w:top w:val="none" w:sz="0" w:space="0" w:color="auto"/>
        <w:left w:val="none" w:sz="0" w:space="0" w:color="auto"/>
        <w:bottom w:val="none" w:sz="0" w:space="0" w:color="auto"/>
        <w:right w:val="none" w:sz="0" w:space="0" w:color="auto"/>
      </w:divBdr>
    </w:div>
    <w:div w:id="1493448158">
      <w:bodyDiv w:val="1"/>
      <w:marLeft w:val="0"/>
      <w:marRight w:val="0"/>
      <w:marTop w:val="0"/>
      <w:marBottom w:val="0"/>
      <w:divBdr>
        <w:top w:val="none" w:sz="0" w:space="0" w:color="auto"/>
        <w:left w:val="none" w:sz="0" w:space="0" w:color="auto"/>
        <w:bottom w:val="none" w:sz="0" w:space="0" w:color="auto"/>
        <w:right w:val="none" w:sz="0" w:space="0" w:color="auto"/>
      </w:divBdr>
    </w:div>
    <w:div w:id="1540555850">
      <w:bodyDiv w:val="1"/>
      <w:marLeft w:val="0"/>
      <w:marRight w:val="0"/>
      <w:marTop w:val="0"/>
      <w:marBottom w:val="0"/>
      <w:divBdr>
        <w:top w:val="none" w:sz="0" w:space="0" w:color="auto"/>
        <w:left w:val="none" w:sz="0" w:space="0" w:color="auto"/>
        <w:bottom w:val="none" w:sz="0" w:space="0" w:color="auto"/>
        <w:right w:val="none" w:sz="0" w:space="0" w:color="auto"/>
      </w:divBdr>
    </w:div>
    <w:div w:id="1554464120">
      <w:bodyDiv w:val="1"/>
      <w:marLeft w:val="0"/>
      <w:marRight w:val="0"/>
      <w:marTop w:val="0"/>
      <w:marBottom w:val="0"/>
      <w:divBdr>
        <w:top w:val="none" w:sz="0" w:space="0" w:color="auto"/>
        <w:left w:val="none" w:sz="0" w:space="0" w:color="auto"/>
        <w:bottom w:val="none" w:sz="0" w:space="0" w:color="auto"/>
        <w:right w:val="none" w:sz="0" w:space="0" w:color="auto"/>
      </w:divBdr>
    </w:div>
    <w:div w:id="1569874951">
      <w:bodyDiv w:val="1"/>
      <w:marLeft w:val="0"/>
      <w:marRight w:val="0"/>
      <w:marTop w:val="0"/>
      <w:marBottom w:val="0"/>
      <w:divBdr>
        <w:top w:val="none" w:sz="0" w:space="0" w:color="auto"/>
        <w:left w:val="none" w:sz="0" w:space="0" w:color="auto"/>
        <w:bottom w:val="none" w:sz="0" w:space="0" w:color="auto"/>
        <w:right w:val="none" w:sz="0" w:space="0" w:color="auto"/>
      </w:divBdr>
    </w:div>
    <w:div w:id="1605727336">
      <w:bodyDiv w:val="1"/>
      <w:marLeft w:val="0"/>
      <w:marRight w:val="0"/>
      <w:marTop w:val="0"/>
      <w:marBottom w:val="0"/>
      <w:divBdr>
        <w:top w:val="none" w:sz="0" w:space="0" w:color="auto"/>
        <w:left w:val="none" w:sz="0" w:space="0" w:color="auto"/>
        <w:bottom w:val="none" w:sz="0" w:space="0" w:color="auto"/>
        <w:right w:val="none" w:sz="0" w:space="0" w:color="auto"/>
      </w:divBdr>
    </w:div>
    <w:div w:id="1644580667">
      <w:bodyDiv w:val="1"/>
      <w:marLeft w:val="0"/>
      <w:marRight w:val="0"/>
      <w:marTop w:val="0"/>
      <w:marBottom w:val="0"/>
      <w:divBdr>
        <w:top w:val="none" w:sz="0" w:space="0" w:color="auto"/>
        <w:left w:val="none" w:sz="0" w:space="0" w:color="auto"/>
        <w:bottom w:val="none" w:sz="0" w:space="0" w:color="auto"/>
        <w:right w:val="none" w:sz="0" w:space="0" w:color="auto"/>
      </w:divBdr>
    </w:div>
    <w:div w:id="1687444307">
      <w:bodyDiv w:val="1"/>
      <w:marLeft w:val="0"/>
      <w:marRight w:val="0"/>
      <w:marTop w:val="0"/>
      <w:marBottom w:val="0"/>
      <w:divBdr>
        <w:top w:val="none" w:sz="0" w:space="0" w:color="auto"/>
        <w:left w:val="none" w:sz="0" w:space="0" w:color="auto"/>
        <w:bottom w:val="none" w:sz="0" w:space="0" w:color="auto"/>
        <w:right w:val="none" w:sz="0" w:space="0" w:color="auto"/>
      </w:divBdr>
    </w:div>
    <w:div w:id="1715738321">
      <w:bodyDiv w:val="1"/>
      <w:marLeft w:val="0"/>
      <w:marRight w:val="0"/>
      <w:marTop w:val="0"/>
      <w:marBottom w:val="0"/>
      <w:divBdr>
        <w:top w:val="none" w:sz="0" w:space="0" w:color="auto"/>
        <w:left w:val="none" w:sz="0" w:space="0" w:color="auto"/>
        <w:bottom w:val="none" w:sz="0" w:space="0" w:color="auto"/>
        <w:right w:val="none" w:sz="0" w:space="0" w:color="auto"/>
      </w:divBdr>
    </w:div>
    <w:div w:id="1723945839">
      <w:bodyDiv w:val="1"/>
      <w:marLeft w:val="0"/>
      <w:marRight w:val="0"/>
      <w:marTop w:val="0"/>
      <w:marBottom w:val="0"/>
      <w:divBdr>
        <w:top w:val="none" w:sz="0" w:space="0" w:color="auto"/>
        <w:left w:val="none" w:sz="0" w:space="0" w:color="auto"/>
        <w:bottom w:val="none" w:sz="0" w:space="0" w:color="auto"/>
        <w:right w:val="none" w:sz="0" w:space="0" w:color="auto"/>
      </w:divBdr>
    </w:div>
    <w:div w:id="1730105695">
      <w:bodyDiv w:val="1"/>
      <w:marLeft w:val="0"/>
      <w:marRight w:val="0"/>
      <w:marTop w:val="0"/>
      <w:marBottom w:val="0"/>
      <w:divBdr>
        <w:top w:val="none" w:sz="0" w:space="0" w:color="auto"/>
        <w:left w:val="none" w:sz="0" w:space="0" w:color="auto"/>
        <w:bottom w:val="none" w:sz="0" w:space="0" w:color="auto"/>
        <w:right w:val="none" w:sz="0" w:space="0" w:color="auto"/>
      </w:divBdr>
    </w:div>
    <w:div w:id="1730182735">
      <w:bodyDiv w:val="1"/>
      <w:marLeft w:val="0"/>
      <w:marRight w:val="0"/>
      <w:marTop w:val="0"/>
      <w:marBottom w:val="0"/>
      <w:divBdr>
        <w:top w:val="none" w:sz="0" w:space="0" w:color="auto"/>
        <w:left w:val="none" w:sz="0" w:space="0" w:color="auto"/>
        <w:bottom w:val="none" w:sz="0" w:space="0" w:color="auto"/>
        <w:right w:val="none" w:sz="0" w:space="0" w:color="auto"/>
      </w:divBdr>
    </w:div>
    <w:div w:id="1751345307">
      <w:bodyDiv w:val="1"/>
      <w:marLeft w:val="0"/>
      <w:marRight w:val="0"/>
      <w:marTop w:val="0"/>
      <w:marBottom w:val="0"/>
      <w:divBdr>
        <w:top w:val="none" w:sz="0" w:space="0" w:color="auto"/>
        <w:left w:val="none" w:sz="0" w:space="0" w:color="auto"/>
        <w:bottom w:val="none" w:sz="0" w:space="0" w:color="auto"/>
        <w:right w:val="none" w:sz="0" w:space="0" w:color="auto"/>
      </w:divBdr>
    </w:div>
    <w:div w:id="1774283631">
      <w:bodyDiv w:val="1"/>
      <w:marLeft w:val="0"/>
      <w:marRight w:val="0"/>
      <w:marTop w:val="0"/>
      <w:marBottom w:val="0"/>
      <w:divBdr>
        <w:top w:val="none" w:sz="0" w:space="0" w:color="auto"/>
        <w:left w:val="none" w:sz="0" w:space="0" w:color="auto"/>
        <w:bottom w:val="none" w:sz="0" w:space="0" w:color="auto"/>
        <w:right w:val="none" w:sz="0" w:space="0" w:color="auto"/>
      </w:divBdr>
    </w:div>
    <w:div w:id="1818493662">
      <w:bodyDiv w:val="1"/>
      <w:marLeft w:val="0"/>
      <w:marRight w:val="0"/>
      <w:marTop w:val="0"/>
      <w:marBottom w:val="0"/>
      <w:divBdr>
        <w:top w:val="none" w:sz="0" w:space="0" w:color="auto"/>
        <w:left w:val="none" w:sz="0" w:space="0" w:color="auto"/>
        <w:bottom w:val="none" w:sz="0" w:space="0" w:color="auto"/>
        <w:right w:val="none" w:sz="0" w:space="0" w:color="auto"/>
      </w:divBdr>
    </w:div>
    <w:div w:id="1931770563">
      <w:bodyDiv w:val="1"/>
      <w:marLeft w:val="0"/>
      <w:marRight w:val="0"/>
      <w:marTop w:val="0"/>
      <w:marBottom w:val="0"/>
      <w:divBdr>
        <w:top w:val="none" w:sz="0" w:space="0" w:color="auto"/>
        <w:left w:val="none" w:sz="0" w:space="0" w:color="auto"/>
        <w:bottom w:val="none" w:sz="0" w:space="0" w:color="auto"/>
        <w:right w:val="none" w:sz="0" w:space="0" w:color="auto"/>
      </w:divBdr>
    </w:div>
    <w:div w:id="1934899113">
      <w:bodyDiv w:val="1"/>
      <w:marLeft w:val="0"/>
      <w:marRight w:val="0"/>
      <w:marTop w:val="0"/>
      <w:marBottom w:val="0"/>
      <w:divBdr>
        <w:top w:val="none" w:sz="0" w:space="0" w:color="auto"/>
        <w:left w:val="none" w:sz="0" w:space="0" w:color="auto"/>
        <w:bottom w:val="none" w:sz="0" w:space="0" w:color="auto"/>
        <w:right w:val="none" w:sz="0" w:space="0" w:color="auto"/>
      </w:divBdr>
    </w:div>
    <w:div w:id="1939672371">
      <w:bodyDiv w:val="1"/>
      <w:marLeft w:val="0"/>
      <w:marRight w:val="0"/>
      <w:marTop w:val="0"/>
      <w:marBottom w:val="0"/>
      <w:divBdr>
        <w:top w:val="none" w:sz="0" w:space="0" w:color="auto"/>
        <w:left w:val="none" w:sz="0" w:space="0" w:color="auto"/>
        <w:bottom w:val="none" w:sz="0" w:space="0" w:color="auto"/>
        <w:right w:val="none" w:sz="0" w:space="0" w:color="auto"/>
      </w:divBdr>
    </w:div>
    <w:div w:id="1949969699">
      <w:bodyDiv w:val="1"/>
      <w:marLeft w:val="0"/>
      <w:marRight w:val="0"/>
      <w:marTop w:val="0"/>
      <w:marBottom w:val="0"/>
      <w:divBdr>
        <w:top w:val="none" w:sz="0" w:space="0" w:color="auto"/>
        <w:left w:val="none" w:sz="0" w:space="0" w:color="auto"/>
        <w:bottom w:val="none" w:sz="0" w:space="0" w:color="auto"/>
        <w:right w:val="none" w:sz="0" w:space="0" w:color="auto"/>
      </w:divBdr>
    </w:div>
    <w:div w:id="2000302109">
      <w:bodyDiv w:val="1"/>
      <w:marLeft w:val="0"/>
      <w:marRight w:val="0"/>
      <w:marTop w:val="0"/>
      <w:marBottom w:val="0"/>
      <w:divBdr>
        <w:top w:val="none" w:sz="0" w:space="0" w:color="auto"/>
        <w:left w:val="none" w:sz="0" w:space="0" w:color="auto"/>
        <w:bottom w:val="none" w:sz="0" w:space="0" w:color="auto"/>
        <w:right w:val="none" w:sz="0" w:space="0" w:color="auto"/>
      </w:divBdr>
    </w:div>
    <w:div w:id="2000423909">
      <w:bodyDiv w:val="1"/>
      <w:marLeft w:val="0"/>
      <w:marRight w:val="0"/>
      <w:marTop w:val="0"/>
      <w:marBottom w:val="0"/>
      <w:divBdr>
        <w:top w:val="none" w:sz="0" w:space="0" w:color="auto"/>
        <w:left w:val="none" w:sz="0" w:space="0" w:color="auto"/>
        <w:bottom w:val="none" w:sz="0" w:space="0" w:color="auto"/>
        <w:right w:val="none" w:sz="0" w:space="0" w:color="auto"/>
      </w:divBdr>
    </w:div>
    <w:div w:id="2005812765">
      <w:bodyDiv w:val="1"/>
      <w:marLeft w:val="0"/>
      <w:marRight w:val="0"/>
      <w:marTop w:val="0"/>
      <w:marBottom w:val="0"/>
      <w:divBdr>
        <w:top w:val="none" w:sz="0" w:space="0" w:color="auto"/>
        <w:left w:val="none" w:sz="0" w:space="0" w:color="auto"/>
        <w:bottom w:val="none" w:sz="0" w:space="0" w:color="auto"/>
        <w:right w:val="none" w:sz="0" w:space="0" w:color="auto"/>
      </w:divBdr>
    </w:div>
    <w:div w:id="2008286044">
      <w:bodyDiv w:val="1"/>
      <w:marLeft w:val="0"/>
      <w:marRight w:val="0"/>
      <w:marTop w:val="0"/>
      <w:marBottom w:val="0"/>
      <w:divBdr>
        <w:top w:val="none" w:sz="0" w:space="0" w:color="auto"/>
        <w:left w:val="none" w:sz="0" w:space="0" w:color="auto"/>
        <w:bottom w:val="none" w:sz="0" w:space="0" w:color="auto"/>
        <w:right w:val="none" w:sz="0" w:space="0" w:color="auto"/>
      </w:divBdr>
    </w:div>
    <w:div w:id="2018144644">
      <w:bodyDiv w:val="1"/>
      <w:marLeft w:val="0"/>
      <w:marRight w:val="0"/>
      <w:marTop w:val="0"/>
      <w:marBottom w:val="0"/>
      <w:divBdr>
        <w:top w:val="none" w:sz="0" w:space="0" w:color="auto"/>
        <w:left w:val="none" w:sz="0" w:space="0" w:color="auto"/>
        <w:bottom w:val="none" w:sz="0" w:space="0" w:color="auto"/>
        <w:right w:val="none" w:sz="0" w:space="0" w:color="auto"/>
      </w:divBdr>
    </w:div>
    <w:div w:id="2031754240">
      <w:bodyDiv w:val="1"/>
      <w:marLeft w:val="0"/>
      <w:marRight w:val="0"/>
      <w:marTop w:val="0"/>
      <w:marBottom w:val="0"/>
      <w:divBdr>
        <w:top w:val="none" w:sz="0" w:space="0" w:color="auto"/>
        <w:left w:val="none" w:sz="0" w:space="0" w:color="auto"/>
        <w:bottom w:val="none" w:sz="0" w:space="0" w:color="auto"/>
        <w:right w:val="none" w:sz="0" w:space="0" w:color="auto"/>
      </w:divBdr>
    </w:div>
    <w:div w:id="2044095629">
      <w:bodyDiv w:val="1"/>
      <w:marLeft w:val="0"/>
      <w:marRight w:val="0"/>
      <w:marTop w:val="0"/>
      <w:marBottom w:val="0"/>
      <w:divBdr>
        <w:top w:val="none" w:sz="0" w:space="0" w:color="auto"/>
        <w:left w:val="none" w:sz="0" w:space="0" w:color="auto"/>
        <w:bottom w:val="none" w:sz="0" w:space="0" w:color="auto"/>
        <w:right w:val="none" w:sz="0" w:space="0" w:color="auto"/>
      </w:divBdr>
    </w:div>
    <w:div w:id="2062513091">
      <w:bodyDiv w:val="1"/>
      <w:marLeft w:val="120"/>
      <w:marRight w:val="120"/>
      <w:marTop w:val="0"/>
      <w:marBottom w:val="120"/>
      <w:divBdr>
        <w:top w:val="none" w:sz="0" w:space="0" w:color="auto"/>
        <w:left w:val="none" w:sz="0" w:space="0" w:color="auto"/>
        <w:bottom w:val="none" w:sz="0" w:space="0" w:color="auto"/>
        <w:right w:val="none" w:sz="0" w:space="0" w:color="auto"/>
      </w:divBdr>
      <w:divsChild>
        <w:div w:id="420759835">
          <w:marLeft w:val="0"/>
          <w:marRight w:val="0"/>
          <w:marTop w:val="0"/>
          <w:marBottom w:val="0"/>
          <w:divBdr>
            <w:top w:val="none" w:sz="0" w:space="0" w:color="auto"/>
            <w:left w:val="none" w:sz="0" w:space="0" w:color="auto"/>
            <w:bottom w:val="none" w:sz="0" w:space="0" w:color="auto"/>
            <w:right w:val="none" w:sz="0" w:space="0" w:color="auto"/>
          </w:divBdr>
          <w:divsChild>
            <w:div w:id="280571514">
              <w:marLeft w:val="0"/>
              <w:marRight w:val="0"/>
              <w:marTop w:val="0"/>
              <w:marBottom w:val="0"/>
              <w:divBdr>
                <w:top w:val="none" w:sz="0" w:space="0" w:color="auto"/>
                <w:left w:val="none" w:sz="0" w:space="0" w:color="auto"/>
                <w:bottom w:val="none" w:sz="0" w:space="0" w:color="auto"/>
                <w:right w:val="none" w:sz="0" w:space="0" w:color="auto"/>
              </w:divBdr>
              <w:divsChild>
                <w:div w:id="392125744">
                  <w:marLeft w:val="0"/>
                  <w:marRight w:val="0"/>
                  <w:marTop w:val="0"/>
                  <w:marBottom w:val="0"/>
                  <w:divBdr>
                    <w:top w:val="none" w:sz="0" w:space="0" w:color="auto"/>
                    <w:left w:val="none" w:sz="0" w:space="0" w:color="auto"/>
                    <w:bottom w:val="none" w:sz="0" w:space="0" w:color="auto"/>
                    <w:right w:val="none" w:sz="0" w:space="0" w:color="auto"/>
                  </w:divBdr>
                  <w:divsChild>
                    <w:div w:id="250747864">
                      <w:marLeft w:val="0"/>
                      <w:marRight w:val="0"/>
                      <w:marTop w:val="0"/>
                      <w:marBottom w:val="0"/>
                      <w:divBdr>
                        <w:top w:val="none" w:sz="0" w:space="0" w:color="auto"/>
                        <w:left w:val="none" w:sz="0" w:space="0" w:color="auto"/>
                        <w:bottom w:val="none" w:sz="0" w:space="0" w:color="auto"/>
                        <w:right w:val="none" w:sz="0" w:space="0" w:color="auto"/>
                      </w:divBdr>
                    </w:div>
                    <w:div w:id="451361438">
                      <w:marLeft w:val="0"/>
                      <w:marRight w:val="0"/>
                      <w:marTop w:val="0"/>
                      <w:marBottom w:val="0"/>
                      <w:divBdr>
                        <w:top w:val="none" w:sz="0" w:space="0" w:color="auto"/>
                        <w:left w:val="none" w:sz="0" w:space="0" w:color="auto"/>
                        <w:bottom w:val="none" w:sz="0" w:space="0" w:color="auto"/>
                        <w:right w:val="none" w:sz="0" w:space="0" w:color="auto"/>
                      </w:divBdr>
                    </w:div>
                    <w:div w:id="479807244">
                      <w:marLeft w:val="0"/>
                      <w:marRight w:val="0"/>
                      <w:marTop w:val="0"/>
                      <w:marBottom w:val="0"/>
                      <w:divBdr>
                        <w:top w:val="none" w:sz="0" w:space="0" w:color="auto"/>
                        <w:left w:val="none" w:sz="0" w:space="0" w:color="auto"/>
                        <w:bottom w:val="none" w:sz="0" w:space="0" w:color="auto"/>
                        <w:right w:val="none" w:sz="0" w:space="0" w:color="auto"/>
                      </w:divBdr>
                    </w:div>
                    <w:div w:id="520359496">
                      <w:marLeft w:val="0"/>
                      <w:marRight w:val="0"/>
                      <w:marTop w:val="0"/>
                      <w:marBottom w:val="0"/>
                      <w:divBdr>
                        <w:top w:val="none" w:sz="0" w:space="0" w:color="auto"/>
                        <w:left w:val="none" w:sz="0" w:space="0" w:color="auto"/>
                        <w:bottom w:val="none" w:sz="0" w:space="0" w:color="auto"/>
                        <w:right w:val="none" w:sz="0" w:space="0" w:color="auto"/>
                      </w:divBdr>
                    </w:div>
                    <w:div w:id="566843197">
                      <w:marLeft w:val="0"/>
                      <w:marRight w:val="0"/>
                      <w:marTop w:val="0"/>
                      <w:marBottom w:val="0"/>
                      <w:divBdr>
                        <w:top w:val="none" w:sz="0" w:space="0" w:color="auto"/>
                        <w:left w:val="none" w:sz="0" w:space="0" w:color="auto"/>
                        <w:bottom w:val="none" w:sz="0" w:space="0" w:color="auto"/>
                        <w:right w:val="none" w:sz="0" w:space="0" w:color="auto"/>
                      </w:divBdr>
                    </w:div>
                    <w:div w:id="603196444">
                      <w:marLeft w:val="0"/>
                      <w:marRight w:val="0"/>
                      <w:marTop w:val="0"/>
                      <w:marBottom w:val="0"/>
                      <w:divBdr>
                        <w:top w:val="none" w:sz="0" w:space="0" w:color="auto"/>
                        <w:left w:val="none" w:sz="0" w:space="0" w:color="auto"/>
                        <w:bottom w:val="none" w:sz="0" w:space="0" w:color="auto"/>
                        <w:right w:val="none" w:sz="0" w:space="0" w:color="auto"/>
                      </w:divBdr>
                    </w:div>
                    <w:div w:id="608974899">
                      <w:marLeft w:val="0"/>
                      <w:marRight w:val="0"/>
                      <w:marTop w:val="0"/>
                      <w:marBottom w:val="0"/>
                      <w:divBdr>
                        <w:top w:val="none" w:sz="0" w:space="0" w:color="auto"/>
                        <w:left w:val="none" w:sz="0" w:space="0" w:color="auto"/>
                        <w:bottom w:val="none" w:sz="0" w:space="0" w:color="auto"/>
                        <w:right w:val="none" w:sz="0" w:space="0" w:color="auto"/>
                      </w:divBdr>
                    </w:div>
                    <w:div w:id="723793192">
                      <w:marLeft w:val="0"/>
                      <w:marRight w:val="0"/>
                      <w:marTop w:val="0"/>
                      <w:marBottom w:val="0"/>
                      <w:divBdr>
                        <w:top w:val="none" w:sz="0" w:space="0" w:color="auto"/>
                        <w:left w:val="none" w:sz="0" w:space="0" w:color="auto"/>
                        <w:bottom w:val="none" w:sz="0" w:space="0" w:color="auto"/>
                        <w:right w:val="none" w:sz="0" w:space="0" w:color="auto"/>
                      </w:divBdr>
                    </w:div>
                    <w:div w:id="885414522">
                      <w:marLeft w:val="0"/>
                      <w:marRight w:val="0"/>
                      <w:marTop w:val="0"/>
                      <w:marBottom w:val="0"/>
                      <w:divBdr>
                        <w:top w:val="none" w:sz="0" w:space="0" w:color="auto"/>
                        <w:left w:val="none" w:sz="0" w:space="0" w:color="auto"/>
                        <w:bottom w:val="none" w:sz="0" w:space="0" w:color="auto"/>
                        <w:right w:val="none" w:sz="0" w:space="0" w:color="auto"/>
                      </w:divBdr>
                    </w:div>
                    <w:div w:id="1012563595">
                      <w:marLeft w:val="0"/>
                      <w:marRight w:val="0"/>
                      <w:marTop w:val="0"/>
                      <w:marBottom w:val="0"/>
                      <w:divBdr>
                        <w:top w:val="none" w:sz="0" w:space="0" w:color="auto"/>
                        <w:left w:val="none" w:sz="0" w:space="0" w:color="auto"/>
                        <w:bottom w:val="none" w:sz="0" w:space="0" w:color="auto"/>
                        <w:right w:val="none" w:sz="0" w:space="0" w:color="auto"/>
                      </w:divBdr>
                    </w:div>
                    <w:div w:id="1122310314">
                      <w:marLeft w:val="0"/>
                      <w:marRight w:val="0"/>
                      <w:marTop w:val="0"/>
                      <w:marBottom w:val="0"/>
                      <w:divBdr>
                        <w:top w:val="none" w:sz="0" w:space="0" w:color="auto"/>
                        <w:left w:val="none" w:sz="0" w:space="0" w:color="auto"/>
                        <w:bottom w:val="none" w:sz="0" w:space="0" w:color="auto"/>
                        <w:right w:val="none" w:sz="0" w:space="0" w:color="auto"/>
                      </w:divBdr>
                    </w:div>
                    <w:div w:id="1148354529">
                      <w:marLeft w:val="0"/>
                      <w:marRight w:val="0"/>
                      <w:marTop w:val="0"/>
                      <w:marBottom w:val="0"/>
                      <w:divBdr>
                        <w:top w:val="none" w:sz="0" w:space="0" w:color="auto"/>
                        <w:left w:val="none" w:sz="0" w:space="0" w:color="auto"/>
                        <w:bottom w:val="none" w:sz="0" w:space="0" w:color="auto"/>
                        <w:right w:val="none" w:sz="0" w:space="0" w:color="auto"/>
                      </w:divBdr>
                    </w:div>
                    <w:div w:id="1253008545">
                      <w:marLeft w:val="0"/>
                      <w:marRight w:val="0"/>
                      <w:marTop w:val="0"/>
                      <w:marBottom w:val="0"/>
                      <w:divBdr>
                        <w:top w:val="none" w:sz="0" w:space="0" w:color="auto"/>
                        <w:left w:val="none" w:sz="0" w:space="0" w:color="auto"/>
                        <w:bottom w:val="none" w:sz="0" w:space="0" w:color="auto"/>
                        <w:right w:val="none" w:sz="0" w:space="0" w:color="auto"/>
                      </w:divBdr>
                    </w:div>
                    <w:div w:id="1271207168">
                      <w:marLeft w:val="0"/>
                      <w:marRight w:val="0"/>
                      <w:marTop w:val="0"/>
                      <w:marBottom w:val="0"/>
                      <w:divBdr>
                        <w:top w:val="none" w:sz="0" w:space="0" w:color="auto"/>
                        <w:left w:val="none" w:sz="0" w:space="0" w:color="auto"/>
                        <w:bottom w:val="none" w:sz="0" w:space="0" w:color="auto"/>
                        <w:right w:val="none" w:sz="0" w:space="0" w:color="auto"/>
                      </w:divBdr>
                    </w:div>
                    <w:div w:id="1374381368">
                      <w:marLeft w:val="0"/>
                      <w:marRight w:val="0"/>
                      <w:marTop w:val="0"/>
                      <w:marBottom w:val="0"/>
                      <w:divBdr>
                        <w:top w:val="none" w:sz="0" w:space="0" w:color="auto"/>
                        <w:left w:val="none" w:sz="0" w:space="0" w:color="auto"/>
                        <w:bottom w:val="none" w:sz="0" w:space="0" w:color="auto"/>
                        <w:right w:val="none" w:sz="0" w:space="0" w:color="auto"/>
                      </w:divBdr>
                    </w:div>
                    <w:div w:id="1380402914">
                      <w:marLeft w:val="0"/>
                      <w:marRight w:val="0"/>
                      <w:marTop w:val="0"/>
                      <w:marBottom w:val="0"/>
                      <w:divBdr>
                        <w:top w:val="none" w:sz="0" w:space="0" w:color="auto"/>
                        <w:left w:val="none" w:sz="0" w:space="0" w:color="auto"/>
                        <w:bottom w:val="none" w:sz="0" w:space="0" w:color="auto"/>
                        <w:right w:val="none" w:sz="0" w:space="0" w:color="auto"/>
                      </w:divBdr>
                    </w:div>
                    <w:div w:id="1651052697">
                      <w:marLeft w:val="0"/>
                      <w:marRight w:val="0"/>
                      <w:marTop w:val="0"/>
                      <w:marBottom w:val="0"/>
                      <w:divBdr>
                        <w:top w:val="none" w:sz="0" w:space="0" w:color="auto"/>
                        <w:left w:val="none" w:sz="0" w:space="0" w:color="auto"/>
                        <w:bottom w:val="none" w:sz="0" w:space="0" w:color="auto"/>
                        <w:right w:val="none" w:sz="0" w:space="0" w:color="auto"/>
                      </w:divBdr>
                    </w:div>
                    <w:div w:id="1683891510">
                      <w:marLeft w:val="0"/>
                      <w:marRight w:val="0"/>
                      <w:marTop w:val="0"/>
                      <w:marBottom w:val="0"/>
                      <w:divBdr>
                        <w:top w:val="none" w:sz="0" w:space="0" w:color="auto"/>
                        <w:left w:val="none" w:sz="0" w:space="0" w:color="auto"/>
                        <w:bottom w:val="none" w:sz="0" w:space="0" w:color="auto"/>
                        <w:right w:val="none" w:sz="0" w:space="0" w:color="auto"/>
                      </w:divBdr>
                    </w:div>
                    <w:div w:id="1738089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3455528">
      <w:bodyDiv w:val="1"/>
      <w:marLeft w:val="0"/>
      <w:marRight w:val="0"/>
      <w:marTop w:val="0"/>
      <w:marBottom w:val="0"/>
      <w:divBdr>
        <w:top w:val="none" w:sz="0" w:space="0" w:color="auto"/>
        <w:left w:val="none" w:sz="0" w:space="0" w:color="auto"/>
        <w:bottom w:val="none" w:sz="0" w:space="0" w:color="auto"/>
        <w:right w:val="none" w:sz="0" w:space="0" w:color="auto"/>
      </w:divBdr>
    </w:div>
    <w:div w:id="2106027218">
      <w:bodyDiv w:val="1"/>
      <w:marLeft w:val="0"/>
      <w:marRight w:val="0"/>
      <w:marTop w:val="0"/>
      <w:marBottom w:val="0"/>
      <w:divBdr>
        <w:top w:val="none" w:sz="0" w:space="0" w:color="auto"/>
        <w:left w:val="none" w:sz="0" w:space="0" w:color="auto"/>
        <w:bottom w:val="none" w:sz="0" w:space="0" w:color="auto"/>
        <w:right w:val="none" w:sz="0" w:space="0" w:color="auto"/>
      </w:divBdr>
    </w:div>
    <w:div w:id="2119178537">
      <w:bodyDiv w:val="1"/>
      <w:marLeft w:val="0"/>
      <w:marRight w:val="0"/>
      <w:marTop w:val="0"/>
      <w:marBottom w:val="0"/>
      <w:divBdr>
        <w:top w:val="none" w:sz="0" w:space="0" w:color="auto"/>
        <w:left w:val="none" w:sz="0" w:space="0" w:color="auto"/>
        <w:bottom w:val="none" w:sz="0" w:space="0" w:color="auto"/>
        <w:right w:val="none" w:sz="0" w:space="0" w:color="auto"/>
      </w:divBdr>
    </w:div>
    <w:div w:id="2127044777">
      <w:bodyDiv w:val="1"/>
      <w:marLeft w:val="0"/>
      <w:marRight w:val="0"/>
      <w:marTop w:val="0"/>
      <w:marBottom w:val="0"/>
      <w:divBdr>
        <w:top w:val="none" w:sz="0" w:space="0" w:color="auto"/>
        <w:left w:val="none" w:sz="0" w:space="0" w:color="auto"/>
        <w:bottom w:val="none" w:sz="0" w:space="0" w:color="auto"/>
        <w:right w:val="none" w:sz="0" w:space="0" w:color="auto"/>
      </w:divBdr>
    </w:div>
    <w:div w:id="2136167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1" Type="http://schemas.openxmlformats.org/officeDocument/2006/relationships/hyperlink" Target="http://www.defaseg.com.pe/reglament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CB4739-B224-40EE-99F9-7AE77CB5FDF7}">
  <ds:schemaRefs>
    <ds:schemaRef ds:uri="http://schemas.openxmlformats.org/officeDocument/2006/bibliography"/>
  </ds:schemaRefs>
</ds:datastoreItem>
</file>

<file path=customXml/itemProps2.xml><?xml version="1.0" encoding="utf-8"?>
<ds:datastoreItem xmlns:ds="http://schemas.openxmlformats.org/officeDocument/2006/customXml" ds:itemID="{5908E9AE-A0B1-419B-9294-71F4B7AD983C}"/>
</file>

<file path=customXml/itemProps3.xml><?xml version="1.0" encoding="utf-8"?>
<ds:datastoreItem xmlns:ds="http://schemas.openxmlformats.org/officeDocument/2006/customXml" ds:itemID="{0683649C-E333-4BF6-A6A0-C5D4B712DA10}"/>
</file>

<file path=customXml/itemProps4.xml><?xml version="1.0" encoding="utf-8"?>
<ds:datastoreItem xmlns:ds="http://schemas.openxmlformats.org/officeDocument/2006/customXml" ds:itemID="{54C48FBD-A107-429D-9FFD-5F75658B7AC3}"/>
</file>

<file path=docProps/app.xml><?xml version="1.0" encoding="utf-8"?>
<Properties xmlns="http://schemas.openxmlformats.org/officeDocument/2006/extended-properties" xmlns:vt="http://schemas.openxmlformats.org/officeDocument/2006/docPropsVTypes">
  <Template>Normal</Template>
  <TotalTime>5</TotalTime>
  <Pages>6</Pages>
  <Words>2501</Words>
  <Characters>13760</Characters>
  <Application>Microsoft Office Word</Application>
  <DocSecurity>0</DocSecurity>
  <Lines>114</Lines>
  <Paragraphs>32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vaio</dc:creator>
  <cp:keywords/>
  <dc:description/>
  <cp:lastModifiedBy>Alicia Martín</cp:lastModifiedBy>
  <cp:revision>5</cp:revision>
  <cp:lastPrinted>2025-10-03T16:30:00Z</cp:lastPrinted>
  <dcterms:created xsi:type="dcterms:W3CDTF">2025-10-03T16:27:00Z</dcterms:created>
  <dcterms:modified xsi:type="dcterms:W3CDTF">2025-10-03T16:31:00Z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