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BB199" w14:textId="77777777" w:rsidR="00D12B6B" w:rsidRPr="00FB32CA" w:rsidRDefault="00D12B6B" w:rsidP="00343A12">
      <w:pPr>
        <w:spacing w:after="0" w:line="240" w:lineRule="auto"/>
        <w:jc w:val="center"/>
        <w:rPr>
          <w:rFonts w:ascii="Times New Roman" w:hAnsi="Times New Roman" w:cs="Times New Roman"/>
          <w:b/>
          <w:sz w:val="24"/>
          <w:szCs w:val="24"/>
          <w:lang w:val="es-PE" w:eastAsia="ar-SA"/>
        </w:rPr>
      </w:pPr>
    </w:p>
    <w:p w14:paraId="2A5107DD" w14:textId="07ECF01D" w:rsidR="009117F7" w:rsidRPr="00FB32CA" w:rsidRDefault="00201C0D" w:rsidP="00343A12">
      <w:pPr>
        <w:spacing w:after="0" w:line="240" w:lineRule="auto"/>
        <w:jc w:val="center"/>
        <w:rPr>
          <w:rFonts w:ascii="Times New Roman" w:hAnsi="Times New Roman" w:cs="Times New Roman"/>
          <w:b/>
          <w:sz w:val="24"/>
          <w:szCs w:val="24"/>
          <w:lang w:val="es-PE" w:eastAsia="ar-SA"/>
        </w:rPr>
      </w:pPr>
      <w:r w:rsidRPr="00FB32CA">
        <w:rPr>
          <w:rFonts w:ascii="Times New Roman" w:hAnsi="Times New Roman" w:cs="Times New Roman"/>
          <w:b/>
          <w:sz w:val="24"/>
          <w:szCs w:val="24"/>
          <w:lang w:val="es-PE" w:eastAsia="ar-SA"/>
        </w:rPr>
        <w:t>RESOLUCIÓN</w:t>
      </w:r>
      <w:r w:rsidR="009D55E8" w:rsidRPr="00FB32CA">
        <w:rPr>
          <w:rFonts w:ascii="Times New Roman" w:hAnsi="Times New Roman" w:cs="Times New Roman"/>
          <w:b/>
          <w:sz w:val="24"/>
          <w:szCs w:val="24"/>
          <w:lang w:val="es-PE" w:eastAsia="ar-SA"/>
        </w:rPr>
        <w:t xml:space="preserve"> DE IMPUGNACIÓN</w:t>
      </w:r>
      <w:r w:rsidRPr="00FB32CA">
        <w:rPr>
          <w:rFonts w:ascii="Times New Roman" w:hAnsi="Times New Roman" w:cs="Times New Roman"/>
          <w:b/>
          <w:sz w:val="24"/>
          <w:szCs w:val="24"/>
          <w:lang w:val="es-PE" w:eastAsia="ar-SA"/>
        </w:rPr>
        <w:t xml:space="preserve"> </w:t>
      </w:r>
      <w:r w:rsidR="00D12B6B" w:rsidRPr="00FB32CA">
        <w:rPr>
          <w:rFonts w:ascii="Times New Roman" w:hAnsi="Times New Roman" w:cs="Times New Roman"/>
          <w:b/>
          <w:sz w:val="24"/>
          <w:szCs w:val="24"/>
          <w:lang w:val="es-PE" w:eastAsia="ar-SA"/>
        </w:rPr>
        <w:t>N</w:t>
      </w:r>
      <w:r w:rsidR="00C41A45" w:rsidRPr="00FB32CA">
        <w:rPr>
          <w:rFonts w:ascii="Times New Roman" w:hAnsi="Times New Roman" w:cs="Times New Roman"/>
          <w:b/>
          <w:sz w:val="24"/>
          <w:szCs w:val="24"/>
          <w:lang w:val="es-PE" w:eastAsia="ar-SA"/>
        </w:rPr>
        <w:t>°052</w:t>
      </w:r>
      <w:r w:rsidR="00AA2AA2" w:rsidRPr="00FB32CA">
        <w:rPr>
          <w:rFonts w:ascii="Times New Roman" w:hAnsi="Times New Roman" w:cs="Times New Roman"/>
          <w:b/>
          <w:sz w:val="24"/>
          <w:szCs w:val="24"/>
          <w:lang w:val="es-PE" w:eastAsia="ar-SA"/>
        </w:rPr>
        <w:t>/25</w:t>
      </w:r>
    </w:p>
    <w:p w14:paraId="2E2FA649" w14:textId="77777777" w:rsidR="00D12B6B" w:rsidRPr="00FB32CA" w:rsidRDefault="00D12B6B" w:rsidP="00343A12">
      <w:pPr>
        <w:spacing w:line="240" w:lineRule="auto"/>
        <w:jc w:val="both"/>
        <w:outlineLvl w:val="0"/>
        <w:rPr>
          <w:rFonts w:ascii="Times New Roman" w:hAnsi="Times New Roman" w:cs="Times New Roman"/>
          <w:b/>
          <w:bCs/>
          <w:sz w:val="24"/>
          <w:szCs w:val="24"/>
          <w:lang w:val="es-MX"/>
        </w:rPr>
      </w:pPr>
    </w:p>
    <w:p w14:paraId="01A76CCD" w14:textId="025912B7" w:rsidR="009117F7" w:rsidRPr="00FB32CA" w:rsidRDefault="009117F7" w:rsidP="00343A12">
      <w:pPr>
        <w:spacing w:after="200" w:line="240" w:lineRule="auto"/>
        <w:jc w:val="both"/>
        <w:outlineLvl w:val="0"/>
        <w:rPr>
          <w:rFonts w:ascii="Times New Roman" w:hAnsi="Times New Roman" w:cs="Times New Roman"/>
          <w:b/>
          <w:bCs/>
          <w:sz w:val="24"/>
          <w:szCs w:val="24"/>
          <w:lang w:val="es-MX"/>
        </w:rPr>
      </w:pPr>
      <w:r w:rsidRPr="00FB32CA">
        <w:rPr>
          <w:rFonts w:ascii="Times New Roman" w:hAnsi="Times New Roman" w:cs="Times New Roman"/>
          <w:b/>
          <w:bCs/>
          <w:sz w:val="24"/>
          <w:szCs w:val="24"/>
          <w:lang w:val="es-MX"/>
        </w:rPr>
        <w:t>VISTOS:</w:t>
      </w:r>
    </w:p>
    <w:p w14:paraId="5F3A1741" w14:textId="748BBDC4" w:rsidR="00915DC7" w:rsidRPr="00FB32CA" w:rsidRDefault="00D12B6B" w:rsidP="00343A12">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Que, con fecha 16 de septiembre de 2025, ………………… PERÚ COMPAÑÍA DE SEGUROS Y REASEGUROS (“…………………”) interpuso Recurso de Impugnación ante la Defensoría del Asegurado (“…………………”) contra la Resolución n.° 129/25 (la “Resolución Impugnada”) de fecha 25 de agosto de 2025 expedida por la Sala Colegiada a través de la cual se declaró FUNDADO el reclamo presentado por el señor ………………… (el señor “…………………”) contra ………………… para que cumpla con brindarle cobertura por el siniestro sufrido por el vehículo marca Toyota, modelo Rush, con placa de rodaje n.° H2V477 (“vehículo asegurado”) de acuerdo con lo establecido en la Póliza vehicular n.° ………………… (la “Póliza”).</w:t>
      </w:r>
    </w:p>
    <w:p w14:paraId="343E2273" w14:textId="107CB95D" w:rsidR="00D65324" w:rsidRPr="00FB32CA" w:rsidRDefault="003D1A7E" w:rsidP="00343A12">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Que, ………………… solicita que se revoque la Resolución Impugnada declarando infundado el reclamo presentado por el asegurado en su oportunidad sobre la base de los siguientes argumentos: a) que, ………………… reitera lo mencionado en su absolución de reclamo en el sentido que detectó una serie de inconsistencias y declaraciones inexactas respecto de lo señalado por el supuesto conductor del vehículo asegurado al momento del siniestro; b) que, el señor …………………, en principio, se identificó como conductor al momento de suscitado el siniestro, sin embargo, cambió de versión e indicó que el conductor del vehículo era otra persona; c) que, no fue el conductor del vehículo siniestrado el que dio aviso a las autoridades policiales correspondientes, sino, que dichas autoridades fueron alertadas una hora después del accidente por conductores que lograron avistar el hecho, presentándose como conductor de la unidad el señor…………………; d) que, el señor………………… indicó no haber sufrido lesiones al momento del accidente y no necesitó ninguna atención médica versión que, si fuese conductor al momento de suscitado el siniestro, resulta improbable considerando la magnitud del accidente; e) que, el presunto conductor del vehículo durante el siniestro afirma no haber superado una velocidad de 40 km/h, versión inverosímil considerando los fuertes signos de impacto que se logra apreciar en la unidad siniestrada; f) que, considerando que las declaraciones vertidas por el señor………………… resultan improbables resulta dudosa la identidad del conductor de la unidad siniestrada por lo que resulta aplicable el supuesto de pérdida del derecho indemnizatorio tipificado en el artículo 73 de la Ley del Contrato de Seguro; g) que, hubo una demora de una hora y veinte minutos desde ocurrido el siniestro hasta que el mismo fue notificado a la empresa aseguradora, no obstante, la Resolución Impugnada, incorrectamente alude dicho retraso a que el asegurado se trasladó al lugar de los hechos para dar aviso, sin tomar en consideración que la obligación de dar aviso a la empresa …………………, sino también al conductor de la unidad siniestrada; h) que, el señor………………… no se comunicó con la empresa aseguradora, así como tampoco con ninguna autoridad policial, sino que dichas autoridades fueron alertadas por conductores que lograron avistar al auto siniestrado y pudieron acercarse hasta una hora luego de ocurrido el accidente vehicular, lo que demuestra el desinterés del presunto conductor de reportar el siniestro a una autoridad policial; i) que, el señor………………… no goza de ninguna culpa excusable y tiene pleno dolo de no reportar el siniestro en el más breve plazo a la empresa aseguradora, pues, conforme el mismo ya ha declarado, no resultó lesionado luego del accidente vehicular y logró comunicarse en hasta dos oportunidades sin perjuicio de su ubicación; j) que, la Póliza expresamente indica que el asegurado deberá de dar aviso del siniestro tan pronto tenga conocimiento del mismo; k) que, queda demostrado que el asegurado hizo caso omiso de las condiciones de la póliza y dio aviso tardío del siniestro a la empresa aseguradora, lo que lesionó el derecho de la empresa …………………, así como de poder llevar a cabo una pronta indagación de las circunstancias que conllevaron al siniestro, así como de los daños producto del mismo; l) que, queda evidenciado que tanto el presunto conductor del vehículo siniestrado como el asegurado incumplieron con la obligación de comunicar el siniestro a la empresa ………………… la Póliza y la normativa vigente; m) que, la demora injustificada en el aviso, sumado a la ausencia de lesiones, así como de la perfecta capacidad de comunicación demostrada por el señor…………………, refuerzan la presunción de dolo en su actuación; n) que, el asegurado, pese a tener conocimiento del siniestro, omitió su deber de informar oportunamente a la empresa aseguradora, lo que representa una clara transgresión a las condiciones contractuales, afectando el derecho de la empresa …………………. </w:t>
      </w:r>
    </w:p>
    <w:bookmarkEnd w:id="1"/>
    <w:p w14:paraId="2A5DBBF8" w14:textId="0D6F40B9" w:rsidR="00B15624" w:rsidRPr="00FB32CA" w:rsidRDefault="002333AB" w:rsidP="00343A12">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Que, el señor ………………… absolvió el recurso impugnativo presentado por ………………… el 18 de septiembre de 2025, argumentando sobre el particular lo siguiente: a) que, la empresa ………………… variar la decisión del Colegiado, reiterando los mismos argumentos que ya fueron mencionados en los documentos de denegatoria de cobertura; b) que, el hecho se suscitó a las 00.30 h del 5 de noviembre de 2024 y la Policía Nacional del Perú, tuvo conocimiento del siniestro a las 00.50 h del mismo día, identificando al conductor, lo que obra en el Acta de intervención, después, cuando se reportó el hecho a las 01:52 h nunca se varió el detalle respecto del conductor, descartándose con ello la imputación de declaración inexacta; c) que, señalar que no fue el conductor quien dio aviso a las autoridades policiales comprueba de que no existió dolo, ya que fue la misma policía luego de veinte minutos fue la que constató los hechos, puesto que en una investigación de accidente de tránsito es mejor que la policía haya constatado el hecho y no una denuncia de parte; d) que, el conductor no ha negado registrar lesiones pero que estas fueron leves, que no ameritaban tratamiento médico; e) que, señalar que los cinturones de seguridad estaban trabados y el timón doblado no es cierto, por cuanto de conformidad al peritaje de daños practicados por la unidad especializada de accidentes de tránsito de la policía, no menciona que los cinturones estaban trabados sino en buen estado y no indica que el timón esté doblado; f) que, respecto de la velocidad señalada por el conductor, indica que si esto no fue así, cuál fue la velocidad real sino existe pericia al respecto; g) que, la empresa ………………… y 21 minutos desde ocurrido el siniestro hasta la comunicación a la aseguradora, en este extremo, el conductor no tenía conocimiento que el vehículo se encontraba asegurado y lo primero que hizo en su desesperación fue comunicarse con una grúa de un familiar, por lo que el asegurado al contactarse con el conductor indicó que no moviera el vehículo siniestrado, y, que contaba con seguro, pero por disposición de la policía, la unidad fue trasladada a la dependencia policial para las diligencias pertinentes; h) que, al constituirse de inmediato al lugar y verificar los hechos se comunicó con la empresa ………………… 20 minutos lo que es razonable, por cuanto la norma señala que el aviso del siniestro tiene que realizarse en el tiempo más breve y que en este ínterin no se ha provocado ningún dolo ni culpa, por cuanto ya la policía había intervenido al conductor y vehículo y de esta manera no existe causal que no permita investigar los hechos a la asegurada; j) que, el conductor no comunicó al seguro, por no conocerlo máxime si no tenía ningún número para hacerlo, por cuanto el vehículo solo fue prestado, pero por los medios más rápidos comunicó a una grúa de un familiar teniendo en consideración lo peligroso de la zona, con factores climáticos imperantes como la altura; k) que, la empresa ………………… sin argumentos de respaldo, toda vez que fue la policía quien realizó las investigaciones y no ha establecido hechos diferentes a los que ha expuesto; y, l) que, no existe dolo en demorarse unos minutos en realizar la comunicación, si la intervención de ………………… fue virtual y el procurador se presentó luego de tres días demostrando una falta de interés de la aseguradora teniendo en consideración que su procurador reside en Huaraz, distante una hora del lugar de los hechos.</w:t>
      </w:r>
    </w:p>
    <w:p w14:paraId="1D39BF9E" w14:textId="4EC91E1B" w:rsidR="00F73A95" w:rsidRPr="00FB32CA" w:rsidRDefault="00031866" w:rsidP="00343A12">
      <w:pPr>
        <w:spacing w:after="200" w:line="240" w:lineRule="auto"/>
        <w:jc w:val="both"/>
        <w:rPr>
          <w:rFonts w:ascii="Times New Roman" w:hAnsi="Times New Roman" w:cs="Times New Roman"/>
          <w:sz w:val="24"/>
          <w:szCs w:val="24"/>
          <w:lang w:val="es-PE"/>
        </w:rPr>
      </w:pPr>
      <w:r w:rsidRPr="00FB32CA">
        <w:rPr>
          <w:rFonts w:ascii="Times New Roman" w:hAnsi="Times New Roman" w:cs="Times New Roman"/>
          <w:sz w:val="24"/>
          <w:szCs w:val="24"/>
          <w:lang w:val="es-PE"/>
        </w:rPr>
        <w:t>Atendiendo a lo expuesto, esta Defensoría resuelve finalmente lo siguiente:</w:t>
      </w:r>
    </w:p>
    <w:p w14:paraId="7441012C" w14:textId="79DB9370" w:rsidR="00A90707" w:rsidRPr="00FB32CA" w:rsidRDefault="00A90707" w:rsidP="00343A12">
      <w:pPr>
        <w:spacing w:after="200" w:line="240" w:lineRule="auto"/>
        <w:jc w:val="both"/>
        <w:outlineLvl w:val="0"/>
        <w:rPr>
          <w:rFonts w:ascii="Times New Roman" w:hAnsi="Times New Roman" w:cs="Times New Roman"/>
          <w:b/>
          <w:bCs/>
          <w:sz w:val="24"/>
          <w:szCs w:val="24"/>
          <w:lang w:val="es-MX"/>
        </w:rPr>
      </w:pPr>
      <w:r w:rsidRPr="00FB32CA">
        <w:rPr>
          <w:rFonts w:ascii="Times New Roman" w:hAnsi="Times New Roman" w:cs="Times New Roman"/>
          <w:b/>
          <w:bCs/>
          <w:sz w:val="24"/>
          <w:szCs w:val="24"/>
          <w:lang w:val="es-MX"/>
        </w:rPr>
        <w:t>CONSIDERANDO:</w:t>
      </w:r>
    </w:p>
    <w:p w14:paraId="5B38040C" w14:textId="2FFBEF3B" w:rsidR="00142F5B" w:rsidRPr="00FB32CA" w:rsidRDefault="00A90707" w:rsidP="00343A12">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PRIMERO: El artículo 10 del Reglamento establece que cualquiera de las partes que no se encuentre de acuerdo con la decisión adoptada por la Sala Colegiada sobre la materia reclamada, podrá cuestionarla, interponiendo el correspondiente Recurso de Impugnación.</w:t>
      </w:r>
    </w:p>
    <w:p w14:paraId="7918B6A4" w14:textId="03751DBF" w:rsidR="00142F5B" w:rsidRPr="00FB32CA" w:rsidRDefault="00142F5B" w:rsidP="00343A12">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Conforme a ello, en el caso concreto, al interponer el Recurso de Impugnación la empresa ………………… resuelto por la Sala Colegiada de esta Defensoría.</w:t>
      </w:r>
    </w:p>
    <w:p w14:paraId="5C3EF593" w14:textId="27D67F39" w:rsidR="005F0F6B" w:rsidRPr="00FB32CA" w:rsidRDefault="00206378" w:rsidP="00343A12">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SEGUNDO: Que, a través del recurso impugnativo, la empresa ………………… Sala Colegiada, pues considera que la Resolución Impugnada debió tomar en cuenta una serie de hechos y argumentos que pueden agruparse en los siguientes ítems: (i) respecto de las declaraciones inexactas e imprecisiones del asegurado; y, (ii) el aviso extemporáneo del siniestro; supuestos que implican la pérdida de los derechos indemnizatorios del asegurado. </w:t>
      </w:r>
    </w:p>
    <w:p w14:paraId="3A6692F7" w14:textId="4721B899" w:rsidR="004E5339" w:rsidRPr="00FB32CA" w:rsidRDefault="00192535" w:rsidP="00343A12">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TERCERO: Que, con relación a las supuestas declaraciones inexactas del asegurado con ocasión del aviso del siniestro a la empresa aseguradora, el Recurso de Impugnación repite los argumentos que fueran presentados y discutidos en la Resolución Impugnada, a pesar de lo cual, este Colegiado se abocará a su análisis. </w:t>
      </w:r>
    </w:p>
    <w:p w14:paraId="15C370EA" w14:textId="6ADB7E8D" w:rsidR="00556F85" w:rsidRPr="00FB32CA" w:rsidRDefault="00556F85" w:rsidP="00343A12">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Como hemos señalado en la Resolución Impugnada, el artículo 73 de la Ley del Contrato de Seguro señala que el asegurado pierde el derecho a ser indemnizado si actúa de forma fraudulenta, exagera los daños o emplea medios falsos para probarlos.</w:t>
      </w:r>
    </w:p>
    <w:p w14:paraId="59E55CEB" w14:textId="0192E70E" w:rsidR="00556F85" w:rsidRPr="00FB32CA" w:rsidRDefault="00556F85" w:rsidP="00343A12">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En su recurso impugnativo, ………………… señala que el señor ………………… se identificó como conductor al momento de dar aviso del siniestro, sin embargo, cambió de versión e indicó que era otra persona la que conducía el vehículo. Sobre el particular, este Colegiado ya ha señalado que el aviso de siniestro debe entenderse como una unidad, en dicho sentido, es claro que de la comunicación entre el asegurado y la operadora de la central de emergencias de …………………, no se desprende que el asegurado haya presentado una declaración falsa, aunque sea correcto afirmar la existencia de una incongruencia inicial destacada por ………………… en su recurso.</w:t>
      </w:r>
    </w:p>
    <w:p w14:paraId="476BDF3D" w14:textId="47AF3155" w:rsidR="00477A6F" w:rsidRPr="00FB32CA" w:rsidRDefault="00477A6F" w:rsidP="00343A12">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Asimismo, la empresa ………………… no haber sufrido lesiones al momento del accidente y no necesitó ninguna atención médica, versión que, si hubiera sido el conductor al momento del siniestro, resulta improbable considerando la magnitud del accidente. Sobre el particular, la Resolución Impugnada ya ha indicado que el Informe n.° …………………-2024-REGPOL-A/DIVOPUS HZ/C.S.PNP.CHZ/PAR PNP SHILLLA (el “Informe de resultado de la investigación policial”), señala que«[a] consecuencia del despiste y choque, no se habría registrado lesiones personales, únicamente daños materiales a la unidad móvil.». En la medida que en su Recurso impugnativo, la empresa ………………… - más allá de su propio dicho-, prueba que permita rebatir lo señalado por las autoridades policiales, este Colegiado no puede sino tomar en cuenta como válido lo indicado en el Informe policial respecto de la ausencia de lesiones del conductor producto del siniestro.</w:t>
      </w:r>
    </w:p>
    <w:p w14:paraId="635AD14E" w14:textId="77847ADD" w:rsidR="004F39E2" w:rsidRPr="00FB32CA" w:rsidRDefault="00477A6F" w:rsidP="00343A12">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De igual manera, se señala en el recurso, que el presunto conductor del vehículo durante el siniestro afirmó no haber superado una velocidad de 40 km/h, versión que para la empresa …………………, considerando los fuertes signos de impacto que se logra apreciar en la unidad siniestrada. Al respecto, nos remitimos a lo señalado en la Resolución Impugnada, en el sentido que el solo dicho de la empresa ………………… no constituye un elemento que pueda ser tomado en cuenta válidamente por este Colegiado para desestimar la declaración del conductor del vehículo al momento del accidente, máxime si el Informe de resultado de la investigación policial no señala al exceso de velocidad como un elemento coadyuvante del siniestro.</w:t>
      </w:r>
    </w:p>
    <w:p w14:paraId="27AF2B2E" w14:textId="7C9E51D8" w:rsidR="00477A6F" w:rsidRPr="00FB32CA" w:rsidRDefault="004F39E2" w:rsidP="00343A12">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Asimismo, la empresa ………………… del vehículo asegurado resultan improbables y dudosas respecto de la identidad del conductor de la unidad al momento del siniestro. Sin embargo, cabe destacar que el Informe de resultado de la investigación policial señala expresamente como conductor del vehículo siniestrado al señor…………………, a partir de una intervención que se produjo 20 minutos después del accidente. No habiendo presentado la empresa ………………… en la mencionada actuación policial, este Colegiado no puede considerar que persona distinta al señor………………… fuera quien conducía el vehículo asegurado al momento del siniestro. </w:t>
      </w:r>
    </w:p>
    <w:p w14:paraId="068323FD" w14:textId="2DD8025F" w:rsidR="005F34F8" w:rsidRPr="00FB32CA" w:rsidRDefault="009B5B67" w:rsidP="00343A12">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Por lo tanto, este Colegiado mantiene su posición expresada en la Resolución Impugnada respecto que la empresa ………………… asegurado sea fraudulenta, haya exagerado los daños o emplee medios falsos para probarlos. </w:t>
      </w:r>
    </w:p>
    <w:p w14:paraId="7D676CD9" w14:textId="60B6D962" w:rsidR="00556F85" w:rsidRPr="00FB32CA" w:rsidRDefault="00FC3693" w:rsidP="00343A12">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CUARTO: Con relación al aviso extemporáneo del siniestro, ………………… considera que se habrían perdido los derechos indemnizatorios del asegurado, en la medida que: (i) el aviso a la empresa ………………… 21 minutos luego de producido el siniestro; y, (ii) no se habría realizado la denuncia policial correspondiente, sino que las autoridades policiales intervinieron en el lugar del siniestro en el marco de sus labores rutinarias de patrullaje. </w:t>
      </w:r>
    </w:p>
    <w:p w14:paraId="3FFC1995" w14:textId="5F67E4A7" w:rsidR="009B5B67" w:rsidRPr="00FB32CA" w:rsidRDefault="009B5B67" w:rsidP="00343A12">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Para ………………… hubo una demora de una hora y 21 minutos desde que ocurrió el siniestro hasta que el mismo fue informado a la empresa aseguradora, no obstante, la Resolución Impugnada, incorrectamente alude dicho retraso a que el asegurado se trasladó al lugar de los hechos para dar aviso, sin tomar en consideración que dicha obligación no solo corresponde al asegurado, sino también al conductor de la unidad siniestrada, asimismo, que la demora injustificada del aviso, sumada la ausencia de lesiones, así como de la perfecta capacidad de comunicación demostrada por el conductor, refuerzan la presunción de dolo; finalmente, que el conductor del vehículo no actuó con culpa excusable, sino con dolo al no reportar el siniestro en el más breve plazo a la empresa aseguradora. </w:t>
      </w:r>
    </w:p>
    <w:p w14:paraId="791FB02A" w14:textId="2FBBBED9" w:rsidR="00633C1D" w:rsidRPr="00FB32CA" w:rsidRDefault="00595239" w:rsidP="00343A12">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Sobre el particular, no es correcto lo señalado en la impugnación por ………………… respecto de que este Colegiado habría asumido como propios los argumentos del asegurado como un elemento a tener en cuenta que lo libere de responsabilidad por la demora en dar aviso del siniestro a la empresa asegurador. Por el contrario, la Resolución Impugnada señala claramente que el asegurado dio un aviso tardío del siniestro, incurriendo con ello en culpa inexcusable -y no culpa excusable como erradamente señala la impugnación-.</w:t>
      </w:r>
    </w:p>
    <w:p w14:paraId="6E8BDA95" w14:textId="50955F0D" w:rsidR="00633C1D" w:rsidRPr="00FB32CA" w:rsidRDefault="00E96580" w:rsidP="00343A12">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Así, como señala la Resolución Impugnada, actúa con culpa inexcusable quien obra con negligencia grave en el cumplimiento de su obligación, lo que habría ocurrido en el presente caso, pues no es posible afirmar de los actuados que el asegurado haya actuado dolosamente. Cabe recordar que la Ley del Contrato de Seguro establece una diferencia sustancial entre la actuación del asegurado con culpa inexcusable o dolo, pues mientras que en el caso de un proceder negligente (culpa inexcusable) el asegurado que incumple con comunicar el siniestro a la empresa ………………… a ser indemnizado sólo cuando su actuación afecta la posibilidad de verificar las circunstancias del siniestro por parte de la empresa aseguradora; mientras que en el caso de un actuar doloso se libera de responsabilidad a la empresa …………………. </w:t>
      </w:r>
    </w:p>
    <w:p w14:paraId="722880D4" w14:textId="0D6C55DC" w:rsidR="005A5C9D" w:rsidRPr="00FB32CA" w:rsidRDefault="005A5C9D" w:rsidP="00343A12">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Este Colegiado, conforme a múltiples resoluciones ya expedidas respecto de esta materia, asume y postula que la carga legal del aviso a la aseguradora “en el más breve plazo” significa que debe verificarse con inmediatez, atendiendo a las circunstancias de cada caso. En el presente caso, tal como ha sido expresado en la Resolución Impugnada, no puede considerarse que el aviso a la aseguradora realizado por el señor ………………… se haya realizado con el estándar de inmediatez exigido por la Ley del Contrato de Seguro y reconocido por este Colegiado en anteriores oportunidades, máxime, si tenemos en cuenta que, de acuerdo con dicho cuerpo normativo, tanto el asegurado, el conductor e incluso un tercero, pueden -sin mayor tardanza-, informar de la ocurrencia del siniestro. </w:t>
      </w:r>
    </w:p>
    <w:p w14:paraId="70A3BB99" w14:textId="236F7C9F" w:rsidR="005D427D" w:rsidRPr="00FB32CA" w:rsidRDefault="005A5C9D" w:rsidP="00343A12">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Por lo tanto, para este Colegiado el retraso en el que incurrió el asegurado constituye un supuesto de culpa inexcusable, dado que una vez excluida la posibilidad de dolo, no se ha demostrado que la demora se debió a una circunstancia de caso fortuito, fuerza mayor o imposibilidad de hecho. Al respecto, tal como se explica detalladamente en la Resolución Impugnada, para que el asegurado pierda sus derechos indemnizatorios, su negligencia debe generar una grave e irreparable afectación al interés de la empresa aseguradora, de forma tal que ésta se encuentre impedida de investigar de forma adecuada las circunstancias del siniestro debido al tiempo transcurrido entre dicha ocurrencia y el aviso efectivo del siniestro.</w:t>
      </w:r>
    </w:p>
    <w:p w14:paraId="770EEF0F" w14:textId="4F4F82D9" w:rsidR="005D427D" w:rsidRPr="00FB32CA" w:rsidRDefault="005D427D" w:rsidP="00343A12">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Sin embargo, dada la naturaleza virtual de la atención del siniestro realizada por la empresa aseguradora, ello significó que en el corto plazo no iba a realizar una verificación presencial; aunado a ello, la participación del procurador de la empresa ………………… el siniestro, con lo cual tampoco es posible sostener válidamente que la tardanza en el aviso del siniestro afectó negativamente los intereses de la aseguradora de cara a la investigación del siniestro. Por lo tanto, no es viable afirmar que la demora de una hora y 21 minutos en la que incurrió el asegurado en dar el aviso del siniestro a la empresa aseguradora, impidió que se pudiera investigar el accidente tal como parece afirmar ………………… en su recurso impugnativo.</w:t>
      </w:r>
    </w:p>
    <w:p w14:paraId="4012D525" w14:textId="6AC4406B" w:rsidR="00BC4A27" w:rsidRPr="00FB32CA" w:rsidRDefault="005D427D" w:rsidP="00343A12">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Finalmente, ………………… en su recurso, señala que no fue el conductor del vehículo siniestrado el que dio aviso a las autoridades policiales, sino, que dichas autoridades fueron alertadas una hora después del accidente por un conductor que logró avistar el hecho. Con relación a esta afirmación, cabe señalar que no es correcto que las autoridades policiales se presentaran en el lugar del accidente una hora después del accidente, puesto que la intervención policial se produjo 20 minutos después, tal como consta en el Informe de resultado de la investigación policial, documento que obra en el expediente y es de conocimiento de ………………….</w:t>
      </w:r>
    </w:p>
    <w:p w14:paraId="1F66295A" w14:textId="430D27FF" w:rsidR="00CC724A" w:rsidRPr="00FB32CA" w:rsidRDefault="005D427D" w:rsidP="00343A12">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Este Colegiado no entiende la posición del aseguradora en el sentido que no bastaría con la presencia de las autoridades policiales en el lugar del accidente, sino que pareciera exigir que el asegurado -o el conductor del vehículo- debe presentarse personalmente en la dependencia policial correspondiente para sentar una denuncia, lo que por otro lado efectivamente ocurrió en este caso, una hora y diez minutos de ocurrido el siniestro, tal como consta en el Acta de intervención policial levantada en la localidad de Shilla el día 5 de noviembre de 2024 a las 1:40 h. Sin embargo, para este Colegiado esta discusión es irrelevante, pues para invocar la caducidad de los derechos indemnizatorios del asegurado, no basta con señalar que se ha producido el incumplimiento de una carga; sino, que debe acreditarse que el incumplimiento obedeció a dolo o culpa inexcusable y, adicionalmente en este último caso, en qué medida el incumplimiento impidió verificar el siniestro, nada de lo cual ha sido acreditado por la empresa aseguradora. Es decir, ………………… debió presentar argumentos y material probatorio suficiente que genere convicción de este Colegiado, respecto que la denuncia personal realizada de forma inmediata en una dependencia policial, es mejor, superior o más idónea para efectos de la investigación del accidente, que aquella actuación policial que se materializa con una intervención directa en el lugar del accidente a los 20 minutos de ocurrido el mismo. Al no haberlo hecho, el argumento de la empresa …………………. </w:t>
      </w:r>
    </w:p>
    <w:p w14:paraId="3356E798" w14:textId="67A5001F" w:rsidR="006E1CCD" w:rsidRPr="00FB32CA" w:rsidRDefault="004858EC" w:rsidP="00343A12">
      <w:pPr>
        <w:spacing w:after="200" w:line="240" w:lineRule="auto"/>
        <w:jc w:val="both"/>
        <w:rPr>
          <w:rFonts w:ascii="Times New Roman" w:hAnsi="Times New Roman" w:cs="Times New Roman"/>
          <w:sz w:val="24"/>
          <w:szCs w:val="24"/>
          <w:lang w:val="es-PE"/>
        </w:rPr>
      </w:pPr>
      <w:r w:rsidRPr="00FB32CA">
        <w:rPr>
          <w:rFonts w:ascii="Times New Roman" w:hAnsi="Times New Roman" w:cs="Times New Roman"/>
          <w:sz w:val="24"/>
          <w:szCs w:val="24"/>
          <w:lang w:val="es-PE"/>
        </w:rPr>
        <w:lastRenderedPageBreak/>
        <w:t>Q</w:t>
      </w:r>
      <w:r w:rsidR="006E1CCD" w:rsidRPr="00FB32CA">
        <w:rPr>
          <w:rFonts w:ascii="Times New Roman" w:hAnsi="Times New Roman" w:cs="Times New Roman"/>
          <w:sz w:val="24"/>
          <w:szCs w:val="24"/>
          <w:lang w:val="es-PE"/>
        </w:rPr>
        <w:t>ue, en consecuencia, esta Defensoría del Asegurado concluye su apreciación razonada y conjunta al amparo de lo establecido en su Reglamento, por lo que:</w:t>
      </w:r>
    </w:p>
    <w:p w14:paraId="27FF9234" w14:textId="77777777" w:rsidR="006E1CCD" w:rsidRPr="00FB32CA" w:rsidRDefault="006E1CCD" w:rsidP="00343A12">
      <w:pPr>
        <w:spacing w:after="200" w:line="240" w:lineRule="auto"/>
        <w:jc w:val="both"/>
        <w:rPr>
          <w:rFonts w:ascii="Times New Roman" w:hAnsi="Times New Roman" w:cs="Times New Roman"/>
          <w:b/>
          <w:bCs/>
          <w:sz w:val="24"/>
          <w:szCs w:val="24"/>
          <w:u w:val="single"/>
          <w:lang w:val="es-PE"/>
        </w:rPr>
      </w:pPr>
      <w:r w:rsidRPr="00FB32CA">
        <w:rPr>
          <w:rFonts w:ascii="Times New Roman" w:hAnsi="Times New Roman" w:cs="Times New Roman"/>
          <w:b/>
          <w:bCs/>
          <w:sz w:val="24"/>
          <w:szCs w:val="24"/>
          <w:lang w:val="es-PE"/>
        </w:rPr>
        <w:t>RESUELVE:</w:t>
      </w:r>
    </w:p>
    <w:p w14:paraId="27D6AB13" w14:textId="7A9B5C99" w:rsidR="00B541DE" w:rsidRPr="00FB32CA" w:rsidRDefault="006E1CCD" w:rsidP="00343A12">
      <w:pPr>
        <w:spacing w:after="200" w:line="240" w:lineRule="auto"/>
        <w:jc w:val="both"/>
        <w:rPr>
          <w:rFonts w:ascii="Times New Roman" w:hAnsi="Times New Roman" w:cs="Times New Roman"/>
          <w:sz w:val="24"/>
          <w:szCs w:val="24"/>
          <w:lang w:val="es-PE"/>
        </w:rPr>
      </w:pPr>
      <w:r>
        <w:rPr>
          <w:rFonts w:ascii="Times New Roman" w:hAnsi="Times New Roman"/>
          <w:sz w:val="24"/>
        </w:rPr>
        <w:t xml:space="preserve">Declarar INFUNDADA la impugnación presentada por ………………… PERÚ COMPAÑÍA DE SEGUROS Y REASEGUROS contra la Resolución n.° 129/25 de fecha 25 de agosto de 2025.</w:t>
      </w:r>
    </w:p>
    <w:p w14:paraId="5ED79E9E" w14:textId="670FF2A1" w:rsidR="00033B9E" w:rsidRPr="00FB32CA" w:rsidRDefault="00033B9E" w:rsidP="00343A12">
      <w:pPr>
        <w:spacing w:after="200" w:line="240" w:lineRule="auto"/>
        <w:jc w:val="right"/>
        <w:rPr>
          <w:rFonts w:ascii="Times New Roman" w:hAnsi="Times New Roman" w:cs="Times New Roman"/>
          <w:sz w:val="24"/>
          <w:szCs w:val="24"/>
          <w:lang w:val="es-PE"/>
        </w:rPr>
      </w:pPr>
      <w:r w:rsidRPr="00FB32CA">
        <w:rPr>
          <w:rFonts w:ascii="Times New Roman" w:hAnsi="Times New Roman" w:cs="Times New Roman"/>
          <w:sz w:val="24"/>
          <w:szCs w:val="24"/>
          <w:lang w:val="es-PE"/>
        </w:rPr>
        <w:t xml:space="preserve">Lima, </w:t>
      </w:r>
      <w:r w:rsidR="00B541DE" w:rsidRPr="00FB32CA">
        <w:rPr>
          <w:rFonts w:ascii="Times New Roman" w:hAnsi="Times New Roman" w:cs="Times New Roman"/>
          <w:sz w:val="24"/>
          <w:szCs w:val="24"/>
          <w:lang w:val="es-PE"/>
        </w:rPr>
        <w:t>2</w:t>
      </w:r>
      <w:r w:rsidR="006A27B2">
        <w:rPr>
          <w:rFonts w:ascii="Times New Roman" w:hAnsi="Times New Roman" w:cs="Times New Roman"/>
          <w:sz w:val="24"/>
          <w:szCs w:val="24"/>
          <w:lang w:val="es-PE"/>
        </w:rPr>
        <w:t>5</w:t>
      </w:r>
      <w:r w:rsidRPr="00FB32CA">
        <w:rPr>
          <w:rFonts w:ascii="Times New Roman" w:hAnsi="Times New Roman" w:cs="Times New Roman"/>
          <w:sz w:val="24"/>
          <w:szCs w:val="24"/>
          <w:lang w:val="es-PE"/>
        </w:rPr>
        <w:t xml:space="preserve"> de </w:t>
      </w:r>
      <w:r w:rsidR="00304C79" w:rsidRPr="00FB32CA">
        <w:rPr>
          <w:rFonts w:ascii="Times New Roman" w:hAnsi="Times New Roman" w:cs="Times New Roman"/>
          <w:sz w:val="24"/>
          <w:szCs w:val="24"/>
          <w:lang w:val="es-PE"/>
        </w:rPr>
        <w:t xml:space="preserve">septiembre </w:t>
      </w:r>
      <w:r w:rsidRPr="00FB32CA">
        <w:rPr>
          <w:rFonts w:ascii="Times New Roman" w:hAnsi="Times New Roman" w:cs="Times New Roman"/>
          <w:sz w:val="24"/>
          <w:szCs w:val="24"/>
          <w:lang w:val="es-PE"/>
        </w:rPr>
        <w:t xml:space="preserve">de 2025 </w:t>
      </w:r>
    </w:p>
    <w:p w14:paraId="10ECF88E" w14:textId="77777777" w:rsidR="00033B9E" w:rsidRPr="00FB32CA" w:rsidRDefault="00033B9E" w:rsidP="00343A12">
      <w:pPr>
        <w:suppressAutoHyphens/>
        <w:spacing w:after="0" w:line="240" w:lineRule="auto"/>
        <w:outlineLvl w:val="0"/>
        <w:rPr>
          <w:rFonts w:ascii="Times New Roman" w:eastAsia="Times New Roman" w:hAnsi="Times New Roman" w:cs="Times New Roman"/>
          <w:sz w:val="24"/>
          <w:szCs w:val="24"/>
          <w:lang w:val="es-PE" w:eastAsia="ar-SA"/>
        </w:rPr>
      </w:pPr>
    </w:p>
    <w:p w14:paraId="6E081B4D" w14:textId="77777777" w:rsidR="00033B9E" w:rsidRPr="00FB32CA" w:rsidRDefault="00033B9E" w:rsidP="00343A12">
      <w:pPr>
        <w:spacing w:after="200" w:line="240" w:lineRule="auto"/>
        <w:jc w:val="both"/>
        <w:rPr>
          <w:rFonts w:ascii="Times New Roman" w:hAnsi="Times New Roman" w:cs="Times New Roman"/>
          <w:b/>
          <w:bCs/>
          <w:i/>
          <w:iCs/>
          <w:sz w:val="24"/>
          <w:szCs w:val="24"/>
          <w:lang w:val="es-PE"/>
        </w:rPr>
      </w:pPr>
      <w:r w:rsidRPr="00FB32CA">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14:paraId="480C5042" w14:textId="38E525F0" w:rsidR="00033B9E" w:rsidRPr="00FB32CA" w:rsidRDefault="006A27B2" w:rsidP="00343A12">
      <w:pPr>
        <w:spacing w:after="0" w:line="360" w:lineRule="auto"/>
        <w:jc w:val="center"/>
        <w:rPr>
          <w:rFonts w:ascii="Times New Roman" w:hAnsi="Times New Roman" w:cs="Times New Roman"/>
          <w:b/>
          <w:bCs/>
          <w:sz w:val="24"/>
          <w:szCs w:val="24"/>
          <w:lang w:val="es-PE"/>
        </w:rPr>
      </w:pPr>
      <w:r w:rsidRPr="00FB32CA">
        <w:rPr>
          <w:rFonts w:ascii="Times New Roman" w:hAnsi="Times New Roman" w:cs="Times New Roman"/>
          <w:b/>
          <w:bCs/>
          <w:sz w:val="24"/>
          <w:szCs w:val="24"/>
          <w:lang w:val="es-PE"/>
        </w:rPr>
        <w:t xml:space="preserve">Antonio Rodriguez Lobatón </w:t>
      </w:r>
      <w:r w:rsidR="00033B9E" w:rsidRPr="00FB32CA">
        <w:rPr>
          <w:rFonts w:ascii="Times New Roman" w:hAnsi="Times New Roman" w:cs="Times New Roman"/>
          <w:b/>
          <w:bCs/>
          <w:sz w:val="24"/>
          <w:szCs w:val="24"/>
          <w:lang w:val="es-PE"/>
        </w:rPr>
        <w:t xml:space="preserve">- </w:t>
      </w:r>
      <w:proofErr w:type="gramStart"/>
      <w:r w:rsidR="00033B9E" w:rsidRPr="00FB32CA">
        <w:rPr>
          <w:rFonts w:ascii="Times New Roman" w:hAnsi="Times New Roman" w:cs="Times New Roman"/>
          <w:b/>
          <w:bCs/>
          <w:sz w:val="24"/>
          <w:szCs w:val="24"/>
          <w:lang w:val="es-PE"/>
        </w:rPr>
        <w:t>Presidente</w:t>
      </w:r>
      <w:proofErr w:type="gramEnd"/>
    </w:p>
    <w:p w14:paraId="1B6FD469" w14:textId="38F32538" w:rsidR="00033B9E" w:rsidRDefault="00033B9E" w:rsidP="00343A12">
      <w:pPr>
        <w:spacing w:after="0" w:line="360" w:lineRule="auto"/>
        <w:jc w:val="center"/>
        <w:rPr>
          <w:rFonts w:ascii="Times New Roman" w:hAnsi="Times New Roman" w:cs="Times New Roman"/>
          <w:b/>
          <w:bCs/>
          <w:sz w:val="24"/>
          <w:szCs w:val="24"/>
          <w:lang w:val="es-PE"/>
        </w:rPr>
      </w:pPr>
      <w:r w:rsidRPr="00FB32CA">
        <w:rPr>
          <w:rFonts w:ascii="Times New Roman" w:hAnsi="Times New Roman" w:cs="Times New Roman"/>
          <w:b/>
          <w:bCs/>
          <w:sz w:val="24"/>
          <w:szCs w:val="24"/>
          <w:lang w:val="es-PE"/>
        </w:rPr>
        <w:t xml:space="preserve">María Eugenia Valdez Fernández Baca </w:t>
      </w:r>
      <w:r w:rsidR="006A27B2">
        <w:rPr>
          <w:rFonts w:ascii="Times New Roman" w:hAnsi="Times New Roman" w:cs="Times New Roman"/>
          <w:b/>
          <w:bCs/>
          <w:sz w:val="24"/>
          <w:szCs w:val="24"/>
          <w:lang w:val="es-PE"/>
        </w:rPr>
        <w:t>–</w:t>
      </w:r>
      <w:r w:rsidRPr="00FB32CA">
        <w:rPr>
          <w:rFonts w:ascii="Times New Roman" w:hAnsi="Times New Roman" w:cs="Times New Roman"/>
          <w:b/>
          <w:bCs/>
          <w:sz w:val="24"/>
          <w:szCs w:val="24"/>
          <w:lang w:val="es-PE"/>
        </w:rPr>
        <w:t xml:space="preserve"> Vocal</w:t>
      </w:r>
    </w:p>
    <w:p w14:paraId="5FC5AD2F" w14:textId="1B4B8D49" w:rsidR="006A27B2" w:rsidRPr="00FB32CA" w:rsidRDefault="006A27B2" w:rsidP="006A27B2">
      <w:pPr>
        <w:spacing w:after="0" w:line="360" w:lineRule="auto"/>
        <w:jc w:val="center"/>
        <w:rPr>
          <w:rFonts w:ascii="Times New Roman" w:hAnsi="Times New Roman" w:cs="Times New Roman"/>
          <w:b/>
          <w:bCs/>
          <w:sz w:val="24"/>
          <w:szCs w:val="24"/>
          <w:lang w:val="es-PE"/>
        </w:rPr>
      </w:pPr>
      <w:r w:rsidRPr="00FB32CA">
        <w:rPr>
          <w:rFonts w:ascii="Times New Roman" w:hAnsi="Times New Roman" w:cs="Times New Roman"/>
          <w:b/>
          <w:bCs/>
          <w:sz w:val="24"/>
          <w:szCs w:val="24"/>
          <w:lang w:val="es-PE"/>
        </w:rPr>
        <w:t xml:space="preserve">Rolando Eyzaguirre </w:t>
      </w:r>
      <w:proofErr w:type="spellStart"/>
      <w:r w:rsidRPr="00FB32CA">
        <w:rPr>
          <w:rFonts w:ascii="Times New Roman" w:hAnsi="Times New Roman" w:cs="Times New Roman"/>
          <w:b/>
          <w:bCs/>
          <w:sz w:val="24"/>
          <w:szCs w:val="24"/>
          <w:lang w:val="es-PE"/>
        </w:rPr>
        <w:t>Maccan</w:t>
      </w:r>
      <w:proofErr w:type="spellEnd"/>
      <w:r>
        <w:rPr>
          <w:rFonts w:ascii="Times New Roman" w:hAnsi="Times New Roman" w:cs="Times New Roman"/>
          <w:b/>
          <w:bCs/>
          <w:sz w:val="24"/>
          <w:szCs w:val="24"/>
          <w:lang w:val="es-PE"/>
        </w:rPr>
        <w:t xml:space="preserve"> </w:t>
      </w:r>
      <w:r w:rsidRPr="00FB32CA">
        <w:rPr>
          <w:rFonts w:ascii="Times New Roman" w:hAnsi="Times New Roman" w:cs="Times New Roman"/>
          <w:b/>
          <w:bCs/>
          <w:sz w:val="24"/>
          <w:szCs w:val="24"/>
          <w:lang w:val="es-PE"/>
        </w:rPr>
        <w:t>– Vocal</w:t>
      </w:r>
    </w:p>
    <w:p w14:paraId="1BB9DAEB" w14:textId="3D91D152" w:rsidR="006A27B2" w:rsidRPr="00FB32CA" w:rsidRDefault="006A27B2" w:rsidP="00343A12">
      <w:pPr>
        <w:spacing w:after="200" w:line="240" w:lineRule="auto"/>
        <w:jc w:val="center"/>
        <w:rPr>
          <w:rFonts w:ascii="Times New Roman" w:hAnsi="Times New Roman" w:cs="Times New Roman"/>
          <w:b/>
          <w:bCs/>
          <w:sz w:val="24"/>
          <w:szCs w:val="24"/>
          <w:lang w:val="es-PE"/>
        </w:rPr>
      </w:pPr>
    </w:p>
    <w:bookmarkEnd w:id="2"/>
    <w:p w14:paraId="2F5F1A85" w14:textId="2C350904" w:rsidR="00B96782" w:rsidRDefault="00B96782" w:rsidP="00F92849">
      <w:pPr>
        <w:spacing w:after="200" w:line="240" w:lineRule="auto"/>
        <w:jc w:val="center"/>
        <w:rPr>
          <w:rFonts w:ascii="Georgia" w:hAnsi="Georgia" w:cs="Times New Roman"/>
          <w:b/>
          <w:bCs/>
          <w:sz w:val="24"/>
          <w:szCs w:val="24"/>
          <w:lang w:val="es-PE"/>
        </w:rPr>
      </w:pPr>
    </w:p>
    <w:p w14:paraId="09A7A7BD" w14:textId="7FDAA37F" w:rsidR="00001989" w:rsidRDefault="00001989" w:rsidP="00F92849">
      <w:pPr>
        <w:spacing w:after="200" w:line="240" w:lineRule="auto"/>
        <w:jc w:val="center"/>
        <w:rPr>
          <w:rFonts w:ascii="Georgia" w:hAnsi="Georgia" w:cs="Times New Roman"/>
          <w:b/>
          <w:bCs/>
          <w:sz w:val="24"/>
          <w:szCs w:val="24"/>
          <w:lang w:val="es-PE"/>
        </w:rPr>
      </w:pPr>
    </w:p>
    <w:p w14:paraId="01BF34EE" w14:textId="77777777" w:rsidR="00001989" w:rsidRPr="00F92849" w:rsidRDefault="00001989" w:rsidP="00F92849">
      <w:pPr>
        <w:spacing w:after="200" w:line="240" w:lineRule="auto"/>
        <w:jc w:val="center"/>
        <w:rPr>
          <w:rFonts w:ascii="Georgia" w:hAnsi="Georgia" w:cs="Times New Roman"/>
          <w:b/>
          <w:bCs/>
          <w:sz w:val="24"/>
          <w:szCs w:val="24"/>
          <w:lang w:val="es-PE"/>
        </w:rPr>
      </w:pPr>
    </w:p>
    <w:sectPr w:rsidR="00001989" w:rsidRPr="00F92849" w:rsidSect="002019FA">
      <w:headerReference w:type="default" r:id="rId8"/>
      <w:footerReference w:type="default" r:id="rId9"/>
      <w:headerReference w:type="first" r:id="rId12"/>
      <w:footerReference w:type="first" r:id="rId13"/>
      <w:pgSz w:w="11906" w:h="16838"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1B31E" w14:textId="77777777" w:rsidR="009C7952" w:rsidRDefault="009C7952" w:rsidP="00784355">
      <w:pPr>
        <w:spacing w:after="0" w:line="240" w:lineRule="auto"/>
      </w:pPr>
      <w:r>
        <w:separator/>
      </w:r>
    </w:p>
  </w:endnote>
  <w:endnote w:type="continuationSeparator" w:id="0">
    <w:p w14:paraId="1DC2E98D" w14:textId="77777777" w:rsidR="009C7952" w:rsidRDefault="009C7952"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cs="Times New Roman"/>
        <w:sz w:val="18"/>
        <w:szCs w:val="18"/>
      </w:rPr>
      <w:id w:val="-552618902"/>
      <w:docPartObj>
        <w:docPartGallery w:val="Page Numbers (Bottom of Page)"/>
        <w:docPartUnique/>
      </w:docPartObj>
    </w:sdtPr>
    <w:sdtContent>
      <w:sdt>
        <w:sdtPr>
          <w:rPr>
            <w:rFonts w:ascii="Georgia" w:hAnsi="Georgia" w:cs="Times New Roman"/>
            <w:sz w:val="18"/>
            <w:szCs w:val="18"/>
          </w:rPr>
          <w:id w:val="-1769616900"/>
          <w:docPartObj>
            <w:docPartGallery w:val="Page Numbers (Top of Page)"/>
            <w:docPartUnique/>
          </w:docPartObj>
        </w:sdtPr>
        <w:sdtContent>
          <w:p w14:paraId="1A7D4DE2" w14:textId="13C38AB9" w:rsidR="00C671F5" w:rsidRPr="006444A9" w:rsidRDefault="00C671F5">
            <w:pPr>
              <w:pStyle w:val="Piedepgina"/>
              <w:jc w:val="right"/>
              <w:rPr>
                <w:rFonts w:ascii="Georgia" w:hAnsi="Georgia" w:cs="Times New Roman"/>
                <w:sz w:val="18"/>
                <w:szCs w:val="18"/>
              </w:rPr>
            </w:pPr>
            <w:r w:rsidRPr="006444A9">
              <w:rPr>
                <w:rFonts w:ascii="Georgia" w:hAnsi="Georgia" w:cs="Times New Roman"/>
                <w:sz w:val="18"/>
                <w:szCs w:val="18"/>
                <w:lang w:val="es-ES"/>
              </w:rPr>
              <w:t xml:space="preserve">Página </w:t>
            </w:r>
            <w:r w:rsidRPr="006444A9">
              <w:rPr>
                <w:rFonts w:ascii="Georgia" w:hAnsi="Georgia" w:cs="Times New Roman"/>
                <w:b/>
                <w:bCs/>
                <w:sz w:val="18"/>
                <w:szCs w:val="18"/>
              </w:rPr>
              <w:fldChar w:fldCharType="begin"/>
            </w:r>
            <w:r w:rsidRPr="006444A9">
              <w:rPr>
                <w:rFonts w:ascii="Georgia" w:hAnsi="Georgia" w:cs="Times New Roman"/>
                <w:b/>
                <w:bCs/>
                <w:sz w:val="18"/>
                <w:szCs w:val="18"/>
              </w:rPr>
              <w:instrText>PAGE</w:instrText>
            </w:r>
            <w:r w:rsidRPr="006444A9">
              <w:rPr>
                <w:rFonts w:ascii="Georgia" w:hAnsi="Georgia" w:cs="Times New Roman"/>
                <w:b/>
                <w:bCs/>
                <w:sz w:val="18"/>
                <w:szCs w:val="18"/>
              </w:rPr>
              <w:fldChar w:fldCharType="separate"/>
            </w:r>
            <w:r w:rsidRPr="006444A9">
              <w:rPr>
                <w:rFonts w:ascii="Georgia" w:hAnsi="Georgia" w:cs="Times New Roman"/>
                <w:b/>
                <w:bCs/>
                <w:sz w:val="18"/>
                <w:szCs w:val="18"/>
                <w:lang w:val="es-ES"/>
              </w:rPr>
              <w:t>2</w:t>
            </w:r>
            <w:r w:rsidRPr="006444A9">
              <w:rPr>
                <w:rFonts w:ascii="Georgia" w:hAnsi="Georgia" w:cs="Times New Roman"/>
                <w:b/>
                <w:bCs/>
                <w:sz w:val="18"/>
                <w:szCs w:val="18"/>
              </w:rPr>
              <w:fldChar w:fldCharType="end"/>
            </w:r>
            <w:r w:rsidRPr="006444A9">
              <w:rPr>
                <w:rFonts w:ascii="Georgia" w:hAnsi="Georgia" w:cs="Times New Roman"/>
                <w:sz w:val="18"/>
                <w:szCs w:val="18"/>
                <w:lang w:val="es-ES"/>
              </w:rPr>
              <w:t xml:space="preserve"> de </w:t>
            </w:r>
            <w:r w:rsidRPr="006444A9">
              <w:rPr>
                <w:rFonts w:ascii="Georgia" w:hAnsi="Georgia" w:cs="Times New Roman"/>
                <w:b/>
                <w:bCs/>
                <w:sz w:val="18"/>
                <w:szCs w:val="18"/>
              </w:rPr>
              <w:fldChar w:fldCharType="begin"/>
            </w:r>
            <w:r w:rsidRPr="006444A9">
              <w:rPr>
                <w:rFonts w:ascii="Georgia" w:hAnsi="Georgia" w:cs="Times New Roman"/>
                <w:b/>
                <w:bCs/>
                <w:sz w:val="18"/>
                <w:szCs w:val="18"/>
              </w:rPr>
              <w:instrText>NUMPAGES</w:instrText>
            </w:r>
            <w:r w:rsidRPr="006444A9">
              <w:rPr>
                <w:rFonts w:ascii="Georgia" w:hAnsi="Georgia" w:cs="Times New Roman"/>
                <w:b/>
                <w:bCs/>
                <w:sz w:val="18"/>
                <w:szCs w:val="18"/>
              </w:rPr>
              <w:fldChar w:fldCharType="separate"/>
            </w:r>
            <w:r w:rsidRPr="006444A9">
              <w:rPr>
                <w:rFonts w:ascii="Georgia" w:hAnsi="Georgia" w:cs="Times New Roman"/>
                <w:b/>
                <w:bCs/>
                <w:sz w:val="18"/>
                <w:szCs w:val="18"/>
                <w:lang w:val="es-ES"/>
              </w:rPr>
              <w:t>2</w:t>
            </w:r>
            <w:r w:rsidRPr="006444A9">
              <w:rPr>
                <w:rFonts w:ascii="Georgia" w:hAnsi="Georgia"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17521" w14:textId="77777777" w:rsidR="009C7952" w:rsidRDefault="009C7952" w:rsidP="00784355">
      <w:pPr>
        <w:spacing w:after="0" w:line="240" w:lineRule="auto"/>
      </w:pPr>
      <w:r>
        <w:separator/>
      </w:r>
    </w:p>
  </w:footnote>
  <w:footnote w:type="continuationSeparator" w:id="0">
    <w:p w14:paraId="088FF56C" w14:textId="77777777" w:rsidR="009C7952" w:rsidRDefault="009C7952" w:rsidP="00784355">
      <w:pPr>
        <w:spacing w:after="0" w:line="240" w:lineRule="auto"/>
      </w:pPr>
      <w:r>
        <w:continuationSeparator/>
      </w:r>
    </w:p>
  </w:footnote>
  <w:footnote w:id="1">
    <w:p w14:paraId="5026D32B" w14:textId="77777777" w:rsidR="001035ED" w:rsidRPr="00A1522B" w:rsidRDefault="001035ED" w:rsidP="00A1522B">
      <w:pPr>
        <w:pStyle w:val="Textonotapie"/>
        <w:tabs>
          <w:tab w:val="left" w:pos="284"/>
        </w:tabs>
        <w:spacing w:after="60"/>
        <w:ind w:left="284" w:hanging="284"/>
        <w:jc w:val="both"/>
        <w:rPr>
          <w:rFonts w:ascii="Times New Roman" w:hAnsi="Times New Roman" w:cs="Times New Roman"/>
          <w:b/>
          <w:bCs/>
          <w:sz w:val="18"/>
          <w:szCs w:val="18"/>
          <w:lang w:val="es-PE"/>
        </w:rPr>
      </w:pPr>
      <w:r w:rsidRPr="00A1522B">
        <w:rPr>
          <w:rStyle w:val="Refdenotaalpie"/>
          <w:rFonts w:ascii="Times New Roman" w:hAnsi="Times New Roman" w:cs="Times New Roman"/>
          <w:sz w:val="18"/>
          <w:szCs w:val="18"/>
          <w:lang w:val="es-PE"/>
        </w:rPr>
        <w:footnoteRef/>
      </w:r>
      <w:r w:rsidRPr="00A1522B">
        <w:rPr>
          <w:rFonts w:ascii="Times New Roman" w:hAnsi="Times New Roman" w:cs="Times New Roman"/>
          <w:sz w:val="18"/>
          <w:szCs w:val="18"/>
          <w:lang w:val="es-PE"/>
        </w:rPr>
        <w:t xml:space="preserve"> </w:t>
      </w:r>
      <w:r w:rsidRPr="00A1522B">
        <w:rPr>
          <w:rFonts w:ascii="Times New Roman" w:hAnsi="Times New Roman" w:cs="Times New Roman"/>
          <w:sz w:val="18"/>
          <w:szCs w:val="18"/>
          <w:lang w:val="es-PE"/>
        </w:rPr>
        <w:tab/>
      </w:r>
      <w:r w:rsidRPr="00A1522B">
        <w:rPr>
          <w:rFonts w:ascii="Times New Roman" w:hAnsi="Times New Roman" w:cs="Times New Roman"/>
          <w:b/>
          <w:bCs/>
          <w:sz w:val="18"/>
          <w:szCs w:val="18"/>
          <w:lang w:val="es-PE"/>
        </w:rPr>
        <w:t>Reglamento de DEFASEG</w:t>
      </w:r>
    </w:p>
    <w:p w14:paraId="7C7FF2C2" w14:textId="77777777" w:rsidR="001035ED" w:rsidRPr="00A1522B" w:rsidRDefault="001035ED" w:rsidP="00A1522B">
      <w:pPr>
        <w:pStyle w:val="Textonotapie"/>
        <w:tabs>
          <w:tab w:val="left" w:pos="284"/>
        </w:tabs>
        <w:spacing w:after="60"/>
        <w:ind w:left="284" w:hanging="284"/>
        <w:jc w:val="both"/>
        <w:rPr>
          <w:rFonts w:ascii="Times New Roman" w:hAnsi="Times New Roman" w:cs="Times New Roman"/>
          <w:b/>
          <w:bCs/>
          <w:sz w:val="18"/>
          <w:szCs w:val="18"/>
          <w:lang w:val="es-PE"/>
        </w:rPr>
      </w:pPr>
      <w:r w:rsidRPr="00A1522B">
        <w:rPr>
          <w:rFonts w:ascii="Times New Roman" w:hAnsi="Times New Roman" w:cs="Times New Roman"/>
          <w:sz w:val="18"/>
          <w:szCs w:val="18"/>
          <w:lang w:val="es-PE"/>
        </w:rPr>
        <w:tab/>
      </w:r>
      <w:r w:rsidRPr="00A1522B">
        <w:rPr>
          <w:rFonts w:ascii="Times New Roman" w:hAnsi="Times New Roman" w:cs="Times New Roman"/>
          <w:b/>
          <w:bCs/>
          <w:sz w:val="18"/>
          <w:szCs w:val="18"/>
          <w:lang w:val="es-PE"/>
        </w:rPr>
        <w:t>10. Procedimiento</w:t>
      </w:r>
    </w:p>
    <w:p w14:paraId="5390EA05" w14:textId="77777777" w:rsidR="001035ED" w:rsidRPr="00A1522B" w:rsidRDefault="001035ED" w:rsidP="00A1522B">
      <w:pPr>
        <w:pStyle w:val="Textonotapie"/>
        <w:tabs>
          <w:tab w:val="left" w:pos="284"/>
        </w:tabs>
        <w:spacing w:after="60"/>
        <w:ind w:left="284" w:hanging="284"/>
        <w:jc w:val="both"/>
        <w:rPr>
          <w:rFonts w:ascii="Times New Roman" w:hAnsi="Times New Roman" w:cs="Times New Roman"/>
          <w:sz w:val="18"/>
          <w:szCs w:val="18"/>
          <w:lang w:val="es-PE"/>
        </w:rPr>
      </w:pPr>
      <w:r w:rsidRPr="00A1522B">
        <w:rPr>
          <w:rFonts w:ascii="Times New Roman" w:hAnsi="Times New Roman" w:cs="Times New Roman"/>
          <w:sz w:val="18"/>
          <w:szCs w:val="18"/>
          <w:lang w:val="es-PE"/>
        </w:rPr>
        <w:tab/>
        <w:t>(…)</w:t>
      </w:r>
    </w:p>
    <w:p w14:paraId="796EB13B" w14:textId="77777777" w:rsidR="001035ED" w:rsidRPr="00A1522B" w:rsidRDefault="001035ED" w:rsidP="00A1522B">
      <w:pPr>
        <w:pStyle w:val="Textonotapie"/>
        <w:tabs>
          <w:tab w:val="left" w:pos="284"/>
        </w:tabs>
        <w:spacing w:after="60"/>
        <w:ind w:left="284" w:hanging="284"/>
        <w:jc w:val="both"/>
        <w:rPr>
          <w:rFonts w:ascii="Times New Roman" w:hAnsi="Times New Roman" w:cs="Times New Roman"/>
          <w:sz w:val="18"/>
          <w:szCs w:val="18"/>
          <w:lang w:val="es-PE"/>
        </w:rPr>
      </w:pPr>
      <w:r w:rsidRPr="00A1522B">
        <w:rPr>
          <w:rFonts w:ascii="Times New Roman" w:hAnsi="Times New Roman" w:cs="Times New Roman"/>
          <w:sz w:val="18"/>
          <w:szCs w:val="18"/>
          <w:lang w:val="es-PE"/>
        </w:rPr>
        <w:tab/>
        <w:t xml:space="preserve">En caso cualquiera de las partes no se encuentre conforme con la decisión adoptada, podrá impugnarla, en el plazo de cinco (5) días hábiles de notificada. </w:t>
      </w:r>
    </w:p>
    <w:p w14:paraId="26922876" w14:textId="77777777" w:rsidR="001035ED" w:rsidRPr="00A1522B" w:rsidRDefault="001035ED" w:rsidP="00A1522B">
      <w:pPr>
        <w:pStyle w:val="Textonotapie"/>
        <w:tabs>
          <w:tab w:val="left" w:pos="284"/>
        </w:tabs>
        <w:spacing w:after="120"/>
        <w:ind w:left="284" w:hanging="284"/>
        <w:jc w:val="both"/>
        <w:rPr>
          <w:rFonts w:ascii="Times New Roman" w:hAnsi="Times New Roman" w:cs="Times New Roman"/>
          <w:sz w:val="18"/>
          <w:szCs w:val="18"/>
          <w:lang w:val="es-PE"/>
        </w:rPr>
      </w:pPr>
      <w:r w:rsidRPr="00A1522B">
        <w:rPr>
          <w:rFonts w:ascii="Times New Roman" w:hAnsi="Times New Roman" w:cs="Times New Roman"/>
          <w:sz w:val="18"/>
          <w:szCs w:val="18"/>
          <w:lang w:val="es-PE"/>
        </w:rPr>
        <w:tab/>
        <w:t>Recibido el recurso, la Defensoría correrá traslado a la otra parte por el plazo de cinco (5) días hábiles para que exprese su posición.</w:t>
      </w:r>
    </w:p>
  </w:footnote>
  <w:footnote w:id="2">
    <w:p w14:paraId="06F8D994" w14:textId="77777777" w:rsidR="00556F85" w:rsidRPr="00A1522B" w:rsidRDefault="00556F85" w:rsidP="00A1522B">
      <w:pPr>
        <w:pStyle w:val="Textonotapie"/>
        <w:tabs>
          <w:tab w:val="left" w:pos="284"/>
        </w:tabs>
        <w:spacing w:after="60"/>
        <w:ind w:left="284" w:hanging="284"/>
        <w:jc w:val="both"/>
        <w:rPr>
          <w:rStyle w:val="Hipervnculo"/>
          <w:rFonts w:ascii="Times New Roman" w:hAnsi="Times New Roman" w:cs="Times New Roman"/>
          <w:color w:val="000000" w:themeColor="text1"/>
          <w:sz w:val="18"/>
          <w:szCs w:val="18"/>
          <w:u w:val="none"/>
          <w:lang w:val="es-PE"/>
        </w:rPr>
      </w:pPr>
      <w:r w:rsidRPr="00A1522B">
        <w:rPr>
          <w:rStyle w:val="Refdenotaalpie"/>
          <w:rFonts w:ascii="Times New Roman" w:hAnsi="Times New Roman" w:cs="Times New Roman"/>
          <w:sz w:val="18"/>
          <w:szCs w:val="18"/>
        </w:rPr>
        <w:footnoteRef/>
      </w:r>
      <w:r w:rsidRPr="00A1522B">
        <w:rPr>
          <w:rFonts w:ascii="Times New Roman" w:hAnsi="Times New Roman" w:cs="Times New Roman"/>
          <w:sz w:val="18"/>
          <w:szCs w:val="18"/>
          <w:lang w:val="es-PE"/>
        </w:rPr>
        <w:t xml:space="preserve"> </w:t>
      </w:r>
      <w:r w:rsidRPr="00A1522B">
        <w:rPr>
          <w:rFonts w:ascii="Times New Roman" w:hAnsi="Times New Roman" w:cs="Times New Roman"/>
          <w:sz w:val="18"/>
          <w:szCs w:val="18"/>
          <w:lang w:val="es-PE"/>
        </w:rPr>
        <w:tab/>
      </w:r>
      <w:r w:rsidRPr="00A1522B">
        <w:rPr>
          <w:rStyle w:val="Hipervnculo"/>
          <w:rFonts w:ascii="Times New Roman" w:hAnsi="Times New Roman" w:cs="Times New Roman"/>
          <w:b/>
          <w:bCs/>
          <w:color w:val="000000" w:themeColor="text1"/>
          <w:sz w:val="18"/>
          <w:szCs w:val="18"/>
          <w:u w:val="none"/>
          <w:lang w:val="es-PE"/>
        </w:rPr>
        <w:t>Ley del Contrato de Seguro</w:t>
      </w:r>
    </w:p>
    <w:p w14:paraId="13BFBCB0" w14:textId="77777777" w:rsidR="00556F85" w:rsidRPr="00A1522B" w:rsidRDefault="00556F85" w:rsidP="00A1522B">
      <w:pPr>
        <w:pStyle w:val="Textonotapie"/>
        <w:tabs>
          <w:tab w:val="left" w:pos="284"/>
        </w:tabs>
        <w:spacing w:after="60"/>
        <w:ind w:left="284" w:hanging="284"/>
        <w:jc w:val="both"/>
        <w:rPr>
          <w:rStyle w:val="Hipervnculo"/>
          <w:rFonts w:ascii="Times New Roman" w:hAnsi="Times New Roman" w:cs="Times New Roman"/>
          <w:b/>
          <w:bCs/>
          <w:color w:val="000000" w:themeColor="text1"/>
          <w:sz w:val="18"/>
          <w:szCs w:val="18"/>
          <w:u w:val="none"/>
          <w:lang w:val="es-PE"/>
        </w:rPr>
      </w:pPr>
      <w:r w:rsidRPr="00A1522B">
        <w:rPr>
          <w:rStyle w:val="Hipervnculo"/>
          <w:rFonts w:ascii="Times New Roman" w:hAnsi="Times New Roman" w:cs="Times New Roman"/>
          <w:color w:val="000000" w:themeColor="text1"/>
          <w:sz w:val="18"/>
          <w:szCs w:val="18"/>
          <w:u w:val="none"/>
          <w:lang w:val="es-PE"/>
        </w:rPr>
        <w:tab/>
      </w:r>
      <w:r w:rsidRPr="00A1522B">
        <w:rPr>
          <w:rStyle w:val="Hipervnculo"/>
          <w:rFonts w:ascii="Times New Roman" w:hAnsi="Times New Roman" w:cs="Times New Roman"/>
          <w:b/>
          <w:bCs/>
          <w:color w:val="000000" w:themeColor="text1"/>
          <w:sz w:val="18"/>
          <w:szCs w:val="18"/>
          <w:u w:val="none"/>
          <w:lang w:val="es-PE"/>
        </w:rPr>
        <w:t>Artículo 73.- Fraude</w:t>
      </w:r>
    </w:p>
    <w:p w14:paraId="3DB66F13" w14:textId="77777777" w:rsidR="00556F85" w:rsidRPr="00A1522B" w:rsidRDefault="00556F85" w:rsidP="00A1522B">
      <w:pPr>
        <w:pStyle w:val="Textonotapie"/>
        <w:tabs>
          <w:tab w:val="left" w:pos="284"/>
        </w:tabs>
        <w:spacing w:after="120"/>
        <w:ind w:left="284" w:hanging="284"/>
        <w:jc w:val="both"/>
        <w:rPr>
          <w:rStyle w:val="Hipervnculo"/>
          <w:rFonts w:ascii="Times New Roman" w:hAnsi="Times New Roman" w:cs="Times New Roman"/>
          <w:color w:val="000000" w:themeColor="text1"/>
          <w:sz w:val="18"/>
          <w:szCs w:val="18"/>
          <w:u w:val="none"/>
          <w:lang w:val="es-PE"/>
        </w:rPr>
      </w:pPr>
      <w:r w:rsidRPr="00A1522B">
        <w:rPr>
          <w:rStyle w:val="Hipervnculo"/>
          <w:rFonts w:ascii="Times New Roman" w:hAnsi="Times New Roman" w:cs="Times New Roman"/>
          <w:color w:val="000000" w:themeColor="text1"/>
          <w:sz w:val="18"/>
          <w:szCs w:val="18"/>
          <w:u w:val="none"/>
          <w:lang w:val="es-PE"/>
        </w:rPr>
        <w:tab/>
        <w:t>El asegurado pierde el derecho a ser indemnizado si actúa fraudulentamente, exagera los daños o emplea medios falsos para probarlos.</w:t>
      </w:r>
    </w:p>
  </w:footnote>
  <w:footnote w:id="3">
    <w:p w14:paraId="1EECE9F3" w14:textId="218833A5" w:rsidR="00E8709F" w:rsidRPr="00A1522B" w:rsidRDefault="00147DBE" w:rsidP="00A1522B">
      <w:pPr>
        <w:pStyle w:val="Textonotapie"/>
        <w:tabs>
          <w:tab w:val="left" w:pos="284"/>
        </w:tabs>
        <w:spacing w:after="120"/>
        <w:ind w:left="284" w:hanging="284"/>
        <w:jc w:val="both"/>
        <w:rPr>
          <w:rFonts w:ascii="Times New Roman" w:hAnsi="Times New Roman" w:cs="Times New Roman"/>
          <w:sz w:val="18"/>
          <w:szCs w:val="18"/>
          <w:lang w:val="es-PE"/>
        </w:rPr>
      </w:pPr>
      <w:r w:rsidRPr="00A1522B">
        <w:rPr>
          <w:rStyle w:val="Refdenotaalpie"/>
          <w:rFonts w:ascii="Times New Roman" w:hAnsi="Times New Roman" w:cs="Times New Roman"/>
          <w:sz w:val="18"/>
          <w:szCs w:val="18"/>
        </w:rPr>
        <w:footnoteRef/>
      </w:r>
      <w:r w:rsidRPr="00A1522B">
        <w:rPr>
          <w:rFonts w:ascii="Times New Roman" w:hAnsi="Times New Roman" w:cs="Times New Roman"/>
          <w:sz w:val="18"/>
          <w:szCs w:val="18"/>
          <w:lang w:val="es-PE"/>
        </w:rPr>
        <w:t xml:space="preserve"> </w:t>
      </w:r>
      <w:r w:rsidRPr="00A1522B">
        <w:rPr>
          <w:rFonts w:ascii="Times New Roman" w:hAnsi="Times New Roman" w:cs="Times New Roman"/>
          <w:sz w:val="18"/>
          <w:szCs w:val="18"/>
          <w:lang w:val="es-PE"/>
        </w:rPr>
        <w:tab/>
        <w:t>La impugnación señala que el asegurado actuó con pleno dolo al no reportar el siniestro en el más breve plazo</w:t>
      </w:r>
      <w:r w:rsidR="00E8709F" w:rsidRPr="00A1522B">
        <w:rPr>
          <w:rFonts w:ascii="Times New Roman" w:hAnsi="Times New Roman" w:cs="Times New Roman"/>
          <w:sz w:val="18"/>
          <w:szCs w:val="18"/>
          <w:lang w:val="es-PE"/>
        </w:rPr>
        <w:t>, s</w:t>
      </w:r>
      <w:r w:rsidRPr="00A1522B">
        <w:rPr>
          <w:rFonts w:ascii="Times New Roman" w:hAnsi="Times New Roman" w:cs="Times New Roman"/>
          <w:sz w:val="18"/>
          <w:szCs w:val="18"/>
          <w:lang w:val="es-PE"/>
        </w:rPr>
        <w:t xml:space="preserve">in embargo, el dolo no se determina </w:t>
      </w:r>
      <w:r w:rsidR="00E8709F" w:rsidRPr="00A1522B">
        <w:rPr>
          <w:rFonts w:ascii="Times New Roman" w:hAnsi="Times New Roman" w:cs="Times New Roman"/>
          <w:sz w:val="18"/>
          <w:szCs w:val="18"/>
          <w:lang w:val="es-PE"/>
        </w:rPr>
        <w:t xml:space="preserve">únicamente </w:t>
      </w:r>
      <w:r w:rsidRPr="00A1522B">
        <w:rPr>
          <w:rFonts w:ascii="Times New Roman" w:hAnsi="Times New Roman" w:cs="Times New Roman"/>
          <w:sz w:val="18"/>
          <w:szCs w:val="18"/>
          <w:lang w:val="es-PE"/>
        </w:rPr>
        <w:t>a partir de</w:t>
      </w:r>
      <w:r w:rsidR="00E8709F" w:rsidRPr="00A1522B">
        <w:rPr>
          <w:rFonts w:ascii="Times New Roman" w:hAnsi="Times New Roman" w:cs="Times New Roman"/>
          <w:sz w:val="18"/>
          <w:szCs w:val="18"/>
          <w:lang w:val="es-PE"/>
        </w:rPr>
        <w:t>l</w:t>
      </w:r>
      <w:r w:rsidRPr="00A1522B">
        <w:rPr>
          <w:rFonts w:ascii="Times New Roman" w:hAnsi="Times New Roman" w:cs="Times New Roman"/>
          <w:sz w:val="18"/>
          <w:szCs w:val="18"/>
          <w:lang w:val="es-PE"/>
        </w:rPr>
        <w:t xml:space="preserve"> incumplimiento</w:t>
      </w:r>
      <w:r w:rsidR="00E8709F" w:rsidRPr="00A1522B">
        <w:rPr>
          <w:rFonts w:ascii="Times New Roman" w:hAnsi="Times New Roman" w:cs="Times New Roman"/>
          <w:sz w:val="18"/>
          <w:szCs w:val="18"/>
          <w:lang w:val="es-PE"/>
        </w:rPr>
        <w:t xml:space="preserve"> de una obligación de forma </w:t>
      </w:r>
      <w:r w:rsidRPr="00A1522B">
        <w:rPr>
          <w:rFonts w:ascii="Times New Roman" w:hAnsi="Times New Roman" w:cs="Times New Roman"/>
          <w:sz w:val="18"/>
          <w:szCs w:val="18"/>
          <w:lang w:val="es-PE"/>
        </w:rPr>
        <w:t>objetiv</w:t>
      </w:r>
      <w:r w:rsidR="00E8709F" w:rsidRPr="00A1522B">
        <w:rPr>
          <w:rFonts w:ascii="Times New Roman" w:hAnsi="Times New Roman" w:cs="Times New Roman"/>
          <w:sz w:val="18"/>
          <w:szCs w:val="18"/>
          <w:lang w:val="es-PE"/>
        </w:rPr>
        <w:t>a</w:t>
      </w:r>
      <w:r w:rsidRPr="00A1522B">
        <w:rPr>
          <w:rFonts w:ascii="Times New Roman" w:hAnsi="Times New Roman" w:cs="Times New Roman"/>
          <w:sz w:val="18"/>
          <w:szCs w:val="18"/>
          <w:lang w:val="es-PE"/>
        </w:rPr>
        <w:t xml:space="preserve">, de ser así, no existiría diferencia </w:t>
      </w:r>
      <w:r w:rsidR="00E8709F" w:rsidRPr="00A1522B">
        <w:rPr>
          <w:rFonts w:ascii="Times New Roman" w:hAnsi="Times New Roman" w:cs="Times New Roman"/>
          <w:sz w:val="18"/>
          <w:szCs w:val="18"/>
          <w:lang w:val="es-PE"/>
        </w:rPr>
        <w:t xml:space="preserve">con </w:t>
      </w:r>
      <w:r w:rsidRPr="00A1522B">
        <w:rPr>
          <w:rFonts w:ascii="Times New Roman" w:hAnsi="Times New Roman" w:cs="Times New Roman"/>
          <w:sz w:val="18"/>
          <w:szCs w:val="18"/>
          <w:lang w:val="es-PE"/>
        </w:rPr>
        <w:t>las demás figuras de inejecución de obligaciones</w:t>
      </w:r>
      <w:r w:rsidR="00C63298" w:rsidRPr="00A1522B">
        <w:rPr>
          <w:rFonts w:ascii="Times New Roman" w:hAnsi="Times New Roman" w:cs="Times New Roman"/>
          <w:sz w:val="18"/>
          <w:szCs w:val="18"/>
          <w:lang w:val="es-PE"/>
        </w:rPr>
        <w:t xml:space="preserve"> contempladas en la legislación civil</w:t>
      </w:r>
      <w:r w:rsidRPr="00A1522B">
        <w:rPr>
          <w:rFonts w:ascii="Times New Roman" w:hAnsi="Times New Roman" w:cs="Times New Roman"/>
          <w:sz w:val="18"/>
          <w:szCs w:val="18"/>
          <w:lang w:val="es-PE"/>
        </w:rPr>
        <w:t xml:space="preserve">. </w:t>
      </w:r>
      <w:r w:rsidR="00E8709F" w:rsidRPr="00A1522B">
        <w:rPr>
          <w:rFonts w:ascii="Times New Roman" w:hAnsi="Times New Roman" w:cs="Times New Roman"/>
          <w:sz w:val="18"/>
          <w:szCs w:val="18"/>
          <w:lang w:val="es-PE"/>
        </w:rPr>
        <w:t xml:space="preserve">Cabe señalar que </w:t>
      </w:r>
      <w:r w:rsidRPr="00A1522B">
        <w:rPr>
          <w:rFonts w:ascii="Times New Roman" w:hAnsi="Times New Roman" w:cs="Times New Roman"/>
          <w:sz w:val="18"/>
          <w:szCs w:val="18"/>
          <w:lang w:val="es-PE"/>
        </w:rPr>
        <w:t>el artículo 1318 del Código Civil señala que «</w:t>
      </w:r>
      <w:r w:rsidRPr="00A1522B">
        <w:rPr>
          <w:rFonts w:ascii="Times New Roman" w:hAnsi="Times New Roman" w:cs="Times New Roman"/>
          <w:i/>
          <w:iCs/>
          <w:sz w:val="18"/>
          <w:szCs w:val="18"/>
          <w:lang w:val="es-PE"/>
        </w:rPr>
        <w:t>[p]rocede con dolo quien deliberadamente no ejecuta la obligación</w:t>
      </w:r>
      <w:r w:rsidRPr="00A1522B">
        <w:rPr>
          <w:rFonts w:ascii="Times New Roman" w:hAnsi="Times New Roman" w:cs="Times New Roman"/>
          <w:sz w:val="18"/>
          <w:szCs w:val="18"/>
          <w:lang w:val="es-PE"/>
        </w:rPr>
        <w:t xml:space="preserve">”. </w:t>
      </w:r>
      <w:r w:rsidR="007905FF" w:rsidRPr="00A1522B">
        <w:rPr>
          <w:rFonts w:ascii="Times New Roman" w:hAnsi="Times New Roman" w:cs="Times New Roman"/>
          <w:sz w:val="18"/>
          <w:szCs w:val="18"/>
          <w:lang w:val="es-PE"/>
        </w:rPr>
        <w:t>A</w:t>
      </w:r>
      <w:r w:rsidRPr="00A1522B">
        <w:rPr>
          <w:rFonts w:ascii="Times New Roman" w:hAnsi="Times New Roman" w:cs="Times New Roman"/>
          <w:sz w:val="18"/>
          <w:szCs w:val="18"/>
          <w:lang w:val="es-PE"/>
        </w:rPr>
        <w:t xml:space="preserve">l hacer mención </w:t>
      </w:r>
      <w:proofErr w:type="gramStart"/>
      <w:r w:rsidRPr="00A1522B">
        <w:rPr>
          <w:rFonts w:ascii="Times New Roman" w:hAnsi="Times New Roman" w:cs="Times New Roman"/>
          <w:sz w:val="18"/>
          <w:szCs w:val="18"/>
          <w:lang w:val="es-PE"/>
        </w:rPr>
        <w:t>a</w:t>
      </w:r>
      <w:proofErr w:type="gramEnd"/>
      <w:r w:rsidRPr="00A1522B">
        <w:rPr>
          <w:rFonts w:ascii="Times New Roman" w:hAnsi="Times New Roman" w:cs="Times New Roman"/>
          <w:sz w:val="18"/>
          <w:szCs w:val="18"/>
          <w:lang w:val="es-PE"/>
        </w:rPr>
        <w:t xml:space="preserve"> lo deliberado refiriéndose a la conducta del deudor, se aprecia que el legislador </w:t>
      </w:r>
      <w:r w:rsidR="00E8709F" w:rsidRPr="00A1522B">
        <w:rPr>
          <w:rFonts w:ascii="Times New Roman" w:hAnsi="Times New Roman" w:cs="Times New Roman"/>
          <w:sz w:val="18"/>
          <w:szCs w:val="18"/>
          <w:lang w:val="es-PE"/>
        </w:rPr>
        <w:t xml:space="preserve">se inclinó por una </w:t>
      </w:r>
      <w:r w:rsidRPr="00A1522B">
        <w:rPr>
          <w:rFonts w:ascii="Times New Roman" w:hAnsi="Times New Roman" w:cs="Times New Roman"/>
          <w:sz w:val="18"/>
          <w:szCs w:val="18"/>
          <w:lang w:val="es-PE"/>
        </w:rPr>
        <w:t>op</w:t>
      </w:r>
      <w:r w:rsidR="00E8709F" w:rsidRPr="00A1522B">
        <w:rPr>
          <w:rFonts w:ascii="Times New Roman" w:hAnsi="Times New Roman" w:cs="Times New Roman"/>
          <w:sz w:val="18"/>
          <w:szCs w:val="18"/>
          <w:lang w:val="es-PE"/>
        </w:rPr>
        <w:t xml:space="preserve">ción </w:t>
      </w:r>
      <w:r w:rsidRPr="00A1522B">
        <w:rPr>
          <w:rFonts w:ascii="Times New Roman" w:hAnsi="Times New Roman" w:cs="Times New Roman"/>
          <w:sz w:val="18"/>
          <w:szCs w:val="18"/>
          <w:lang w:val="es-PE"/>
        </w:rPr>
        <w:t xml:space="preserve">voluntarista </w:t>
      </w:r>
      <w:r w:rsidR="00E8709F" w:rsidRPr="00A1522B">
        <w:rPr>
          <w:rFonts w:ascii="Times New Roman" w:hAnsi="Times New Roman" w:cs="Times New Roman"/>
          <w:sz w:val="18"/>
          <w:szCs w:val="18"/>
          <w:lang w:val="es-PE"/>
        </w:rPr>
        <w:t>de</w:t>
      </w:r>
      <w:r w:rsidRPr="00A1522B">
        <w:rPr>
          <w:rFonts w:ascii="Times New Roman" w:hAnsi="Times New Roman" w:cs="Times New Roman"/>
          <w:sz w:val="18"/>
          <w:szCs w:val="18"/>
          <w:lang w:val="es-PE"/>
        </w:rPr>
        <w:t xml:space="preserve"> la concepción del dolo (</w:t>
      </w:r>
      <w:r w:rsidRPr="00A1522B">
        <w:rPr>
          <w:rFonts w:ascii="Times New Roman" w:hAnsi="Times New Roman" w:cs="Times New Roman"/>
          <w:i/>
          <w:iCs/>
          <w:sz w:val="18"/>
          <w:szCs w:val="18"/>
          <w:lang w:val="es-PE"/>
        </w:rPr>
        <w:t>animus nocendi</w:t>
      </w:r>
      <w:r w:rsidRPr="00A1522B">
        <w:rPr>
          <w:rFonts w:ascii="Times New Roman" w:hAnsi="Times New Roman" w:cs="Times New Roman"/>
          <w:sz w:val="18"/>
          <w:szCs w:val="18"/>
          <w:lang w:val="es-PE"/>
        </w:rPr>
        <w:t>).</w:t>
      </w:r>
      <w:r w:rsidR="00E93537" w:rsidRPr="00A1522B">
        <w:rPr>
          <w:rFonts w:ascii="Times New Roman" w:hAnsi="Times New Roman" w:cs="Times New Roman"/>
          <w:sz w:val="18"/>
          <w:szCs w:val="18"/>
          <w:lang w:val="es-PE"/>
        </w:rPr>
        <w:t xml:space="preserve"> </w:t>
      </w:r>
      <w:proofErr w:type="gramStart"/>
      <w:r w:rsidR="00E93537" w:rsidRPr="00A1522B">
        <w:rPr>
          <w:rFonts w:ascii="Times New Roman" w:hAnsi="Times New Roman" w:cs="Times New Roman"/>
          <w:sz w:val="18"/>
          <w:szCs w:val="18"/>
          <w:lang w:val="es-PE"/>
        </w:rPr>
        <w:t>Es</w:t>
      </w:r>
      <w:proofErr w:type="gramEnd"/>
      <w:r w:rsidR="00E93537" w:rsidRPr="00A1522B">
        <w:rPr>
          <w:rFonts w:ascii="Times New Roman" w:hAnsi="Times New Roman" w:cs="Times New Roman"/>
          <w:sz w:val="18"/>
          <w:szCs w:val="18"/>
          <w:lang w:val="es-PE"/>
        </w:rPr>
        <w:t xml:space="preserve"> por tanto, aceptado que dicha noción</w:t>
      </w:r>
      <w:r w:rsidR="00E8709F" w:rsidRPr="00A1522B">
        <w:rPr>
          <w:rFonts w:ascii="Times New Roman" w:hAnsi="Times New Roman" w:cs="Times New Roman"/>
          <w:sz w:val="18"/>
          <w:szCs w:val="18"/>
          <w:lang w:val="es-PE"/>
        </w:rPr>
        <w:t>,</w:t>
      </w:r>
      <w:r w:rsidR="00E93537" w:rsidRPr="00A1522B">
        <w:rPr>
          <w:rFonts w:ascii="Times New Roman" w:hAnsi="Times New Roman" w:cs="Times New Roman"/>
          <w:sz w:val="18"/>
          <w:szCs w:val="18"/>
          <w:lang w:val="es-PE"/>
        </w:rPr>
        <w:t xml:space="preserve"> </w:t>
      </w:r>
      <w:r w:rsidRPr="00A1522B">
        <w:rPr>
          <w:rFonts w:ascii="Times New Roman" w:hAnsi="Times New Roman" w:cs="Times New Roman"/>
          <w:sz w:val="18"/>
          <w:szCs w:val="18"/>
          <w:lang w:val="es-PE"/>
        </w:rPr>
        <w:t xml:space="preserve">conlleva </w:t>
      </w:r>
      <w:r w:rsidR="00E8709F" w:rsidRPr="00A1522B">
        <w:rPr>
          <w:rFonts w:ascii="Times New Roman" w:hAnsi="Times New Roman" w:cs="Times New Roman"/>
          <w:sz w:val="18"/>
          <w:szCs w:val="18"/>
          <w:lang w:val="es-PE"/>
        </w:rPr>
        <w:t xml:space="preserve">en la práctica </w:t>
      </w:r>
      <w:r w:rsidRPr="00A1522B">
        <w:rPr>
          <w:rFonts w:ascii="Times New Roman" w:hAnsi="Times New Roman" w:cs="Times New Roman"/>
          <w:sz w:val="18"/>
          <w:szCs w:val="18"/>
          <w:lang w:val="es-PE"/>
        </w:rPr>
        <w:t xml:space="preserve">un </w:t>
      </w:r>
      <w:r w:rsidR="00E93537" w:rsidRPr="00A1522B">
        <w:rPr>
          <w:rFonts w:ascii="Times New Roman" w:hAnsi="Times New Roman" w:cs="Times New Roman"/>
          <w:sz w:val="18"/>
          <w:szCs w:val="18"/>
          <w:lang w:val="es-PE"/>
        </w:rPr>
        <w:t xml:space="preserve">problema </w:t>
      </w:r>
      <w:r w:rsidR="00E8709F" w:rsidRPr="00A1522B">
        <w:rPr>
          <w:rFonts w:ascii="Times New Roman" w:hAnsi="Times New Roman" w:cs="Times New Roman"/>
          <w:sz w:val="18"/>
          <w:szCs w:val="18"/>
          <w:lang w:val="es-PE"/>
        </w:rPr>
        <w:t>respecto de su acreditación</w:t>
      </w:r>
      <w:r w:rsidRPr="00A1522B">
        <w:rPr>
          <w:rFonts w:ascii="Times New Roman" w:hAnsi="Times New Roman" w:cs="Times New Roman"/>
          <w:sz w:val="18"/>
          <w:szCs w:val="18"/>
          <w:lang w:val="es-PE"/>
        </w:rPr>
        <w:t xml:space="preserve">, </w:t>
      </w:r>
      <w:r w:rsidR="00E93537" w:rsidRPr="00A1522B">
        <w:rPr>
          <w:rFonts w:ascii="Times New Roman" w:hAnsi="Times New Roman" w:cs="Times New Roman"/>
          <w:sz w:val="18"/>
          <w:szCs w:val="18"/>
          <w:lang w:val="es-PE"/>
        </w:rPr>
        <w:t>puesto que</w:t>
      </w:r>
      <w:r w:rsidRPr="00A1522B">
        <w:rPr>
          <w:rFonts w:ascii="Times New Roman" w:hAnsi="Times New Roman" w:cs="Times New Roman"/>
          <w:sz w:val="18"/>
          <w:szCs w:val="18"/>
          <w:lang w:val="es-PE"/>
        </w:rPr>
        <w:t xml:space="preserve"> desentrañar el fuero interno de un</w:t>
      </w:r>
      <w:r w:rsidR="00E93537" w:rsidRPr="00A1522B">
        <w:rPr>
          <w:rFonts w:ascii="Times New Roman" w:hAnsi="Times New Roman" w:cs="Times New Roman"/>
          <w:sz w:val="18"/>
          <w:szCs w:val="18"/>
          <w:lang w:val="es-PE"/>
        </w:rPr>
        <w:t xml:space="preserve">a persona para determinar su </w:t>
      </w:r>
      <w:r w:rsidR="00E8709F" w:rsidRPr="00A1522B">
        <w:rPr>
          <w:rFonts w:ascii="Times New Roman" w:hAnsi="Times New Roman" w:cs="Times New Roman"/>
          <w:sz w:val="18"/>
          <w:szCs w:val="18"/>
          <w:lang w:val="es-PE"/>
        </w:rPr>
        <w:t xml:space="preserve">real </w:t>
      </w:r>
      <w:r w:rsidR="00E93537" w:rsidRPr="00A1522B">
        <w:rPr>
          <w:rFonts w:ascii="Times New Roman" w:hAnsi="Times New Roman" w:cs="Times New Roman"/>
          <w:sz w:val="18"/>
          <w:szCs w:val="18"/>
          <w:lang w:val="es-PE"/>
        </w:rPr>
        <w:t xml:space="preserve">voluntad </w:t>
      </w:r>
      <w:r w:rsidRPr="00A1522B">
        <w:rPr>
          <w:rFonts w:ascii="Times New Roman" w:hAnsi="Times New Roman" w:cs="Times New Roman"/>
          <w:sz w:val="18"/>
          <w:szCs w:val="18"/>
          <w:lang w:val="es-PE"/>
        </w:rPr>
        <w:t>no es tarea sencilla,</w:t>
      </w:r>
      <w:r w:rsidR="00E93537" w:rsidRPr="00A1522B">
        <w:rPr>
          <w:rFonts w:ascii="Times New Roman" w:hAnsi="Times New Roman" w:cs="Times New Roman"/>
          <w:sz w:val="18"/>
          <w:szCs w:val="18"/>
          <w:lang w:val="es-PE"/>
        </w:rPr>
        <w:t xml:space="preserve"> sin embargo, a partir de una </w:t>
      </w:r>
      <w:r w:rsidRPr="00A1522B">
        <w:rPr>
          <w:rFonts w:ascii="Times New Roman" w:hAnsi="Times New Roman" w:cs="Times New Roman"/>
          <w:sz w:val="18"/>
          <w:szCs w:val="18"/>
          <w:lang w:val="es-PE"/>
        </w:rPr>
        <w:t>valoración conjunta y analítica</w:t>
      </w:r>
      <w:r w:rsidR="00E93537" w:rsidRPr="00A1522B">
        <w:rPr>
          <w:rFonts w:ascii="Times New Roman" w:hAnsi="Times New Roman" w:cs="Times New Roman"/>
          <w:sz w:val="18"/>
          <w:szCs w:val="18"/>
          <w:lang w:val="es-PE"/>
        </w:rPr>
        <w:t xml:space="preserve"> </w:t>
      </w:r>
      <w:r w:rsidRPr="00A1522B">
        <w:rPr>
          <w:rFonts w:ascii="Times New Roman" w:hAnsi="Times New Roman" w:cs="Times New Roman"/>
          <w:sz w:val="18"/>
          <w:szCs w:val="18"/>
          <w:lang w:val="es-PE"/>
        </w:rPr>
        <w:t xml:space="preserve">de los medios </w:t>
      </w:r>
      <w:proofErr w:type="gramStart"/>
      <w:r w:rsidRPr="00A1522B">
        <w:rPr>
          <w:rFonts w:ascii="Times New Roman" w:hAnsi="Times New Roman" w:cs="Times New Roman"/>
          <w:sz w:val="18"/>
          <w:szCs w:val="18"/>
          <w:lang w:val="es-PE"/>
        </w:rPr>
        <w:t>probatorios</w:t>
      </w:r>
      <w:proofErr w:type="gramEnd"/>
      <w:r w:rsidRPr="00A1522B">
        <w:rPr>
          <w:rFonts w:ascii="Times New Roman" w:hAnsi="Times New Roman" w:cs="Times New Roman"/>
          <w:sz w:val="18"/>
          <w:szCs w:val="18"/>
          <w:lang w:val="es-PE"/>
        </w:rPr>
        <w:t xml:space="preserve"> así como de </w:t>
      </w:r>
      <w:r w:rsidR="00E93537" w:rsidRPr="00A1522B">
        <w:rPr>
          <w:rFonts w:ascii="Times New Roman" w:hAnsi="Times New Roman" w:cs="Times New Roman"/>
          <w:sz w:val="18"/>
          <w:szCs w:val="18"/>
          <w:lang w:val="es-PE"/>
        </w:rPr>
        <w:t xml:space="preserve">un </w:t>
      </w:r>
      <w:r w:rsidRPr="00A1522B">
        <w:rPr>
          <w:rFonts w:ascii="Times New Roman" w:hAnsi="Times New Roman" w:cs="Times New Roman"/>
          <w:sz w:val="18"/>
          <w:szCs w:val="18"/>
          <w:lang w:val="es-PE"/>
        </w:rPr>
        <w:t>razonamiento</w:t>
      </w:r>
      <w:r w:rsidR="00E93537" w:rsidRPr="00A1522B">
        <w:rPr>
          <w:rFonts w:ascii="Times New Roman" w:hAnsi="Times New Roman" w:cs="Times New Roman"/>
          <w:sz w:val="18"/>
          <w:szCs w:val="18"/>
          <w:lang w:val="es-PE"/>
        </w:rPr>
        <w:t xml:space="preserve"> </w:t>
      </w:r>
      <w:r w:rsidRPr="00A1522B">
        <w:rPr>
          <w:rFonts w:ascii="Times New Roman" w:hAnsi="Times New Roman" w:cs="Times New Roman"/>
          <w:sz w:val="18"/>
          <w:szCs w:val="18"/>
          <w:lang w:val="es-PE"/>
        </w:rPr>
        <w:t>inductivo, se pued</w:t>
      </w:r>
      <w:r w:rsidR="00E93537" w:rsidRPr="00A1522B">
        <w:rPr>
          <w:rFonts w:ascii="Times New Roman" w:hAnsi="Times New Roman" w:cs="Times New Roman"/>
          <w:sz w:val="18"/>
          <w:szCs w:val="18"/>
          <w:lang w:val="es-PE"/>
        </w:rPr>
        <w:t>e</w:t>
      </w:r>
      <w:r w:rsidRPr="00A1522B">
        <w:rPr>
          <w:rFonts w:ascii="Times New Roman" w:hAnsi="Times New Roman" w:cs="Times New Roman"/>
          <w:sz w:val="18"/>
          <w:szCs w:val="18"/>
          <w:lang w:val="es-PE"/>
        </w:rPr>
        <w:t xml:space="preserve"> establecer la </w:t>
      </w:r>
      <w:r w:rsidR="007905FF" w:rsidRPr="00A1522B">
        <w:rPr>
          <w:rFonts w:ascii="Times New Roman" w:hAnsi="Times New Roman" w:cs="Times New Roman"/>
          <w:sz w:val="18"/>
          <w:szCs w:val="18"/>
          <w:lang w:val="es-PE"/>
        </w:rPr>
        <w:t xml:space="preserve">real </w:t>
      </w:r>
      <w:r w:rsidRPr="00A1522B">
        <w:rPr>
          <w:rFonts w:ascii="Times New Roman" w:hAnsi="Times New Roman" w:cs="Times New Roman"/>
          <w:sz w:val="18"/>
          <w:szCs w:val="18"/>
          <w:lang w:val="es-PE"/>
        </w:rPr>
        <w:t>intencionalidad en la inejecución de</w:t>
      </w:r>
      <w:r w:rsidR="00E93537" w:rsidRPr="00A1522B">
        <w:rPr>
          <w:rFonts w:ascii="Times New Roman" w:hAnsi="Times New Roman" w:cs="Times New Roman"/>
          <w:sz w:val="18"/>
          <w:szCs w:val="18"/>
          <w:lang w:val="es-PE"/>
        </w:rPr>
        <w:t xml:space="preserve"> </w:t>
      </w:r>
      <w:r w:rsidRPr="00A1522B">
        <w:rPr>
          <w:rFonts w:ascii="Times New Roman" w:hAnsi="Times New Roman" w:cs="Times New Roman"/>
          <w:sz w:val="18"/>
          <w:szCs w:val="18"/>
          <w:lang w:val="es-PE"/>
        </w:rPr>
        <w:t>la obligación</w:t>
      </w:r>
      <w:r w:rsidR="007905FF" w:rsidRPr="00A1522B">
        <w:rPr>
          <w:rFonts w:ascii="Times New Roman" w:hAnsi="Times New Roman" w:cs="Times New Roman"/>
          <w:sz w:val="18"/>
          <w:szCs w:val="18"/>
          <w:lang w:val="es-PE"/>
        </w:rPr>
        <w:t xml:space="preserve">. En el presente caso, </w:t>
      </w:r>
      <w:r w:rsidR="00C63298" w:rsidRPr="00A1522B">
        <w:rPr>
          <w:rFonts w:ascii="Times New Roman" w:hAnsi="Times New Roman" w:cs="Times New Roman"/>
          <w:sz w:val="18"/>
          <w:szCs w:val="18"/>
          <w:lang w:val="es-PE"/>
        </w:rPr>
        <w:t xml:space="preserve">no se ha presentado </w:t>
      </w:r>
      <w:r w:rsidR="007905FF" w:rsidRPr="00A1522B">
        <w:rPr>
          <w:rFonts w:ascii="Times New Roman" w:hAnsi="Times New Roman" w:cs="Times New Roman"/>
          <w:sz w:val="18"/>
          <w:szCs w:val="18"/>
          <w:lang w:val="es-PE"/>
        </w:rPr>
        <w:t xml:space="preserve">material probatorio </w:t>
      </w:r>
      <w:r w:rsidR="00C63298" w:rsidRPr="00A1522B">
        <w:rPr>
          <w:rFonts w:ascii="Times New Roman" w:hAnsi="Times New Roman" w:cs="Times New Roman"/>
          <w:sz w:val="18"/>
          <w:szCs w:val="18"/>
          <w:lang w:val="es-PE"/>
        </w:rPr>
        <w:t xml:space="preserve">que permita </w:t>
      </w:r>
      <w:r w:rsidR="007905FF" w:rsidRPr="00A1522B">
        <w:rPr>
          <w:rFonts w:ascii="Times New Roman" w:hAnsi="Times New Roman" w:cs="Times New Roman"/>
          <w:sz w:val="18"/>
          <w:szCs w:val="18"/>
          <w:lang w:val="es-PE"/>
        </w:rPr>
        <w:t>inducir que el asegurado actuó de forma dolosa</w:t>
      </w:r>
      <w:r w:rsidRPr="00A1522B">
        <w:rPr>
          <w:rFonts w:ascii="Times New Roman" w:hAnsi="Times New Roman" w:cs="Times New Roman"/>
          <w:sz w:val="18"/>
          <w:szCs w:val="18"/>
          <w:lang w:val="es-PE"/>
        </w:rPr>
        <w:t>.</w:t>
      </w:r>
      <w:r w:rsidR="00E93537" w:rsidRPr="00A1522B">
        <w:rPr>
          <w:rFonts w:ascii="Times New Roman" w:hAnsi="Times New Roman" w:cs="Times New Roman"/>
          <w:sz w:val="18"/>
          <w:szCs w:val="18"/>
          <w:lang w:val="es-PE"/>
        </w:rPr>
        <w:t xml:space="preserve"> H.A. CAMPOS GARCÍA (2024) «</w:t>
      </w:r>
      <w:r w:rsidR="00E93537" w:rsidRPr="00A1522B">
        <w:rPr>
          <w:rFonts w:ascii="Times New Roman" w:hAnsi="Times New Roman" w:cs="Times New Roman"/>
          <w:i/>
          <w:iCs/>
          <w:sz w:val="18"/>
          <w:szCs w:val="18"/>
          <w:lang w:val="es-PE"/>
        </w:rPr>
        <w:t>El régimen de la prueba de la culpa y el dolo en la responsabilidad por inejecución de obligaciones en el Código Civil peruano</w:t>
      </w:r>
      <w:r w:rsidR="00E93537" w:rsidRPr="00A1522B">
        <w:rPr>
          <w:rFonts w:ascii="Times New Roman" w:hAnsi="Times New Roman" w:cs="Times New Roman"/>
          <w:sz w:val="18"/>
          <w:szCs w:val="18"/>
          <w:lang w:val="es-PE"/>
        </w:rPr>
        <w:t>», Revista de Derecho Privado, 47 (julio-diciembre)</w:t>
      </w:r>
      <w:r w:rsidR="00E8709F" w:rsidRPr="00A1522B">
        <w:rPr>
          <w:rFonts w:ascii="Times New Roman" w:hAnsi="Times New Roman" w:cs="Times New Roman"/>
          <w:sz w:val="18"/>
          <w:szCs w:val="18"/>
          <w:lang w:val="es-PE"/>
        </w:rPr>
        <w:t>.</w:t>
      </w:r>
      <w:r w:rsidR="00E93537" w:rsidRPr="00A1522B">
        <w:rPr>
          <w:rFonts w:ascii="Times New Roman" w:hAnsi="Times New Roman" w:cs="Times New Roman"/>
          <w:sz w:val="18"/>
          <w:szCs w:val="18"/>
          <w:lang w:val="es-PE"/>
        </w:rPr>
        <w:t xml:space="preserve"> </w:t>
      </w:r>
      <w:r w:rsidR="00E8709F" w:rsidRPr="00A1522B">
        <w:rPr>
          <w:rFonts w:ascii="Times New Roman" w:hAnsi="Times New Roman" w:cs="Times New Roman"/>
          <w:sz w:val="18"/>
          <w:szCs w:val="18"/>
          <w:lang w:val="es-PE"/>
        </w:rPr>
        <w:t xml:space="preserve">Pág. 53 </w:t>
      </w:r>
      <w:r w:rsidR="00E93537" w:rsidRPr="00A1522B">
        <w:rPr>
          <w:rFonts w:ascii="Times New Roman" w:hAnsi="Times New Roman" w:cs="Times New Roman"/>
          <w:sz w:val="18"/>
          <w:szCs w:val="18"/>
          <w:lang w:val="es-PE"/>
        </w:rPr>
        <w:t>[en línea].</w:t>
      </w:r>
      <w:r w:rsidR="00E8709F" w:rsidRPr="00A1522B">
        <w:rPr>
          <w:rFonts w:ascii="Times New Roman" w:hAnsi="Times New Roman" w:cs="Times New Roman"/>
          <w:sz w:val="18"/>
          <w:szCs w:val="18"/>
          <w:lang w:val="es-PE"/>
        </w:rPr>
        <w:t xml:space="preserve"> https://doi.org/10.18601/01234366.47.03.</w:t>
      </w:r>
    </w:p>
  </w:footnote>
  <w:footnote w:id="4">
    <w:p w14:paraId="26F990AF" w14:textId="3023FA95" w:rsidR="00CC724A" w:rsidRPr="00CC724A" w:rsidRDefault="00CC724A" w:rsidP="00A1522B">
      <w:pPr>
        <w:pStyle w:val="Textonotapie"/>
        <w:tabs>
          <w:tab w:val="left" w:pos="284"/>
        </w:tabs>
        <w:spacing w:after="120"/>
        <w:ind w:left="284" w:hanging="284"/>
        <w:jc w:val="both"/>
        <w:rPr>
          <w:lang w:val="es-MX"/>
        </w:rPr>
      </w:pPr>
      <w:r w:rsidRPr="00A1522B">
        <w:rPr>
          <w:rStyle w:val="Refdenotaalpie"/>
          <w:rFonts w:ascii="Times New Roman" w:hAnsi="Times New Roman" w:cs="Times New Roman"/>
          <w:sz w:val="18"/>
          <w:szCs w:val="18"/>
        </w:rPr>
        <w:footnoteRef/>
      </w:r>
      <w:r w:rsidRPr="00A1522B">
        <w:rPr>
          <w:rFonts w:ascii="Times New Roman" w:hAnsi="Times New Roman" w:cs="Times New Roman"/>
          <w:sz w:val="18"/>
          <w:szCs w:val="18"/>
          <w:lang w:val="es-PE"/>
        </w:rPr>
        <w:t xml:space="preserve"> </w:t>
      </w:r>
      <w:r w:rsidRPr="00A1522B">
        <w:rPr>
          <w:rFonts w:ascii="Times New Roman" w:hAnsi="Times New Roman" w:cs="Times New Roman"/>
          <w:sz w:val="18"/>
          <w:szCs w:val="18"/>
          <w:lang w:val="es-PE"/>
        </w:rPr>
        <w:tab/>
        <w:t xml:space="preserve">Resolución DEFASEG n.° </w:t>
      </w:r>
      <w:r w:rsidR="00E32DAA" w:rsidRPr="00A1522B">
        <w:rPr>
          <w:rFonts w:ascii="Times New Roman" w:hAnsi="Times New Roman" w:cs="Times New Roman"/>
          <w:sz w:val="18"/>
          <w:szCs w:val="18"/>
          <w:lang w:val="es-PE"/>
        </w:rPr>
        <w:t>30</w:t>
      </w:r>
      <w:r w:rsidRPr="00A1522B">
        <w:rPr>
          <w:rFonts w:ascii="Times New Roman" w:hAnsi="Times New Roman" w:cs="Times New Roman"/>
          <w:sz w:val="18"/>
          <w:szCs w:val="18"/>
          <w:lang w:val="es-PE"/>
        </w:rPr>
        <w:t>/1</w:t>
      </w:r>
      <w:r w:rsidR="00E32DAA" w:rsidRPr="00A1522B">
        <w:rPr>
          <w:rFonts w:ascii="Times New Roman" w:hAnsi="Times New Roman" w:cs="Times New Roman"/>
          <w:sz w:val="18"/>
          <w:szCs w:val="18"/>
          <w:lang w:val="es-PE"/>
        </w:rPr>
        <w:t>9</w:t>
      </w:r>
      <w:r w:rsidRPr="00A1522B">
        <w:rPr>
          <w:rFonts w:ascii="Times New Roman" w:hAnsi="Times New Roman" w:cs="Times New Roman"/>
          <w:sz w:val="18"/>
          <w:szCs w:val="18"/>
          <w:lang w:val="es-PE"/>
        </w:rPr>
        <w:t xml:space="preserve"> (Expediente 3975, </w:t>
      </w:r>
      <w:r w:rsidR="000B16A3" w:rsidRPr="00A1522B">
        <w:rPr>
          <w:rFonts w:ascii="Times New Roman" w:hAnsi="Times New Roman" w:cs="Times New Roman"/>
          <w:sz w:val="18"/>
          <w:szCs w:val="18"/>
          <w:lang w:val="es-PE"/>
        </w:rPr>
        <w:t>Arévalo</w:t>
      </w:r>
      <w:r w:rsidRPr="00A1522B">
        <w:rPr>
          <w:rFonts w:ascii="Times New Roman" w:hAnsi="Times New Roman" w:cs="Times New Roman"/>
          <w:sz w:val="18"/>
          <w:szCs w:val="18"/>
          <w:lang w:val="es-PE"/>
        </w:rPr>
        <w:t xml:space="preserve"> de Mideyros v. Rímac) del </w:t>
      </w:r>
      <w:r w:rsidR="00E32DAA" w:rsidRPr="00A1522B">
        <w:rPr>
          <w:rFonts w:ascii="Times New Roman" w:hAnsi="Times New Roman" w:cs="Times New Roman"/>
          <w:sz w:val="18"/>
          <w:szCs w:val="18"/>
          <w:lang w:val="es-PE"/>
        </w:rPr>
        <w:t>4 de marzo de 2019</w:t>
      </w:r>
      <w:r w:rsidR="00E32DAA" w:rsidRPr="00970E7F">
        <w:rPr>
          <w:rFonts w:ascii="Georgia" w:hAnsi="Georgia"/>
          <w:lang w:val="es-P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ED08DD"/>
    <w:multiLevelType w:val="hybridMultilevel"/>
    <w:tmpl w:val="2C02618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3F3E80F"/>
    <w:multiLevelType w:val="hybridMultilevel"/>
    <w:tmpl w:val="BA5E52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32699B4"/>
    <w:multiLevelType w:val="hybridMultilevel"/>
    <w:tmpl w:val="99C697F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3F548B6"/>
    <w:multiLevelType w:val="hybridMultilevel"/>
    <w:tmpl w:val="E8AE4C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261F551"/>
    <w:multiLevelType w:val="hybridMultilevel"/>
    <w:tmpl w:val="2B8BAA2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690B6DB"/>
    <w:multiLevelType w:val="hybridMultilevel"/>
    <w:tmpl w:val="7F06353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8C569A1"/>
    <w:multiLevelType w:val="hybridMultilevel"/>
    <w:tmpl w:val="C65F23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FACCC30"/>
    <w:multiLevelType w:val="hybridMultilevel"/>
    <w:tmpl w:val="472EAB8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D0CB3C74"/>
    <w:multiLevelType w:val="hybridMultilevel"/>
    <w:tmpl w:val="43C7B9C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D479E181"/>
    <w:multiLevelType w:val="hybridMultilevel"/>
    <w:tmpl w:val="1EDFAF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D5504085"/>
    <w:multiLevelType w:val="hybridMultilevel"/>
    <w:tmpl w:val="3AF1D7B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D565821C"/>
    <w:multiLevelType w:val="hybridMultilevel"/>
    <w:tmpl w:val="027DFE4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DACD49C4"/>
    <w:multiLevelType w:val="hybridMultilevel"/>
    <w:tmpl w:val="D1154CA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DC0E91AA"/>
    <w:multiLevelType w:val="hybridMultilevel"/>
    <w:tmpl w:val="02CC117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DCC90258"/>
    <w:multiLevelType w:val="hybridMultilevel"/>
    <w:tmpl w:val="3AEF825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E64F7686"/>
    <w:multiLevelType w:val="hybridMultilevel"/>
    <w:tmpl w:val="C1EC0AE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EBB2D974"/>
    <w:multiLevelType w:val="hybridMultilevel"/>
    <w:tmpl w:val="3489A2E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FD3E3A6D"/>
    <w:multiLevelType w:val="hybridMultilevel"/>
    <w:tmpl w:val="71A5410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FF862BA4"/>
    <w:multiLevelType w:val="hybridMultilevel"/>
    <w:tmpl w:val="2BF25A1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898851D"/>
    <w:multiLevelType w:val="hybridMultilevel"/>
    <w:tmpl w:val="244F7CE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15E1963A"/>
    <w:multiLevelType w:val="hybridMultilevel"/>
    <w:tmpl w:val="BFFCAFB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1B46854F"/>
    <w:multiLevelType w:val="hybridMultilevel"/>
    <w:tmpl w:val="5FE452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1F93B7DA"/>
    <w:multiLevelType w:val="hybridMultilevel"/>
    <w:tmpl w:val="4A6C22E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28B5DBFD"/>
    <w:multiLevelType w:val="hybridMultilevel"/>
    <w:tmpl w:val="784DDB6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2A651433"/>
    <w:multiLevelType w:val="hybridMultilevel"/>
    <w:tmpl w:val="AEAE18E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C7FC4EB"/>
    <w:multiLevelType w:val="hybridMultilevel"/>
    <w:tmpl w:val="784B90C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3E85AF91"/>
    <w:multiLevelType w:val="hybridMultilevel"/>
    <w:tmpl w:val="D44A5BD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4B12FDF4"/>
    <w:multiLevelType w:val="hybridMultilevel"/>
    <w:tmpl w:val="463802C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4B1B808D"/>
    <w:multiLevelType w:val="hybridMultilevel"/>
    <w:tmpl w:val="90C82A0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6B14DFA"/>
    <w:multiLevelType w:val="hybridMultilevel"/>
    <w:tmpl w:val="102712FB"/>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5BD08A1B"/>
    <w:multiLevelType w:val="hybridMultilevel"/>
    <w:tmpl w:val="8C1C53E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D962F59"/>
    <w:multiLevelType w:val="hybridMultilevel"/>
    <w:tmpl w:val="506C026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EAA1590"/>
    <w:multiLevelType w:val="hybridMultilevel"/>
    <w:tmpl w:val="4D88479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F20F8EF"/>
    <w:multiLevelType w:val="hybridMultilevel"/>
    <w:tmpl w:val="12B056E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0FFD020"/>
    <w:multiLevelType w:val="hybridMultilevel"/>
    <w:tmpl w:val="13B3D19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F344FEE"/>
    <w:multiLevelType w:val="hybridMultilevel"/>
    <w:tmpl w:val="C7E263C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7766ED2A"/>
    <w:multiLevelType w:val="hybridMultilevel"/>
    <w:tmpl w:val="386E586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979767657">
    <w:abstractNumId w:val="2"/>
  </w:num>
  <w:num w:numId="2" w16cid:durableId="25496854">
    <w:abstractNumId w:val="20"/>
  </w:num>
  <w:num w:numId="3" w16cid:durableId="1671373625">
    <w:abstractNumId w:val="12"/>
  </w:num>
  <w:num w:numId="4" w16cid:durableId="881134612">
    <w:abstractNumId w:val="10"/>
  </w:num>
  <w:num w:numId="5" w16cid:durableId="2060352049">
    <w:abstractNumId w:val="0"/>
  </w:num>
  <w:num w:numId="6" w16cid:durableId="775096634">
    <w:abstractNumId w:val="26"/>
  </w:num>
  <w:num w:numId="7" w16cid:durableId="563836674">
    <w:abstractNumId w:val="13"/>
  </w:num>
  <w:num w:numId="8" w16cid:durableId="39518562">
    <w:abstractNumId w:val="11"/>
  </w:num>
  <w:num w:numId="9" w16cid:durableId="1278223182">
    <w:abstractNumId w:val="21"/>
  </w:num>
  <w:num w:numId="10" w16cid:durableId="1278104314">
    <w:abstractNumId w:val="17"/>
  </w:num>
  <w:num w:numId="11" w16cid:durableId="979531139">
    <w:abstractNumId w:val="7"/>
  </w:num>
  <w:num w:numId="12" w16cid:durableId="958679038">
    <w:abstractNumId w:val="22"/>
  </w:num>
  <w:num w:numId="13" w16cid:durableId="1875269546">
    <w:abstractNumId w:val="35"/>
  </w:num>
  <w:num w:numId="14" w16cid:durableId="602566166">
    <w:abstractNumId w:val="23"/>
  </w:num>
  <w:num w:numId="15" w16cid:durableId="961688465">
    <w:abstractNumId w:val="29"/>
  </w:num>
  <w:num w:numId="16" w16cid:durableId="1358853908">
    <w:abstractNumId w:val="1"/>
  </w:num>
  <w:num w:numId="17" w16cid:durableId="2107143461">
    <w:abstractNumId w:val="27"/>
  </w:num>
  <w:num w:numId="18" w16cid:durableId="1008756794">
    <w:abstractNumId w:val="6"/>
  </w:num>
  <w:num w:numId="19" w16cid:durableId="1513837945">
    <w:abstractNumId w:val="30"/>
  </w:num>
  <w:num w:numId="20" w16cid:durableId="772290233">
    <w:abstractNumId w:val="25"/>
  </w:num>
  <w:num w:numId="21" w16cid:durableId="332875988">
    <w:abstractNumId w:val="9"/>
  </w:num>
  <w:num w:numId="22" w16cid:durableId="1754156694">
    <w:abstractNumId w:val="15"/>
  </w:num>
  <w:num w:numId="23" w16cid:durableId="2062751030">
    <w:abstractNumId w:val="31"/>
  </w:num>
  <w:num w:numId="24" w16cid:durableId="1938294190">
    <w:abstractNumId w:val="8"/>
  </w:num>
  <w:num w:numId="25" w16cid:durableId="479418177">
    <w:abstractNumId w:val="5"/>
  </w:num>
  <w:num w:numId="26" w16cid:durableId="1595824532">
    <w:abstractNumId w:val="32"/>
  </w:num>
  <w:num w:numId="27" w16cid:durableId="1350256971">
    <w:abstractNumId w:val="28"/>
  </w:num>
  <w:num w:numId="28" w16cid:durableId="1430278116">
    <w:abstractNumId w:val="14"/>
  </w:num>
  <w:num w:numId="29" w16cid:durableId="1348822987">
    <w:abstractNumId w:val="16"/>
  </w:num>
  <w:num w:numId="30" w16cid:durableId="926815469">
    <w:abstractNumId w:val="4"/>
  </w:num>
  <w:num w:numId="31" w16cid:durableId="1627812582">
    <w:abstractNumId w:val="18"/>
  </w:num>
  <w:num w:numId="32" w16cid:durableId="712850699">
    <w:abstractNumId w:val="36"/>
  </w:num>
  <w:num w:numId="33" w16cid:durableId="1287660518">
    <w:abstractNumId w:val="34"/>
  </w:num>
  <w:num w:numId="34" w16cid:durableId="1100030390">
    <w:abstractNumId w:val="3"/>
  </w:num>
  <w:num w:numId="35" w16cid:durableId="1067530517">
    <w:abstractNumId w:val="33"/>
  </w:num>
  <w:num w:numId="36" w16cid:durableId="1685590556">
    <w:abstractNumId w:val="19"/>
  </w:num>
  <w:num w:numId="37" w16cid:durableId="71015437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1989"/>
    <w:rsid w:val="0000279F"/>
    <w:rsid w:val="00002AAA"/>
    <w:rsid w:val="0000543A"/>
    <w:rsid w:val="00005B96"/>
    <w:rsid w:val="0000745F"/>
    <w:rsid w:val="00007C03"/>
    <w:rsid w:val="00010987"/>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FE0"/>
    <w:rsid w:val="00027263"/>
    <w:rsid w:val="0002733C"/>
    <w:rsid w:val="00027978"/>
    <w:rsid w:val="00031866"/>
    <w:rsid w:val="00032687"/>
    <w:rsid w:val="0003359A"/>
    <w:rsid w:val="00033B9E"/>
    <w:rsid w:val="00035A04"/>
    <w:rsid w:val="0004067A"/>
    <w:rsid w:val="0004480C"/>
    <w:rsid w:val="000461D4"/>
    <w:rsid w:val="0004682F"/>
    <w:rsid w:val="00046990"/>
    <w:rsid w:val="00046DC0"/>
    <w:rsid w:val="0004799F"/>
    <w:rsid w:val="00047C8B"/>
    <w:rsid w:val="000512AD"/>
    <w:rsid w:val="00053453"/>
    <w:rsid w:val="00053740"/>
    <w:rsid w:val="00053D16"/>
    <w:rsid w:val="00054805"/>
    <w:rsid w:val="00056D9F"/>
    <w:rsid w:val="00057846"/>
    <w:rsid w:val="00061282"/>
    <w:rsid w:val="0006153B"/>
    <w:rsid w:val="000619A2"/>
    <w:rsid w:val="00063183"/>
    <w:rsid w:val="00064067"/>
    <w:rsid w:val="0006548C"/>
    <w:rsid w:val="00070DB6"/>
    <w:rsid w:val="00071751"/>
    <w:rsid w:val="00071A25"/>
    <w:rsid w:val="00071F90"/>
    <w:rsid w:val="00072395"/>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E61"/>
    <w:rsid w:val="00091C09"/>
    <w:rsid w:val="00092684"/>
    <w:rsid w:val="00096CCA"/>
    <w:rsid w:val="000A1DAF"/>
    <w:rsid w:val="000A20F1"/>
    <w:rsid w:val="000A55BA"/>
    <w:rsid w:val="000A5666"/>
    <w:rsid w:val="000A59A0"/>
    <w:rsid w:val="000A5CAA"/>
    <w:rsid w:val="000A6DC0"/>
    <w:rsid w:val="000B16A3"/>
    <w:rsid w:val="000B19A0"/>
    <w:rsid w:val="000B24ED"/>
    <w:rsid w:val="000B2AF9"/>
    <w:rsid w:val="000B58D8"/>
    <w:rsid w:val="000B734B"/>
    <w:rsid w:val="000C0734"/>
    <w:rsid w:val="000C1AAB"/>
    <w:rsid w:val="000D107E"/>
    <w:rsid w:val="000D288A"/>
    <w:rsid w:val="000D5F00"/>
    <w:rsid w:val="000D7348"/>
    <w:rsid w:val="000D7B6B"/>
    <w:rsid w:val="000E6C90"/>
    <w:rsid w:val="000F17DA"/>
    <w:rsid w:val="000F1F1F"/>
    <w:rsid w:val="000F372E"/>
    <w:rsid w:val="000F4458"/>
    <w:rsid w:val="000F56CC"/>
    <w:rsid w:val="000F6340"/>
    <w:rsid w:val="0010277D"/>
    <w:rsid w:val="001035ED"/>
    <w:rsid w:val="001064A0"/>
    <w:rsid w:val="00110157"/>
    <w:rsid w:val="00111342"/>
    <w:rsid w:val="00112C8D"/>
    <w:rsid w:val="0011308C"/>
    <w:rsid w:val="0011380D"/>
    <w:rsid w:val="00113FB6"/>
    <w:rsid w:val="0011633B"/>
    <w:rsid w:val="00116708"/>
    <w:rsid w:val="00116B6A"/>
    <w:rsid w:val="00117C74"/>
    <w:rsid w:val="0012166D"/>
    <w:rsid w:val="001223F9"/>
    <w:rsid w:val="00123031"/>
    <w:rsid w:val="00123707"/>
    <w:rsid w:val="00123F48"/>
    <w:rsid w:val="001242FF"/>
    <w:rsid w:val="00125709"/>
    <w:rsid w:val="00125B9B"/>
    <w:rsid w:val="0013051A"/>
    <w:rsid w:val="00130559"/>
    <w:rsid w:val="001320DF"/>
    <w:rsid w:val="001347DF"/>
    <w:rsid w:val="0013694D"/>
    <w:rsid w:val="00136E12"/>
    <w:rsid w:val="001373AF"/>
    <w:rsid w:val="001377EF"/>
    <w:rsid w:val="00140304"/>
    <w:rsid w:val="00140CF5"/>
    <w:rsid w:val="001429BD"/>
    <w:rsid w:val="00142F5B"/>
    <w:rsid w:val="0014650D"/>
    <w:rsid w:val="00146C27"/>
    <w:rsid w:val="00147363"/>
    <w:rsid w:val="00147DBE"/>
    <w:rsid w:val="00150874"/>
    <w:rsid w:val="001508BC"/>
    <w:rsid w:val="001529FE"/>
    <w:rsid w:val="00157979"/>
    <w:rsid w:val="00160361"/>
    <w:rsid w:val="00163D81"/>
    <w:rsid w:val="00167937"/>
    <w:rsid w:val="001703D8"/>
    <w:rsid w:val="00170E39"/>
    <w:rsid w:val="00171DF3"/>
    <w:rsid w:val="00172097"/>
    <w:rsid w:val="0017278C"/>
    <w:rsid w:val="00174918"/>
    <w:rsid w:val="001749D2"/>
    <w:rsid w:val="00174DA5"/>
    <w:rsid w:val="00177B3D"/>
    <w:rsid w:val="001816B5"/>
    <w:rsid w:val="00181908"/>
    <w:rsid w:val="00181DCE"/>
    <w:rsid w:val="001833F2"/>
    <w:rsid w:val="001864B9"/>
    <w:rsid w:val="00186C29"/>
    <w:rsid w:val="00187BFD"/>
    <w:rsid w:val="00192535"/>
    <w:rsid w:val="00193C61"/>
    <w:rsid w:val="001947B7"/>
    <w:rsid w:val="001948DB"/>
    <w:rsid w:val="001A008A"/>
    <w:rsid w:val="001A3395"/>
    <w:rsid w:val="001A44E1"/>
    <w:rsid w:val="001A555F"/>
    <w:rsid w:val="001A61E0"/>
    <w:rsid w:val="001A6EBB"/>
    <w:rsid w:val="001B1E59"/>
    <w:rsid w:val="001B3EE9"/>
    <w:rsid w:val="001B58A3"/>
    <w:rsid w:val="001B6C30"/>
    <w:rsid w:val="001C052B"/>
    <w:rsid w:val="001C3A70"/>
    <w:rsid w:val="001C49C6"/>
    <w:rsid w:val="001D0EED"/>
    <w:rsid w:val="001D1D31"/>
    <w:rsid w:val="001D2577"/>
    <w:rsid w:val="001D5286"/>
    <w:rsid w:val="001D59D9"/>
    <w:rsid w:val="001D5BEC"/>
    <w:rsid w:val="001D6136"/>
    <w:rsid w:val="001D6F7E"/>
    <w:rsid w:val="001E119C"/>
    <w:rsid w:val="001E212A"/>
    <w:rsid w:val="001E4982"/>
    <w:rsid w:val="001E53E2"/>
    <w:rsid w:val="001E6143"/>
    <w:rsid w:val="001F0BD0"/>
    <w:rsid w:val="001F1398"/>
    <w:rsid w:val="001F522B"/>
    <w:rsid w:val="001F5DC4"/>
    <w:rsid w:val="002019FA"/>
    <w:rsid w:val="00201C0D"/>
    <w:rsid w:val="002041EC"/>
    <w:rsid w:val="00204407"/>
    <w:rsid w:val="00205AC5"/>
    <w:rsid w:val="00206378"/>
    <w:rsid w:val="00206718"/>
    <w:rsid w:val="0020749F"/>
    <w:rsid w:val="002108AD"/>
    <w:rsid w:val="0021173F"/>
    <w:rsid w:val="00211977"/>
    <w:rsid w:val="00211C72"/>
    <w:rsid w:val="002130B0"/>
    <w:rsid w:val="0021627D"/>
    <w:rsid w:val="0022049B"/>
    <w:rsid w:val="00225288"/>
    <w:rsid w:val="00227D02"/>
    <w:rsid w:val="00231C58"/>
    <w:rsid w:val="002331C3"/>
    <w:rsid w:val="002333AB"/>
    <w:rsid w:val="00234777"/>
    <w:rsid w:val="00234A33"/>
    <w:rsid w:val="00241719"/>
    <w:rsid w:val="00242425"/>
    <w:rsid w:val="00243DFC"/>
    <w:rsid w:val="00243F6B"/>
    <w:rsid w:val="0024405B"/>
    <w:rsid w:val="00245393"/>
    <w:rsid w:val="002528B8"/>
    <w:rsid w:val="00252D46"/>
    <w:rsid w:val="00253CBD"/>
    <w:rsid w:val="00254641"/>
    <w:rsid w:val="00256E4E"/>
    <w:rsid w:val="00260B6D"/>
    <w:rsid w:val="00260F46"/>
    <w:rsid w:val="0026148B"/>
    <w:rsid w:val="0026162A"/>
    <w:rsid w:val="00261D97"/>
    <w:rsid w:val="00262031"/>
    <w:rsid w:val="0027261F"/>
    <w:rsid w:val="00272F4F"/>
    <w:rsid w:val="0027301E"/>
    <w:rsid w:val="00273738"/>
    <w:rsid w:val="00274985"/>
    <w:rsid w:val="00274A0C"/>
    <w:rsid w:val="0027653A"/>
    <w:rsid w:val="002768C6"/>
    <w:rsid w:val="00276A92"/>
    <w:rsid w:val="00277667"/>
    <w:rsid w:val="002804DF"/>
    <w:rsid w:val="002813C9"/>
    <w:rsid w:val="00282133"/>
    <w:rsid w:val="0028294E"/>
    <w:rsid w:val="002830BC"/>
    <w:rsid w:val="00283E79"/>
    <w:rsid w:val="002866F5"/>
    <w:rsid w:val="00286C15"/>
    <w:rsid w:val="00287545"/>
    <w:rsid w:val="00290CA4"/>
    <w:rsid w:val="002943F3"/>
    <w:rsid w:val="00294C91"/>
    <w:rsid w:val="00294D98"/>
    <w:rsid w:val="00295828"/>
    <w:rsid w:val="002970F3"/>
    <w:rsid w:val="00297CEF"/>
    <w:rsid w:val="002A05CF"/>
    <w:rsid w:val="002A0BD9"/>
    <w:rsid w:val="002A31D3"/>
    <w:rsid w:val="002A3AE3"/>
    <w:rsid w:val="002A3D36"/>
    <w:rsid w:val="002A4C39"/>
    <w:rsid w:val="002A625F"/>
    <w:rsid w:val="002A6626"/>
    <w:rsid w:val="002A748E"/>
    <w:rsid w:val="002A7E2E"/>
    <w:rsid w:val="002B5119"/>
    <w:rsid w:val="002B5256"/>
    <w:rsid w:val="002B69A7"/>
    <w:rsid w:val="002B726E"/>
    <w:rsid w:val="002B7735"/>
    <w:rsid w:val="002C2A0F"/>
    <w:rsid w:val="002C5DF4"/>
    <w:rsid w:val="002D0DB0"/>
    <w:rsid w:val="002D13DA"/>
    <w:rsid w:val="002D3B01"/>
    <w:rsid w:val="002D4977"/>
    <w:rsid w:val="002D7BC7"/>
    <w:rsid w:val="002E0275"/>
    <w:rsid w:val="002E1221"/>
    <w:rsid w:val="002E17F9"/>
    <w:rsid w:val="002E23B2"/>
    <w:rsid w:val="002E287E"/>
    <w:rsid w:val="002E2DDF"/>
    <w:rsid w:val="002E2F76"/>
    <w:rsid w:val="002E4E90"/>
    <w:rsid w:val="002E67E2"/>
    <w:rsid w:val="002F09CA"/>
    <w:rsid w:val="002F35F0"/>
    <w:rsid w:val="002F478E"/>
    <w:rsid w:val="002F5F01"/>
    <w:rsid w:val="002F60A5"/>
    <w:rsid w:val="002F7D42"/>
    <w:rsid w:val="00300E51"/>
    <w:rsid w:val="003011D8"/>
    <w:rsid w:val="00303740"/>
    <w:rsid w:val="003045E3"/>
    <w:rsid w:val="00304C79"/>
    <w:rsid w:val="00306003"/>
    <w:rsid w:val="00306775"/>
    <w:rsid w:val="003069FA"/>
    <w:rsid w:val="00307257"/>
    <w:rsid w:val="003073DF"/>
    <w:rsid w:val="003100E8"/>
    <w:rsid w:val="00310C00"/>
    <w:rsid w:val="003127E7"/>
    <w:rsid w:val="003128E2"/>
    <w:rsid w:val="003131DE"/>
    <w:rsid w:val="00314603"/>
    <w:rsid w:val="00317805"/>
    <w:rsid w:val="0032132E"/>
    <w:rsid w:val="00321785"/>
    <w:rsid w:val="00321EC9"/>
    <w:rsid w:val="00322AA1"/>
    <w:rsid w:val="0032350A"/>
    <w:rsid w:val="003236CF"/>
    <w:rsid w:val="00330790"/>
    <w:rsid w:val="003314D9"/>
    <w:rsid w:val="00331F16"/>
    <w:rsid w:val="00333BAA"/>
    <w:rsid w:val="00340E4B"/>
    <w:rsid w:val="00341784"/>
    <w:rsid w:val="00343A12"/>
    <w:rsid w:val="00344B3D"/>
    <w:rsid w:val="00345AC3"/>
    <w:rsid w:val="00345DF0"/>
    <w:rsid w:val="00345F7F"/>
    <w:rsid w:val="00347D7E"/>
    <w:rsid w:val="003526ED"/>
    <w:rsid w:val="00353092"/>
    <w:rsid w:val="003534E0"/>
    <w:rsid w:val="003544B1"/>
    <w:rsid w:val="00356F61"/>
    <w:rsid w:val="00357D70"/>
    <w:rsid w:val="00360239"/>
    <w:rsid w:val="00361278"/>
    <w:rsid w:val="00361F6A"/>
    <w:rsid w:val="00362449"/>
    <w:rsid w:val="00362679"/>
    <w:rsid w:val="00363C5F"/>
    <w:rsid w:val="00364E0F"/>
    <w:rsid w:val="003653B3"/>
    <w:rsid w:val="00366294"/>
    <w:rsid w:val="00366842"/>
    <w:rsid w:val="00366C64"/>
    <w:rsid w:val="00367746"/>
    <w:rsid w:val="00370144"/>
    <w:rsid w:val="00372864"/>
    <w:rsid w:val="00372C56"/>
    <w:rsid w:val="0037363C"/>
    <w:rsid w:val="00374DFF"/>
    <w:rsid w:val="00374E5F"/>
    <w:rsid w:val="0037787C"/>
    <w:rsid w:val="00377F69"/>
    <w:rsid w:val="003801EB"/>
    <w:rsid w:val="003812D2"/>
    <w:rsid w:val="0038290F"/>
    <w:rsid w:val="00391C15"/>
    <w:rsid w:val="00391F72"/>
    <w:rsid w:val="00392259"/>
    <w:rsid w:val="003A0559"/>
    <w:rsid w:val="003A0905"/>
    <w:rsid w:val="003A12F3"/>
    <w:rsid w:val="003A3C08"/>
    <w:rsid w:val="003A3F8C"/>
    <w:rsid w:val="003A3FA8"/>
    <w:rsid w:val="003A5658"/>
    <w:rsid w:val="003A584D"/>
    <w:rsid w:val="003A5B5C"/>
    <w:rsid w:val="003B32A5"/>
    <w:rsid w:val="003B348C"/>
    <w:rsid w:val="003B3A93"/>
    <w:rsid w:val="003B41F7"/>
    <w:rsid w:val="003B5044"/>
    <w:rsid w:val="003B798E"/>
    <w:rsid w:val="003C1581"/>
    <w:rsid w:val="003C3BE2"/>
    <w:rsid w:val="003C76C4"/>
    <w:rsid w:val="003D0890"/>
    <w:rsid w:val="003D09A9"/>
    <w:rsid w:val="003D1A7E"/>
    <w:rsid w:val="003D4684"/>
    <w:rsid w:val="003D4687"/>
    <w:rsid w:val="003D5A42"/>
    <w:rsid w:val="003D690E"/>
    <w:rsid w:val="003D7524"/>
    <w:rsid w:val="003D76D4"/>
    <w:rsid w:val="003E0091"/>
    <w:rsid w:val="003E0CC2"/>
    <w:rsid w:val="003E450C"/>
    <w:rsid w:val="003E4824"/>
    <w:rsid w:val="003E7BAE"/>
    <w:rsid w:val="003F0C97"/>
    <w:rsid w:val="003F1149"/>
    <w:rsid w:val="003F1B5F"/>
    <w:rsid w:val="003F20C7"/>
    <w:rsid w:val="003F2DC2"/>
    <w:rsid w:val="003F5262"/>
    <w:rsid w:val="00401E6A"/>
    <w:rsid w:val="00403814"/>
    <w:rsid w:val="004049B9"/>
    <w:rsid w:val="00411866"/>
    <w:rsid w:val="00414109"/>
    <w:rsid w:val="00414A7B"/>
    <w:rsid w:val="00417CFB"/>
    <w:rsid w:val="00417E23"/>
    <w:rsid w:val="00420F89"/>
    <w:rsid w:val="0042236E"/>
    <w:rsid w:val="00425ACB"/>
    <w:rsid w:val="00425F75"/>
    <w:rsid w:val="00426C11"/>
    <w:rsid w:val="004310D6"/>
    <w:rsid w:val="004324AC"/>
    <w:rsid w:val="00440AE0"/>
    <w:rsid w:val="00440BC2"/>
    <w:rsid w:val="00443191"/>
    <w:rsid w:val="00443875"/>
    <w:rsid w:val="00444232"/>
    <w:rsid w:val="00444DE9"/>
    <w:rsid w:val="00445D0D"/>
    <w:rsid w:val="004513F2"/>
    <w:rsid w:val="00452340"/>
    <w:rsid w:val="00452C11"/>
    <w:rsid w:val="00460C30"/>
    <w:rsid w:val="00463C58"/>
    <w:rsid w:val="00465FB9"/>
    <w:rsid w:val="00466302"/>
    <w:rsid w:val="0046647B"/>
    <w:rsid w:val="0047370C"/>
    <w:rsid w:val="00475098"/>
    <w:rsid w:val="0047522D"/>
    <w:rsid w:val="00476BA1"/>
    <w:rsid w:val="00477488"/>
    <w:rsid w:val="00477A6F"/>
    <w:rsid w:val="0048408F"/>
    <w:rsid w:val="004858EC"/>
    <w:rsid w:val="00486637"/>
    <w:rsid w:val="004912F8"/>
    <w:rsid w:val="00491AAA"/>
    <w:rsid w:val="004931C9"/>
    <w:rsid w:val="004946A3"/>
    <w:rsid w:val="004966DD"/>
    <w:rsid w:val="00496848"/>
    <w:rsid w:val="00496A1A"/>
    <w:rsid w:val="00497760"/>
    <w:rsid w:val="004A1518"/>
    <w:rsid w:val="004A3DB7"/>
    <w:rsid w:val="004A3E25"/>
    <w:rsid w:val="004A3F7E"/>
    <w:rsid w:val="004A537B"/>
    <w:rsid w:val="004A718F"/>
    <w:rsid w:val="004B155C"/>
    <w:rsid w:val="004B1A8C"/>
    <w:rsid w:val="004B27E2"/>
    <w:rsid w:val="004B32A9"/>
    <w:rsid w:val="004B51ED"/>
    <w:rsid w:val="004B7D4E"/>
    <w:rsid w:val="004B7DCE"/>
    <w:rsid w:val="004C0388"/>
    <w:rsid w:val="004C1C34"/>
    <w:rsid w:val="004C34ED"/>
    <w:rsid w:val="004C3692"/>
    <w:rsid w:val="004C51EC"/>
    <w:rsid w:val="004C5A91"/>
    <w:rsid w:val="004C7FB3"/>
    <w:rsid w:val="004E04CE"/>
    <w:rsid w:val="004E210D"/>
    <w:rsid w:val="004E3092"/>
    <w:rsid w:val="004E4AF3"/>
    <w:rsid w:val="004E5339"/>
    <w:rsid w:val="004E65DD"/>
    <w:rsid w:val="004E72B4"/>
    <w:rsid w:val="004E75E2"/>
    <w:rsid w:val="004E78E9"/>
    <w:rsid w:val="004F39E2"/>
    <w:rsid w:val="004F42A8"/>
    <w:rsid w:val="004F467D"/>
    <w:rsid w:val="004F549E"/>
    <w:rsid w:val="004F7344"/>
    <w:rsid w:val="00500494"/>
    <w:rsid w:val="00504C79"/>
    <w:rsid w:val="00504F01"/>
    <w:rsid w:val="005152C7"/>
    <w:rsid w:val="00516293"/>
    <w:rsid w:val="0051692C"/>
    <w:rsid w:val="005175FE"/>
    <w:rsid w:val="005201C0"/>
    <w:rsid w:val="005201E9"/>
    <w:rsid w:val="00521B4C"/>
    <w:rsid w:val="00522DBD"/>
    <w:rsid w:val="00522E2A"/>
    <w:rsid w:val="005256D3"/>
    <w:rsid w:val="005259E7"/>
    <w:rsid w:val="005265A5"/>
    <w:rsid w:val="00527760"/>
    <w:rsid w:val="00527B27"/>
    <w:rsid w:val="00531386"/>
    <w:rsid w:val="005316B2"/>
    <w:rsid w:val="00531BEE"/>
    <w:rsid w:val="005323A2"/>
    <w:rsid w:val="005331D5"/>
    <w:rsid w:val="0053470F"/>
    <w:rsid w:val="00535473"/>
    <w:rsid w:val="005358B7"/>
    <w:rsid w:val="00537DBF"/>
    <w:rsid w:val="00540F01"/>
    <w:rsid w:val="00541534"/>
    <w:rsid w:val="00542878"/>
    <w:rsid w:val="00542AFD"/>
    <w:rsid w:val="00543E68"/>
    <w:rsid w:val="00544BFC"/>
    <w:rsid w:val="0054553F"/>
    <w:rsid w:val="005466DB"/>
    <w:rsid w:val="00547EE5"/>
    <w:rsid w:val="00547F11"/>
    <w:rsid w:val="00550366"/>
    <w:rsid w:val="00551F42"/>
    <w:rsid w:val="00556526"/>
    <w:rsid w:val="00556F85"/>
    <w:rsid w:val="005570A7"/>
    <w:rsid w:val="005606DC"/>
    <w:rsid w:val="00561130"/>
    <w:rsid w:val="00564B1B"/>
    <w:rsid w:val="0056773D"/>
    <w:rsid w:val="00567DEC"/>
    <w:rsid w:val="0057035B"/>
    <w:rsid w:val="0057428A"/>
    <w:rsid w:val="005818E3"/>
    <w:rsid w:val="00582D26"/>
    <w:rsid w:val="0058358B"/>
    <w:rsid w:val="00583A87"/>
    <w:rsid w:val="00585D65"/>
    <w:rsid w:val="00586159"/>
    <w:rsid w:val="00587F86"/>
    <w:rsid w:val="005948EF"/>
    <w:rsid w:val="00595239"/>
    <w:rsid w:val="00597430"/>
    <w:rsid w:val="005A03DD"/>
    <w:rsid w:val="005A0B70"/>
    <w:rsid w:val="005A0C96"/>
    <w:rsid w:val="005A40A4"/>
    <w:rsid w:val="005A48DF"/>
    <w:rsid w:val="005A5161"/>
    <w:rsid w:val="005A5A37"/>
    <w:rsid w:val="005A5C9D"/>
    <w:rsid w:val="005A704E"/>
    <w:rsid w:val="005A782D"/>
    <w:rsid w:val="005B0526"/>
    <w:rsid w:val="005B187B"/>
    <w:rsid w:val="005B2577"/>
    <w:rsid w:val="005B2924"/>
    <w:rsid w:val="005B2D66"/>
    <w:rsid w:val="005C04B1"/>
    <w:rsid w:val="005C2ABA"/>
    <w:rsid w:val="005C524E"/>
    <w:rsid w:val="005C5AB9"/>
    <w:rsid w:val="005C6AB8"/>
    <w:rsid w:val="005D2136"/>
    <w:rsid w:val="005D3E68"/>
    <w:rsid w:val="005D427D"/>
    <w:rsid w:val="005D52E5"/>
    <w:rsid w:val="005D5F88"/>
    <w:rsid w:val="005D6057"/>
    <w:rsid w:val="005D778C"/>
    <w:rsid w:val="005E0C8B"/>
    <w:rsid w:val="005E0EC2"/>
    <w:rsid w:val="005E17C2"/>
    <w:rsid w:val="005E1C60"/>
    <w:rsid w:val="005E2CBE"/>
    <w:rsid w:val="005E4870"/>
    <w:rsid w:val="005E57C9"/>
    <w:rsid w:val="005E6329"/>
    <w:rsid w:val="005F0F6B"/>
    <w:rsid w:val="005F2582"/>
    <w:rsid w:val="005F265B"/>
    <w:rsid w:val="005F34F8"/>
    <w:rsid w:val="005F4C97"/>
    <w:rsid w:val="005F5311"/>
    <w:rsid w:val="00601339"/>
    <w:rsid w:val="00601861"/>
    <w:rsid w:val="0060197F"/>
    <w:rsid w:val="00601CB2"/>
    <w:rsid w:val="00605902"/>
    <w:rsid w:val="00606105"/>
    <w:rsid w:val="0061124D"/>
    <w:rsid w:val="00611905"/>
    <w:rsid w:val="00613283"/>
    <w:rsid w:val="00613A39"/>
    <w:rsid w:val="006157B3"/>
    <w:rsid w:val="006214B0"/>
    <w:rsid w:val="00622ABC"/>
    <w:rsid w:val="00623204"/>
    <w:rsid w:val="00624034"/>
    <w:rsid w:val="00627C05"/>
    <w:rsid w:val="00631D8C"/>
    <w:rsid w:val="00631E24"/>
    <w:rsid w:val="0063347E"/>
    <w:rsid w:val="00633C1D"/>
    <w:rsid w:val="00634A13"/>
    <w:rsid w:val="00635FBD"/>
    <w:rsid w:val="00636CCE"/>
    <w:rsid w:val="00637269"/>
    <w:rsid w:val="006442E0"/>
    <w:rsid w:val="006444A9"/>
    <w:rsid w:val="00645D40"/>
    <w:rsid w:val="0064607A"/>
    <w:rsid w:val="00647AEA"/>
    <w:rsid w:val="00650CFB"/>
    <w:rsid w:val="00652672"/>
    <w:rsid w:val="00654FC9"/>
    <w:rsid w:val="0065542B"/>
    <w:rsid w:val="00655625"/>
    <w:rsid w:val="0065594D"/>
    <w:rsid w:val="00655A90"/>
    <w:rsid w:val="00655BA3"/>
    <w:rsid w:val="006562E4"/>
    <w:rsid w:val="0065656E"/>
    <w:rsid w:val="006569D5"/>
    <w:rsid w:val="00656FE2"/>
    <w:rsid w:val="0065714F"/>
    <w:rsid w:val="00657AD2"/>
    <w:rsid w:val="00660D6F"/>
    <w:rsid w:val="00664518"/>
    <w:rsid w:val="006645DB"/>
    <w:rsid w:val="00664F22"/>
    <w:rsid w:val="00667A13"/>
    <w:rsid w:val="00670241"/>
    <w:rsid w:val="00671B55"/>
    <w:rsid w:val="00671DB5"/>
    <w:rsid w:val="00674872"/>
    <w:rsid w:val="00674DE5"/>
    <w:rsid w:val="0067797A"/>
    <w:rsid w:val="00680D8A"/>
    <w:rsid w:val="00682454"/>
    <w:rsid w:val="006829E6"/>
    <w:rsid w:val="006832CF"/>
    <w:rsid w:val="00686BB2"/>
    <w:rsid w:val="006878E1"/>
    <w:rsid w:val="0069304A"/>
    <w:rsid w:val="0069590B"/>
    <w:rsid w:val="00695BD5"/>
    <w:rsid w:val="0069684A"/>
    <w:rsid w:val="006969AA"/>
    <w:rsid w:val="00697D6C"/>
    <w:rsid w:val="006A048D"/>
    <w:rsid w:val="006A19F1"/>
    <w:rsid w:val="006A27B2"/>
    <w:rsid w:val="006A2ADE"/>
    <w:rsid w:val="006A2DBF"/>
    <w:rsid w:val="006A3EBA"/>
    <w:rsid w:val="006A77BA"/>
    <w:rsid w:val="006B5CAE"/>
    <w:rsid w:val="006B6EA6"/>
    <w:rsid w:val="006B6FF3"/>
    <w:rsid w:val="006C0343"/>
    <w:rsid w:val="006C1704"/>
    <w:rsid w:val="006C1A65"/>
    <w:rsid w:val="006C29A7"/>
    <w:rsid w:val="006C3DBC"/>
    <w:rsid w:val="006C5090"/>
    <w:rsid w:val="006C6261"/>
    <w:rsid w:val="006C6430"/>
    <w:rsid w:val="006C707E"/>
    <w:rsid w:val="006D1505"/>
    <w:rsid w:val="006D2BA9"/>
    <w:rsid w:val="006D397E"/>
    <w:rsid w:val="006E1CCD"/>
    <w:rsid w:val="006E2366"/>
    <w:rsid w:val="006E4547"/>
    <w:rsid w:val="006E483B"/>
    <w:rsid w:val="006E492B"/>
    <w:rsid w:val="006E5BE6"/>
    <w:rsid w:val="006E68D0"/>
    <w:rsid w:val="006E6E70"/>
    <w:rsid w:val="006F1D13"/>
    <w:rsid w:val="006F36EF"/>
    <w:rsid w:val="006F40B0"/>
    <w:rsid w:val="006F41C6"/>
    <w:rsid w:val="006F47A8"/>
    <w:rsid w:val="006F4986"/>
    <w:rsid w:val="006F6085"/>
    <w:rsid w:val="006F6CBD"/>
    <w:rsid w:val="0070030F"/>
    <w:rsid w:val="007003E3"/>
    <w:rsid w:val="00701598"/>
    <w:rsid w:val="00701639"/>
    <w:rsid w:val="00701893"/>
    <w:rsid w:val="007021E5"/>
    <w:rsid w:val="00703430"/>
    <w:rsid w:val="00703640"/>
    <w:rsid w:val="00704A95"/>
    <w:rsid w:val="00705F2D"/>
    <w:rsid w:val="00706392"/>
    <w:rsid w:val="007065DE"/>
    <w:rsid w:val="00706EB2"/>
    <w:rsid w:val="00707C71"/>
    <w:rsid w:val="00707C99"/>
    <w:rsid w:val="0071145A"/>
    <w:rsid w:val="00711C9A"/>
    <w:rsid w:val="00716EE7"/>
    <w:rsid w:val="00717232"/>
    <w:rsid w:val="0072050F"/>
    <w:rsid w:val="00720DBC"/>
    <w:rsid w:val="00721FD1"/>
    <w:rsid w:val="0072240A"/>
    <w:rsid w:val="00723561"/>
    <w:rsid w:val="007235E4"/>
    <w:rsid w:val="00725493"/>
    <w:rsid w:val="007261FD"/>
    <w:rsid w:val="00726F96"/>
    <w:rsid w:val="0072710D"/>
    <w:rsid w:val="00727198"/>
    <w:rsid w:val="00727302"/>
    <w:rsid w:val="00727DAA"/>
    <w:rsid w:val="00730055"/>
    <w:rsid w:val="007300C4"/>
    <w:rsid w:val="0073378D"/>
    <w:rsid w:val="00733D4C"/>
    <w:rsid w:val="00736C77"/>
    <w:rsid w:val="00737844"/>
    <w:rsid w:val="007413BB"/>
    <w:rsid w:val="007415C6"/>
    <w:rsid w:val="00744447"/>
    <w:rsid w:val="00751717"/>
    <w:rsid w:val="007542CA"/>
    <w:rsid w:val="00754CE1"/>
    <w:rsid w:val="0075586B"/>
    <w:rsid w:val="007600A3"/>
    <w:rsid w:val="00760BFE"/>
    <w:rsid w:val="0076127D"/>
    <w:rsid w:val="00761F1D"/>
    <w:rsid w:val="007642C1"/>
    <w:rsid w:val="00764BDD"/>
    <w:rsid w:val="00764EF8"/>
    <w:rsid w:val="00766200"/>
    <w:rsid w:val="007703E9"/>
    <w:rsid w:val="007708AB"/>
    <w:rsid w:val="00771625"/>
    <w:rsid w:val="00772376"/>
    <w:rsid w:val="00772FA0"/>
    <w:rsid w:val="00773577"/>
    <w:rsid w:val="00774A03"/>
    <w:rsid w:val="00775298"/>
    <w:rsid w:val="00775590"/>
    <w:rsid w:val="0077564F"/>
    <w:rsid w:val="00776706"/>
    <w:rsid w:val="00781235"/>
    <w:rsid w:val="00784355"/>
    <w:rsid w:val="00786117"/>
    <w:rsid w:val="00787327"/>
    <w:rsid w:val="007905FF"/>
    <w:rsid w:val="007906AF"/>
    <w:rsid w:val="007906F7"/>
    <w:rsid w:val="00790B57"/>
    <w:rsid w:val="00792806"/>
    <w:rsid w:val="0079295B"/>
    <w:rsid w:val="00794424"/>
    <w:rsid w:val="00794C89"/>
    <w:rsid w:val="007950DD"/>
    <w:rsid w:val="007965C0"/>
    <w:rsid w:val="007965E2"/>
    <w:rsid w:val="00797191"/>
    <w:rsid w:val="007A09BB"/>
    <w:rsid w:val="007A1D74"/>
    <w:rsid w:val="007A20FA"/>
    <w:rsid w:val="007A3F3F"/>
    <w:rsid w:val="007A4108"/>
    <w:rsid w:val="007A4B5F"/>
    <w:rsid w:val="007A4EA9"/>
    <w:rsid w:val="007A5ADD"/>
    <w:rsid w:val="007A7EDD"/>
    <w:rsid w:val="007A7F95"/>
    <w:rsid w:val="007B087C"/>
    <w:rsid w:val="007B1018"/>
    <w:rsid w:val="007B3958"/>
    <w:rsid w:val="007B3BEB"/>
    <w:rsid w:val="007B403D"/>
    <w:rsid w:val="007C14D0"/>
    <w:rsid w:val="007C1EA1"/>
    <w:rsid w:val="007C213D"/>
    <w:rsid w:val="007C3FF2"/>
    <w:rsid w:val="007C4E10"/>
    <w:rsid w:val="007C50F9"/>
    <w:rsid w:val="007C69FE"/>
    <w:rsid w:val="007D13E3"/>
    <w:rsid w:val="007D13F3"/>
    <w:rsid w:val="007D2A4B"/>
    <w:rsid w:val="007D39D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759D"/>
    <w:rsid w:val="008079EC"/>
    <w:rsid w:val="008168DE"/>
    <w:rsid w:val="00816B3F"/>
    <w:rsid w:val="0081754D"/>
    <w:rsid w:val="0081779E"/>
    <w:rsid w:val="008177B9"/>
    <w:rsid w:val="00817F65"/>
    <w:rsid w:val="00821801"/>
    <w:rsid w:val="0082279A"/>
    <w:rsid w:val="0082527A"/>
    <w:rsid w:val="00825CD8"/>
    <w:rsid w:val="00827313"/>
    <w:rsid w:val="0083014D"/>
    <w:rsid w:val="00834152"/>
    <w:rsid w:val="008356FF"/>
    <w:rsid w:val="00835AAF"/>
    <w:rsid w:val="00836831"/>
    <w:rsid w:val="00837DDE"/>
    <w:rsid w:val="00850F0A"/>
    <w:rsid w:val="008511DF"/>
    <w:rsid w:val="008523F5"/>
    <w:rsid w:val="008548F9"/>
    <w:rsid w:val="0085575C"/>
    <w:rsid w:val="0085791F"/>
    <w:rsid w:val="00857988"/>
    <w:rsid w:val="0086244F"/>
    <w:rsid w:val="00871F40"/>
    <w:rsid w:val="00873D99"/>
    <w:rsid w:val="00874ED7"/>
    <w:rsid w:val="00881AC0"/>
    <w:rsid w:val="0088213F"/>
    <w:rsid w:val="00883121"/>
    <w:rsid w:val="0088392F"/>
    <w:rsid w:val="0088400A"/>
    <w:rsid w:val="00884426"/>
    <w:rsid w:val="008863B2"/>
    <w:rsid w:val="00886584"/>
    <w:rsid w:val="00886745"/>
    <w:rsid w:val="00886D60"/>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3BF"/>
    <w:rsid w:val="008A57E8"/>
    <w:rsid w:val="008A6E28"/>
    <w:rsid w:val="008B47F3"/>
    <w:rsid w:val="008B5C61"/>
    <w:rsid w:val="008B760D"/>
    <w:rsid w:val="008C44CB"/>
    <w:rsid w:val="008C50AF"/>
    <w:rsid w:val="008D1D39"/>
    <w:rsid w:val="008D426D"/>
    <w:rsid w:val="008D4E58"/>
    <w:rsid w:val="008D5049"/>
    <w:rsid w:val="008D538C"/>
    <w:rsid w:val="008D6DDF"/>
    <w:rsid w:val="008D6FDB"/>
    <w:rsid w:val="008D721C"/>
    <w:rsid w:val="008E33FD"/>
    <w:rsid w:val="008E44D1"/>
    <w:rsid w:val="008E65A0"/>
    <w:rsid w:val="008E661B"/>
    <w:rsid w:val="008E75E7"/>
    <w:rsid w:val="008E7F8A"/>
    <w:rsid w:val="008F1161"/>
    <w:rsid w:val="008F479E"/>
    <w:rsid w:val="009011F1"/>
    <w:rsid w:val="00903260"/>
    <w:rsid w:val="00905BA5"/>
    <w:rsid w:val="00910014"/>
    <w:rsid w:val="009117F7"/>
    <w:rsid w:val="009127A6"/>
    <w:rsid w:val="00914463"/>
    <w:rsid w:val="0091528B"/>
    <w:rsid w:val="009157B1"/>
    <w:rsid w:val="00915DC7"/>
    <w:rsid w:val="0091674F"/>
    <w:rsid w:val="00917CAF"/>
    <w:rsid w:val="00921004"/>
    <w:rsid w:val="00924F11"/>
    <w:rsid w:val="00925936"/>
    <w:rsid w:val="009271BE"/>
    <w:rsid w:val="009272D7"/>
    <w:rsid w:val="009305A8"/>
    <w:rsid w:val="00931503"/>
    <w:rsid w:val="00933532"/>
    <w:rsid w:val="00941528"/>
    <w:rsid w:val="009416FD"/>
    <w:rsid w:val="00942733"/>
    <w:rsid w:val="00942B53"/>
    <w:rsid w:val="00942C70"/>
    <w:rsid w:val="00943343"/>
    <w:rsid w:val="009439ED"/>
    <w:rsid w:val="009458C9"/>
    <w:rsid w:val="0094610C"/>
    <w:rsid w:val="00946694"/>
    <w:rsid w:val="009467D3"/>
    <w:rsid w:val="00946ECB"/>
    <w:rsid w:val="00950AD3"/>
    <w:rsid w:val="00951B99"/>
    <w:rsid w:val="00951CDB"/>
    <w:rsid w:val="00951EC0"/>
    <w:rsid w:val="00952A87"/>
    <w:rsid w:val="00952B66"/>
    <w:rsid w:val="00952E95"/>
    <w:rsid w:val="00952F86"/>
    <w:rsid w:val="00955C03"/>
    <w:rsid w:val="00956DE7"/>
    <w:rsid w:val="0095706F"/>
    <w:rsid w:val="00961D32"/>
    <w:rsid w:val="0096387F"/>
    <w:rsid w:val="00964237"/>
    <w:rsid w:val="009647EC"/>
    <w:rsid w:val="00965812"/>
    <w:rsid w:val="00966813"/>
    <w:rsid w:val="00967B16"/>
    <w:rsid w:val="00970E7F"/>
    <w:rsid w:val="009718FA"/>
    <w:rsid w:val="0097301B"/>
    <w:rsid w:val="00973FEF"/>
    <w:rsid w:val="00974D2D"/>
    <w:rsid w:val="009754DD"/>
    <w:rsid w:val="009754E1"/>
    <w:rsid w:val="009759AC"/>
    <w:rsid w:val="00977C78"/>
    <w:rsid w:val="00977E06"/>
    <w:rsid w:val="00980C9E"/>
    <w:rsid w:val="0098136F"/>
    <w:rsid w:val="00982B8F"/>
    <w:rsid w:val="00983642"/>
    <w:rsid w:val="00986999"/>
    <w:rsid w:val="00986F0C"/>
    <w:rsid w:val="00987D6D"/>
    <w:rsid w:val="00990B25"/>
    <w:rsid w:val="009923C5"/>
    <w:rsid w:val="0099260C"/>
    <w:rsid w:val="00992BDE"/>
    <w:rsid w:val="0099320E"/>
    <w:rsid w:val="00997863"/>
    <w:rsid w:val="009978D1"/>
    <w:rsid w:val="009978E7"/>
    <w:rsid w:val="00997B70"/>
    <w:rsid w:val="009A31D3"/>
    <w:rsid w:val="009A3BD0"/>
    <w:rsid w:val="009A3D48"/>
    <w:rsid w:val="009A40B3"/>
    <w:rsid w:val="009A4225"/>
    <w:rsid w:val="009A54F3"/>
    <w:rsid w:val="009A5B27"/>
    <w:rsid w:val="009A6404"/>
    <w:rsid w:val="009A701F"/>
    <w:rsid w:val="009A71E4"/>
    <w:rsid w:val="009A7279"/>
    <w:rsid w:val="009A7E68"/>
    <w:rsid w:val="009B046A"/>
    <w:rsid w:val="009B29C9"/>
    <w:rsid w:val="009B4291"/>
    <w:rsid w:val="009B4F3F"/>
    <w:rsid w:val="009B559E"/>
    <w:rsid w:val="009B5B67"/>
    <w:rsid w:val="009B6B40"/>
    <w:rsid w:val="009C05B2"/>
    <w:rsid w:val="009C0809"/>
    <w:rsid w:val="009C1066"/>
    <w:rsid w:val="009C1372"/>
    <w:rsid w:val="009C353B"/>
    <w:rsid w:val="009C5373"/>
    <w:rsid w:val="009C5669"/>
    <w:rsid w:val="009C6404"/>
    <w:rsid w:val="009C7952"/>
    <w:rsid w:val="009D0240"/>
    <w:rsid w:val="009D1CF8"/>
    <w:rsid w:val="009D1FC0"/>
    <w:rsid w:val="009D2D03"/>
    <w:rsid w:val="009D3B98"/>
    <w:rsid w:val="009D44A7"/>
    <w:rsid w:val="009D55E8"/>
    <w:rsid w:val="009D56D8"/>
    <w:rsid w:val="009D5ECD"/>
    <w:rsid w:val="009D6055"/>
    <w:rsid w:val="009D7BF6"/>
    <w:rsid w:val="009E0D31"/>
    <w:rsid w:val="009E10EE"/>
    <w:rsid w:val="009E12A8"/>
    <w:rsid w:val="009E5F11"/>
    <w:rsid w:val="009E6480"/>
    <w:rsid w:val="009E7994"/>
    <w:rsid w:val="009F143B"/>
    <w:rsid w:val="009F2DB4"/>
    <w:rsid w:val="009F2EEB"/>
    <w:rsid w:val="009F2F3F"/>
    <w:rsid w:val="009F56DB"/>
    <w:rsid w:val="009F58BA"/>
    <w:rsid w:val="009F6D27"/>
    <w:rsid w:val="009F73BD"/>
    <w:rsid w:val="009F75DF"/>
    <w:rsid w:val="00A00055"/>
    <w:rsid w:val="00A00101"/>
    <w:rsid w:val="00A02270"/>
    <w:rsid w:val="00A077D2"/>
    <w:rsid w:val="00A1000C"/>
    <w:rsid w:val="00A1522B"/>
    <w:rsid w:val="00A16942"/>
    <w:rsid w:val="00A17A72"/>
    <w:rsid w:val="00A20E69"/>
    <w:rsid w:val="00A23D9B"/>
    <w:rsid w:val="00A23DD8"/>
    <w:rsid w:val="00A2528C"/>
    <w:rsid w:val="00A25909"/>
    <w:rsid w:val="00A25F51"/>
    <w:rsid w:val="00A268C5"/>
    <w:rsid w:val="00A27055"/>
    <w:rsid w:val="00A27E33"/>
    <w:rsid w:val="00A30393"/>
    <w:rsid w:val="00A30F1C"/>
    <w:rsid w:val="00A31AB4"/>
    <w:rsid w:val="00A321E2"/>
    <w:rsid w:val="00A32246"/>
    <w:rsid w:val="00A323F4"/>
    <w:rsid w:val="00A328C0"/>
    <w:rsid w:val="00A339A7"/>
    <w:rsid w:val="00A3714C"/>
    <w:rsid w:val="00A405C7"/>
    <w:rsid w:val="00A410BC"/>
    <w:rsid w:val="00A4125F"/>
    <w:rsid w:val="00A427D6"/>
    <w:rsid w:val="00A45A2D"/>
    <w:rsid w:val="00A46E96"/>
    <w:rsid w:val="00A4759A"/>
    <w:rsid w:val="00A47679"/>
    <w:rsid w:val="00A47AAA"/>
    <w:rsid w:val="00A501AE"/>
    <w:rsid w:val="00A507AC"/>
    <w:rsid w:val="00A52030"/>
    <w:rsid w:val="00A5230D"/>
    <w:rsid w:val="00A5541B"/>
    <w:rsid w:val="00A5787A"/>
    <w:rsid w:val="00A60E9F"/>
    <w:rsid w:val="00A62A69"/>
    <w:rsid w:val="00A62BEC"/>
    <w:rsid w:val="00A63A63"/>
    <w:rsid w:val="00A658C1"/>
    <w:rsid w:val="00A66684"/>
    <w:rsid w:val="00A734AD"/>
    <w:rsid w:val="00A74C70"/>
    <w:rsid w:val="00A76050"/>
    <w:rsid w:val="00A76A29"/>
    <w:rsid w:val="00A770E4"/>
    <w:rsid w:val="00A804D9"/>
    <w:rsid w:val="00A81C21"/>
    <w:rsid w:val="00A82018"/>
    <w:rsid w:val="00A837A0"/>
    <w:rsid w:val="00A83E6A"/>
    <w:rsid w:val="00A84263"/>
    <w:rsid w:val="00A90707"/>
    <w:rsid w:val="00A90926"/>
    <w:rsid w:val="00A924D3"/>
    <w:rsid w:val="00A927BE"/>
    <w:rsid w:val="00A928EC"/>
    <w:rsid w:val="00A94273"/>
    <w:rsid w:val="00A96EE6"/>
    <w:rsid w:val="00A97287"/>
    <w:rsid w:val="00AA0B0F"/>
    <w:rsid w:val="00AA15E5"/>
    <w:rsid w:val="00AA18F9"/>
    <w:rsid w:val="00AA2AA2"/>
    <w:rsid w:val="00AA2DED"/>
    <w:rsid w:val="00AA4E5D"/>
    <w:rsid w:val="00AA79FD"/>
    <w:rsid w:val="00AB1C66"/>
    <w:rsid w:val="00AB435C"/>
    <w:rsid w:val="00AB4BA8"/>
    <w:rsid w:val="00AB7B1D"/>
    <w:rsid w:val="00AB7BFE"/>
    <w:rsid w:val="00AC0CD4"/>
    <w:rsid w:val="00AC4C86"/>
    <w:rsid w:val="00AC4CF3"/>
    <w:rsid w:val="00AC507D"/>
    <w:rsid w:val="00AC5243"/>
    <w:rsid w:val="00AC5A9E"/>
    <w:rsid w:val="00AC74C2"/>
    <w:rsid w:val="00AC7794"/>
    <w:rsid w:val="00AD1FEC"/>
    <w:rsid w:val="00AD2B82"/>
    <w:rsid w:val="00AD2DF1"/>
    <w:rsid w:val="00AD2EA1"/>
    <w:rsid w:val="00AD392D"/>
    <w:rsid w:val="00AD4559"/>
    <w:rsid w:val="00AD772E"/>
    <w:rsid w:val="00AE131E"/>
    <w:rsid w:val="00AE4125"/>
    <w:rsid w:val="00AE58A1"/>
    <w:rsid w:val="00AE6BD5"/>
    <w:rsid w:val="00AF19B6"/>
    <w:rsid w:val="00AF1C99"/>
    <w:rsid w:val="00AF3146"/>
    <w:rsid w:val="00AF5E87"/>
    <w:rsid w:val="00AF68BD"/>
    <w:rsid w:val="00AF7193"/>
    <w:rsid w:val="00B00552"/>
    <w:rsid w:val="00B013C6"/>
    <w:rsid w:val="00B02BEE"/>
    <w:rsid w:val="00B06740"/>
    <w:rsid w:val="00B07EF2"/>
    <w:rsid w:val="00B106B7"/>
    <w:rsid w:val="00B10BD5"/>
    <w:rsid w:val="00B11C1C"/>
    <w:rsid w:val="00B12E7A"/>
    <w:rsid w:val="00B13613"/>
    <w:rsid w:val="00B15624"/>
    <w:rsid w:val="00B17BD8"/>
    <w:rsid w:val="00B17E56"/>
    <w:rsid w:val="00B23F78"/>
    <w:rsid w:val="00B256E8"/>
    <w:rsid w:val="00B25C34"/>
    <w:rsid w:val="00B26EEA"/>
    <w:rsid w:val="00B30B53"/>
    <w:rsid w:val="00B313E9"/>
    <w:rsid w:val="00B32325"/>
    <w:rsid w:val="00B32AAC"/>
    <w:rsid w:val="00B3379E"/>
    <w:rsid w:val="00B340A4"/>
    <w:rsid w:val="00B340D4"/>
    <w:rsid w:val="00B34434"/>
    <w:rsid w:val="00B35531"/>
    <w:rsid w:val="00B355EC"/>
    <w:rsid w:val="00B411A3"/>
    <w:rsid w:val="00B431AF"/>
    <w:rsid w:val="00B443CF"/>
    <w:rsid w:val="00B45C2D"/>
    <w:rsid w:val="00B46D45"/>
    <w:rsid w:val="00B47985"/>
    <w:rsid w:val="00B50F76"/>
    <w:rsid w:val="00B53696"/>
    <w:rsid w:val="00B541DE"/>
    <w:rsid w:val="00B56649"/>
    <w:rsid w:val="00B625F2"/>
    <w:rsid w:val="00B62982"/>
    <w:rsid w:val="00B62B5B"/>
    <w:rsid w:val="00B64FA2"/>
    <w:rsid w:val="00B65520"/>
    <w:rsid w:val="00B663DC"/>
    <w:rsid w:val="00B67430"/>
    <w:rsid w:val="00B70EC3"/>
    <w:rsid w:val="00B710D8"/>
    <w:rsid w:val="00B73629"/>
    <w:rsid w:val="00B7466E"/>
    <w:rsid w:val="00B74AE3"/>
    <w:rsid w:val="00B75E89"/>
    <w:rsid w:val="00B779BD"/>
    <w:rsid w:val="00B8021E"/>
    <w:rsid w:val="00B8028F"/>
    <w:rsid w:val="00B833BE"/>
    <w:rsid w:val="00B87B08"/>
    <w:rsid w:val="00B90F2F"/>
    <w:rsid w:val="00B91E2B"/>
    <w:rsid w:val="00B921E4"/>
    <w:rsid w:val="00B93C7A"/>
    <w:rsid w:val="00B94AD0"/>
    <w:rsid w:val="00B956C4"/>
    <w:rsid w:val="00B96782"/>
    <w:rsid w:val="00BA08F1"/>
    <w:rsid w:val="00BA303A"/>
    <w:rsid w:val="00BA4C54"/>
    <w:rsid w:val="00BA7FF0"/>
    <w:rsid w:val="00BB02FF"/>
    <w:rsid w:val="00BB2152"/>
    <w:rsid w:val="00BB2BE0"/>
    <w:rsid w:val="00BB3529"/>
    <w:rsid w:val="00BB405B"/>
    <w:rsid w:val="00BB4B19"/>
    <w:rsid w:val="00BB68F9"/>
    <w:rsid w:val="00BB7FC6"/>
    <w:rsid w:val="00BC1799"/>
    <w:rsid w:val="00BC29D0"/>
    <w:rsid w:val="00BC4043"/>
    <w:rsid w:val="00BC4A27"/>
    <w:rsid w:val="00BC4FD6"/>
    <w:rsid w:val="00BC6D3A"/>
    <w:rsid w:val="00BC7548"/>
    <w:rsid w:val="00BD128D"/>
    <w:rsid w:val="00BD6F2D"/>
    <w:rsid w:val="00BD797F"/>
    <w:rsid w:val="00BD7F12"/>
    <w:rsid w:val="00BE1470"/>
    <w:rsid w:val="00BE7C72"/>
    <w:rsid w:val="00BF1421"/>
    <w:rsid w:val="00BF2468"/>
    <w:rsid w:val="00BF414E"/>
    <w:rsid w:val="00BF78BF"/>
    <w:rsid w:val="00C00BBF"/>
    <w:rsid w:val="00C02CC4"/>
    <w:rsid w:val="00C03B68"/>
    <w:rsid w:val="00C04AA4"/>
    <w:rsid w:val="00C04EC8"/>
    <w:rsid w:val="00C05445"/>
    <w:rsid w:val="00C06BE9"/>
    <w:rsid w:val="00C112C9"/>
    <w:rsid w:val="00C12CBD"/>
    <w:rsid w:val="00C13469"/>
    <w:rsid w:val="00C134DB"/>
    <w:rsid w:val="00C16D8A"/>
    <w:rsid w:val="00C20847"/>
    <w:rsid w:val="00C222E3"/>
    <w:rsid w:val="00C25B78"/>
    <w:rsid w:val="00C264DC"/>
    <w:rsid w:val="00C26907"/>
    <w:rsid w:val="00C32068"/>
    <w:rsid w:val="00C33FEF"/>
    <w:rsid w:val="00C34017"/>
    <w:rsid w:val="00C355DF"/>
    <w:rsid w:val="00C4007D"/>
    <w:rsid w:val="00C4163B"/>
    <w:rsid w:val="00C41A45"/>
    <w:rsid w:val="00C41F24"/>
    <w:rsid w:val="00C43FD0"/>
    <w:rsid w:val="00C4691E"/>
    <w:rsid w:val="00C47619"/>
    <w:rsid w:val="00C51445"/>
    <w:rsid w:val="00C5168E"/>
    <w:rsid w:val="00C51D2A"/>
    <w:rsid w:val="00C52848"/>
    <w:rsid w:val="00C55704"/>
    <w:rsid w:val="00C6074A"/>
    <w:rsid w:val="00C61FF5"/>
    <w:rsid w:val="00C63298"/>
    <w:rsid w:val="00C63606"/>
    <w:rsid w:val="00C649B2"/>
    <w:rsid w:val="00C6662D"/>
    <w:rsid w:val="00C671F5"/>
    <w:rsid w:val="00C67588"/>
    <w:rsid w:val="00C67ADF"/>
    <w:rsid w:val="00C67E5D"/>
    <w:rsid w:val="00C67F17"/>
    <w:rsid w:val="00C70DB9"/>
    <w:rsid w:val="00C72528"/>
    <w:rsid w:val="00C74025"/>
    <w:rsid w:val="00C748FF"/>
    <w:rsid w:val="00C74DA7"/>
    <w:rsid w:val="00C767DA"/>
    <w:rsid w:val="00C76D70"/>
    <w:rsid w:val="00C805FB"/>
    <w:rsid w:val="00C80CA7"/>
    <w:rsid w:val="00C8227D"/>
    <w:rsid w:val="00C8269C"/>
    <w:rsid w:val="00C83750"/>
    <w:rsid w:val="00C86509"/>
    <w:rsid w:val="00C8675B"/>
    <w:rsid w:val="00C86CD7"/>
    <w:rsid w:val="00C86F17"/>
    <w:rsid w:val="00C86F88"/>
    <w:rsid w:val="00C87AD2"/>
    <w:rsid w:val="00C90BBF"/>
    <w:rsid w:val="00C91729"/>
    <w:rsid w:val="00C91865"/>
    <w:rsid w:val="00C9376B"/>
    <w:rsid w:val="00C9581A"/>
    <w:rsid w:val="00C960BE"/>
    <w:rsid w:val="00C9791B"/>
    <w:rsid w:val="00CA27CB"/>
    <w:rsid w:val="00CA3682"/>
    <w:rsid w:val="00CA5B5C"/>
    <w:rsid w:val="00CA71C3"/>
    <w:rsid w:val="00CB0040"/>
    <w:rsid w:val="00CB1689"/>
    <w:rsid w:val="00CB4013"/>
    <w:rsid w:val="00CB44BB"/>
    <w:rsid w:val="00CB4580"/>
    <w:rsid w:val="00CB5FE1"/>
    <w:rsid w:val="00CC2A7C"/>
    <w:rsid w:val="00CC4AEF"/>
    <w:rsid w:val="00CC6C0C"/>
    <w:rsid w:val="00CC719D"/>
    <w:rsid w:val="00CC724A"/>
    <w:rsid w:val="00CD38AE"/>
    <w:rsid w:val="00CD44B9"/>
    <w:rsid w:val="00CD482D"/>
    <w:rsid w:val="00CD4BE8"/>
    <w:rsid w:val="00CE2834"/>
    <w:rsid w:val="00CE7264"/>
    <w:rsid w:val="00CF158B"/>
    <w:rsid w:val="00CF5301"/>
    <w:rsid w:val="00CF534A"/>
    <w:rsid w:val="00CF55D6"/>
    <w:rsid w:val="00CF6484"/>
    <w:rsid w:val="00CF78D3"/>
    <w:rsid w:val="00D016C5"/>
    <w:rsid w:val="00D01D1A"/>
    <w:rsid w:val="00D02312"/>
    <w:rsid w:val="00D10177"/>
    <w:rsid w:val="00D10B27"/>
    <w:rsid w:val="00D11264"/>
    <w:rsid w:val="00D121FA"/>
    <w:rsid w:val="00D12B6B"/>
    <w:rsid w:val="00D12CFF"/>
    <w:rsid w:val="00D14AF4"/>
    <w:rsid w:val="00D156AF"/>
    <w:rsid w:val="00D15A86"/>
    <w:rsid w:val="00D16367"/>
    <w:rsid w:val="00D16699"/>
    <w:rsid w:val="00D202C6"/>
    <w:rsid w:val="00D2092C"/>
    <w:rsid w:val="00D228DE"/>
    <w:rsid w:val="00D22DC3"/>
    <w:rsid w:val="00D25683"/>
    <w:rsid w:val="00D27042"/>
    <w:rsid w:val="00D322D9"/>
    <w:rsid w:val="00D333A4"/>
    <w:rsid w:val="00D35DD1"/>
    <w:rsid w:val="00D40191"/>
    <w:rsid w:val="00D4077C"/>
    <w:rsid w:val="00D422AF"/>
    <w:rsid w:val="00D4253A"/>
    <w:rsid w:val="00D43EB8"/>
    <w:rsid w:val="00D45148"/>
    <w:rsid w:val="00D46C5C"/>
    <w:rsid w:val="00D50B42"/>
    <w:rsid w:val="00D51285"/>
    <w:rsid w:val="00D513C0"/>
    <w:rsid w:val="00D5307F"/>
    <w:rsid w:val="00D56587"/>
    <w:rsid w:val="00D56939"/>
    <w:rsid w:val="00D57228"/>
    <w:rsid w:val="00D618A4"/>
    <w:rsid w:val="00D61C6D"/>
    <w:rsid w:val="00D62940"/>
    <w:rsid w:val="00D64034"/>
    <w:rsid w:val="00D6481C"/>
    <w:rsid w:val="00D65324"/>
    <w:rsid w:val="00D65726"/>
    <w:rsid w:val="00D7246B"/>
    <w:rsid w:val="00D724FF"/>
    <w:rsid w:val="00D726ED"/>
    <w:rsid w:val="00D72832"/>
    <w:rsid w:val="00D73109"/>
    <w:rsid w:val="00D73C0A"/>
    <w:rsid w:val="00D76513"/>
    <w:rsid w:val="00D76C43"/>
    <w:rsid w:val="00D80C4B"/>
    <w:rsid w:val="00D810EC"/>
    <w:rsid w:val="00D835B6"/>
    <w:rsid w:val="00D84464"/>
    <w:rsid w:val="00D8548C"/>
    <w:rsid w:val="00D863B7"/>
    <w:rsid w:val="00D91782"/>
    <w:rsid w:val="00D92107"/>
    <w:rsid w:val="00D925A8"/>
    <w:rsid w:val="00D94999"/>
    <w:rsid w:val="00D9620F"/>
    <w:rsid w:val="00DA0540"/>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E1A4C"/>
    <w:rsid w:val="00DE2966"/>
    <w:rsid w:val="00DE5C24"/>
    <w:rsid w:val="00DE6DA2"/>
    <w:rsid w:val="00DF0424"/>
    <w:rsid w:val="00DF3781"/>
    <w:rsid w:val="00DF6291"/>
    <w:rsid w:val="00DF6E69"/>
    <w:rsid w:val="00DF779F"/>
    <w:rsid w:val="00E0140B"/>
    <w:rsid w:val="00E01785"/>
    <w:rsid w:val="00E01BEC"/>
    <w:rsid w:val="00E03F92"/>
    <w:rsid w:val="00E06847"/>
    <w:rsid w:val="00E06EE2"/>
    <w:rsid w:val="00E107CA"/>
    <w:rsid w:val="00E1216B"/>
    <w:rsid w:val="00E1477F"/>
    <w:rsid w:val="00E14C65"/>
    <w:rsid w:val="00E16C63"/>
    <w:rsid w:val="00E23093"/>
    <w:rsid w:val="00E25D54"/>
    <w:rsid w:val="00E2709A"/>
    <w:rsid w:val="00E30E76"/>
    <w:rsid w:val="00E31E0C"/>
    <w:rsid w:val="00E32DAA"/>
    <w:rsid w:val="00E3322A"/>
    <w:rsid w:val="00E341F5"/>
    <w:rsid w:val="00E3654E"/>
    <w:rsid w:val="00E36DE4"/>
    <w:rsid w:val="00E37F93"/>
    <w:rsid w:val="00E4176F"/>
    <w:rsid w:val="00E43171"/>
    <w:rsid w:val="00E43B5E"/>
    <w:rsid w:val="00E43D94"/>
    <w:rsid w:val="00E4442B"/>
    <w:rsid w:val="00E45B51"/>
    <w:rsid w:val="00E52515"/>
    <w:rsid w:val="00E52518"/>
    <w:rsid w:val="00E531B9"/>
    <w:rsid w:val="00E53BC5"/>
    <w:rsid w:val="00E5758B"/>
    <w:rsid w:val="00E57869"/>
    <w:rsid w:val="00E6191D"/>
    <w:rsid w:val="00E61DBC"/>
    <w:rsid w:val="00E637A7"/>
    <w:rsid w:val="00E64057"/>
    <w:rsid w:val="00E664B4"/>
    <w:rsid w:val="00E66AFF"/>
    <w:rsid w:val="00E6771C"/>
    <w:rsid w:val="00E70381"/>
    <w:rsid w:val="00E705E6"/>
    <w:rsid w:val="00E70EAE"/>
    <w:rsid w:val="00E70F8F"/>
    <w:rsid w:val="00E729DC"/>
    <w:rsid w:val="00E73DEF"/>
    <w:rsid w:val="00E753EC"/>
    <w:rsid w:val="00E76B37"/>
    <w:rsid w:val="00E80D65"/>
    <w:rsid w:val="00E8259B"/>
    <w:rsid w:val="00E8557F"/>
    <w:rsid w:val="00E864E4"/>
    <w:rsid w:val="00E8709F"/>
    <w:rsid w:val="00E878F6"/>
    <w:rsid w:val="00E900E2"/>
    <w:rsid w:val="00E91723"/>
    <w:rsid w:val="00E93537"/>
    <w:rsid w:val="00E95356"/>
    <w:rsid w:val="00E96580"/>
    <w:rsid w:val="00E968FC"/>
    <w:rsid w:val="00EA0220"/>
    <w:rsid w:val="00EA0ADC"/>
    <w:rsid w:val="00EA21E9"/>
    <w:rsid w:val="00EA4C4B"/>
    <w:rsid w:val="00EA4E22"/>
    <w:rsid w:val="00EA77BE"/>
    <w:rsid w:val="00EB0FDD"/>
    <w:rsid w:val="00EB2090"/>
    <w:rsid w:val="00EB23CD"/>
    <w:rsid w:val="00EB5299"/>
    <w:rsid w:val="00EB5D75"/>
    <w:rsid w:val="00EB6F2C"/>
    <w:rsid w:val="00EC1316"/>
    <w:rsid w:val="00EC19C1"/>
    <w:rsid w:val="00EC25F1"/>
    <w:rsid w:val="00EC283A"/>
    <w:rsid w:val="00EC3551"/>
    <w:rsid w:val="00EC7271"/>
    <w:rsid w:val="00EC7673"/>
    <w:rsid w:val="00ED2086"/>
    <w:rsid w:val="00ED2615"/>
    <w:rsid w:val="00ED38AF"/>
    <w:rsid w:val="00ED45E8"/>
    <w:rsid w:val="00ED60A1"/>
    <w:rsid w:val="00ED6123"/>
    <w:rsid w:val="00ED6269"/>
    <w:rsid w:val="00ED69A0"/>
    <w:rsid w:val="00EE184B"/>
    <w:rsid w:val="00EE1C4A"/>
    <w:rsid w:val="00EE6052"/>
    <w:rsid w:val="00EE6D21"/>
    <w:rsid w:val="00F01B55"/>
    <w:rsid w:val="00F0237B"/>
    <w:rsid w:val="00F03C15"/>
    <w:rsid w:val="00F04BDE"/>
    <w:rsid w:val="00F06498"/>
    <w:rsid w:val="00F06E99"/>
    <w:rsid w:val="00F0723B"/>
    <w:rsid w:val="00F0786F"/>
    <w:rsid w:val="00F11E0A"/>
    <w:rsid w:val="00F13013"/>
    <w:rsid w:val="00F14D9E"/>
    <w:rsid w:val="00F14F22"/>
    <w:rsid w:val="00F16104"/>
    <w:rsid w:val="00F16CF9"/>
    <w:rsid w:val="00F20B09"/>
    <w:rsid w:val="00F20CD8"/>
    <w:rsid w:val="00F21BC5"/>
    <w:rsid w:val="00F221E2"/>
    <w:rsid w:val="00F24EDD"/>
    <w:rsid w:val="00F25216"/>
    <w:rsid w:val="00F25CB6"/>
    <w:rsid w:val="00F26D2D"/>
    <w:rsid w:val="00F3167E"/>
    <w:rsid w:val="00F31AB9"/>
    <w:rsid w:val="00F324DD"/>
    <w:rsid w:val="00F3335E"/>
    <w:rsid w:val="00F33742"/>
    <w:rsid w:val="00F33829"/>
    <w:rsid w:val="00F349E0"/>
    <w:rsid w:val="00F368DD"/>
    <w:rsid w:val="00F36AB3"/>
    <w:rsid w:val="00F36BF0"/>
    <w:rsid w:val="00F37DF8"/>
    <w:rsid w:val="00F439B5"/>
    <w:rsid w:val="00F43D2A"/>
    <w:rsid w:val="00F44002"/>
    <w:rsid w:val="00F45F80"/>
    <w:rsid w:val="00F52E75"/>
    <w:rsid w:val="00F54303"/>
    <w:rsid w:val="00F54C75"/>
    <w:rsid w:val="00F57DED"/>
    <w:rsid w:val="00F63F49"/>
    <w:rsid w:val="00F6477C"/>
    <w:rsid w:val="00F65837"/>
    <w:rsid w:val="00F663F6"/>
    <w:rsid w:val="00F6707C"/>
    <w:rsid w:val="00F70C4B"/>
    <w:rsid w:val="00F713A4"/>
    <w:rsid w:val="00F715EA"/>
    <w:rsid w:val="00F72D00"/>
    <w:rsid w:val="00F73A95"/>
    <w:rsid w:val="00F73C1E"/>
    <w:rsid w:val="00F771DE"/>
    <w:rsid w:val="00F81150"/>
    <w:rsid w:val="00F833B7"/>
    <w:rsid w:val="00F83A22"/>
    <w:rsid w:val="00F84CF9"/>
    <w:rsid w:val="00F87C6C"/>
    <w:rsid w:val="00F87E38"/>
    <w:rsid w:val="00F9075C"/>
    <w:rsid w:val="00F91A73"/>
    <w:rsid w:val="00F92849"/>
    <w:rsid w:val="00F92DBC"/>
    <w:rsid w:val="00F94424"/>
    <w:rsid w:val="00F97EA2"/>
    <w:rsid w:val="00FA155E"/>
    <w:rsid w:val="00FA2322"/>
    <w:rsid w:val="00FA244A"/>
    <w:rsid w:val="00FA31B9"/>
    <w:rsid w:val="00FB297F"/>
    <w:rsid w:val="00FB32CA"/>
    <w:rsid w:val="00FB4B0C"/>
    <w:rsid w:val="00FB638E"/>
    <w:rsid w:val="00FC0980"/>
    <w:rsid w:val="00FC0D10"/>
    <w:rsid w:val="00FC1934"/>
    <w:rsid w:val="00FC3693"/>
    <w:rsid w:val="00FC3CCB"/>
    <w:rsid w:val="00FC5555"/>
    <w:rsid w:val="00FD127E"/>
    <w:rsid w:val="00FD78D4"/>
    <w:rsid w:val="00FE1D8F"/>
    <w:rsid w:val="00FE2169"/>
    <w:rsid w:val="00FE38F0"/>
    <w:rsid w:val="00FE400D"/>
    <w:rsid w:val="00FE43A9"/>
    <w:rsid w:val="00FE6588"/>
    <w:rsid w:val="00FE70D2"/>
    <w:rsid w:val="00FE73F3"/>
    <w:rsid w:val="00FE7B84"/>
    <w:rsid w:val="00FF32B0"/>
    <w:rsid w:val="00FF41F3"/>
    <w:rsid w:val="00FF54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B6460318-E840-4794-B908-D52E49426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159"/>
    <w:rPr>
      <w:rFonts w:ascii="Times New Roman" w:hAnsi="Times New Roman"/>
      <w:sz w:val="24"/>
    </w:rPr>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eastAsia="Times New Roman" w:hAnsi="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qFormat/>
    <w:rsid w:val="000619A2"/>
    <w:rPr>
      <w:b/>
      <w:bCs w:val="0"/>
    </w:rPr>
  </w:style>
  <w:style w:type="character" w:customStyle="1" w:styleId="Ttulo1Car">
    <w:name w:val="Título 1 Car"/>
    <w:basedOn w:val="Fuentedeprrafopredeter"/>
    <w:link w:val="Ttulo1"/>
    <w:uiPriority w:val="9"/>
    <w:rsid w:val="009978E7"/>
    <w:rPr>
      <w:rFonts w:ascii="Times New Roman" w:eastAsia="Times New Roman" w:hAnsi="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iPriority w:val="99"/>
    <w:unhideWhenUsed/>
    <w:rsid w:val="00F37DF8"/>
    <w:pPr>
      <w:spacing w:after="0" w:line="240" w:lineRule="auto"/>
    </w:pPr>
    <w:rPr>
      <w:sz w:val="20"/>
      <w:szCs w:val="20"/>
    </w:rPr>
  </w:style>
  <w:style w:type="character" w:customStyle="1" w:styleId="TextonotapieCar">
    <w:name w:val="Texto nota pie Car"/>
    <w:basedOn w:val="Fuentedeprrafopredeter"/>
    <w:link w:val="Textonotapie"/>
    <w:uiPriority w:val="99"/>
    <w:rsid w:val="00F37DF8"/>
    <w:rPr>
      <w:sz w:val="20"/>
      <w:szCs w:val="20"/>
    </w:rPr>
  </w:style>
  <w:style w:type="character" w:styleId="Refdenotaalpie">
    <w:name w:val="footnote reference"/>
    <w:basedOn w:val="Fuentedeprrafopredeter"/>
    <w:semiHidden/>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customStyle="1" w:styleId="modartculofecha">
    <w:name w:val="modartculofecha"/>
    <w:basedOn w:val="Fuentedeprrafopredeter"/>
    <w:rsid w:val="007F5491"/>
  </w:style>
  <w:style w:type="character" w:customStyle="1" w:styleId="crva">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customStyle="1" w:styleId="Ttulo3Car">
    <w:name w:val="Título 3 Car"/>
    <w:basedOn w:val="Fuentedeprrafopredeter"/>
    <w:link w:val="Ttulo3"/>
    <w:uiPriority w:val="9"/>
    <w:semiHidden/>
    <w:rsid w:val="00FC0980"/>
    <w:rPr>
      <w:rFonts w:asciiTheme="majorHAnsi" w:eastAsiaTheme="majorEastAsia" w:hAnsiTheme="majorHAnsi" w:cstheme="majorBidi"/>
      <w:color w:val="1F4D78" w:themeColor="accent1" w:themeShade="7F"/>
      <w:sz w:val="24"/>
      <w:szCs w:val="24"/>
    </w:rPr>
  </w:style>
  <w:style w:type="paragraph" w:styleId="Ttulo">
    <w:name w:val="Title"/>
    <w:basedOn w:val="Normal"/>
    <w:link w:val="TtuloCar"/>
    <w:qFormat/>
    <w:rsid w:val="002019FA"/>
    <w:pPr>
      <w:spacing w:after="0" w:line="240" w:lineRule="auto"/>
      <w:jc w:val="center"/>
    </w:pPr>
    <w:rPr>
      <w:rFonts w:ascii="Times New Roman" w:eastAsia="Times New Roman" w:hAnsi="Times New Roman" w:cs="Times New Roman"/>
      <w:b/>
      <w:bCs/>
      <w:sz w:val="24"/>
      <w:szCs w:val="24"/>
      <w:lang w:val="es-MX" w:eastAsia="es-ES"/>
    </w:rPr>
  </w:style>
  <w:style w:type="character" w:customStyle="1" w:styleId="TtuloCar">
    <w:name w:val="Título Car"/>
    <w:basedOn w:val="Fuentedeprrafopredeter"/>
    <w:link w:val="Ttulo"/>
    <w:rsid w:val="002019FA"/>
    <w:rPr>
      <w:rFonts w:ascii="Times New Roman" w:eastAsia="Times New Roman" w:hAnsi="Times New Roman" w:cs="Times New Roman"/>
      <w:b/>
      <w:bCs/>
      <w:sz w:val="24"/>
      <w:szCs w:val="24"/>
      <w:lang w:val="es-MX" w:eastAsia="es-ES"/>
    </w:rPr>
  </w:style>
  <w:style w:type="paragraph" w:customStyle="1" w:styleId="ng-scope">
    <w:name w:val="ng-scope"/>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Ttulo2Car">
    <w:name w:val="Título 2 Car"/>
    <w:basedOn w:val="Fuentedeprrafopredeter"/>
    <w:link w:val="Ttulo2"/>
    <w:uiPriority w:val="9"/>
    <w:semiHidden/>
    <w:rsid w:val="002019FA"/>
    <w:rPr>
      <w:rFonts w:asciiTheme="majorHAnsi" w:eastAsiaTheme="majorEastAsia" w:hAnsiTheme="majorHAnsi" w:cstheme="majorBidi"/>
      <w:color w:val="2E74B5" w:themeColor="accent1" w:themeShade="BF"/>
      <w:sz w:val="26"/>
      <w:szCs w:val="26"/>
    </w:rPr>
  </w:style>
  <w:style w:type="character" w:customStyle="1" w:styleId="Ttulo4Car">
    <w:name w:val="Título 4 Car"/>
    <w:basedOn w:val="Fuentedeprrafopredeter"/>
    <w:link w:val="Ttulo4"/>
    <w:uiPriority w:val="9"/>
    <w:semiHidden/>
    <w:rsid w:val="002019FA"/>
    <w:rPr>
      <w:rFonts w:asciiTheme="majorHAnsi" w:eastAsiaTheme="majorEastAsia" w:hAnsiTheme="majorHAnsi" w:cstheme="majorBidi"/>
      <w:i/>
      <w:iCs/>
      <w:color w:val="2E74B5" w:themeColor="accent1" w:themeShade="BF"/>
    </w:rPr>
  </w:style>
  <w:style w:type="character" w:customStyle="1" w:styleId="uv3um">
    <w:name w:val="uv3um"/>
    <w:basedOn w:val="Fuentedeprrafopredeter"/>
    <w:rsid w:val="002019FA"/>
  </w:style>
  <w:style w:type="paragraph" w:customStyle="1" w:styleId="k3ksmc">
    <w:name w:val="k3ksmc"/>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field-name-field-definicion">
    <w:name w:val="field-name-field-definicion"/>
    <w:basedOn w:val="Fuentedeprrafopredeter"/>
    <w:rsid w:val="00973FEF"/>
  </w:style>
  <w:style w:type="character" w:customStyle="1" w:styleId="field-name-field-rama">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customStyle="1" w:styleId="decretossupremos">
    <w:name w:val="decretossupremos"/>
    <w:basedOn w:val="Fuentedeprrafopredeter"/>
    <w:rsid w:val="00BA303A"/>
  </w:style>
  <w:style w:type="paragraph" w:customStyle="1" w:styleId="Puesto">
    <w:name w:val="Puesto"/>
    <w:basedOn w:val="Normal"/>
    <w:next w:val="Subttulo"/>
    <w:qFormat/>
    <w:rsid w:val="00601339"/>
    <w:pPr>
      <w:suppressAutoHyphens/>
      <w:spacing w:after="0" w:line="240" w:lineRule="auto"/>
      <w:jc w:val="center"/>
    </w:pPr>
    <w:rPr>
      <w:rFonts w:ascii="Times New Roman" w:eastAsia="Times New Roman" w:hAnsi="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601339"/>
    <w:rPr>
      <w:rFonts w:eastAsiaTheme="minorEastAsia"/>
      <w:color w:val="5A5A5A" w:themeColor="text1" w:themeTint="A5"/>
      <w:spacing w:val="15"/>
    </w:rPr>
  </w:style>
  <w:style w:type="character" w:customStyle="1" w:styleId="spelle">
    <w:name w:val="spelle"/>
    <w:basedOn w:val="Fuentedeprrafopredeter"/>
    <w:rsid w:val="00D7246B"/>
  </w:style>
  <w:style w:type="character" w:customStyle="1" w:styleId="PrrafodelistaCar">
    <w:name w:val="Párrafo de lista Car"/>
    <w:aliases w:val="Number List 1 Car"/>
    <w:link w:val="Prrafodelista"/>
    <w:uiPriority w:val="34"/>
    <w:rsid w:val="003534E0"/>
  </w:style>
  <w:style w:type="paragraph" w:customStyle="1" w:styleId="parrafo">
    <w:name w:val="parrafo"/>
    <w:basedOn w:val="Normal"/>
    <w:rsid w:val="00E14C65"/>
    <w:pPr>
      <w:snapToGrid w:val="0"/>
      <w:spacing w:before="57" w:after="170" w:line="240" w:lineRule="auto"/>
      <w:jc w:val="both"/>
    </w:pPr>
    <w:rPr>
      <w:rFonts w:ascii="Tahoma" w:eastAsia="Times New Roman" w:hAnsi="Tahoma" w:cs="Times New Roman"/>
      <w:sz w:val="18"/>
      <w:szCs w:val="20"/>
    </w:rPr>
  </w:style>
  <w:style w:type="paragraph" w:styleId="Textoindependiente2">
    <w:name w:val="Body Text 2"/>
    <w:basedOn w:val="Normal"/>
    <w:link w:val="Textoindependiente2Car"/>
    <w:uiPriority w:val="99"/>
    <w:semiHidden/>
    <w:unhideWhenUsed/>
    <w:rsid w:val="00A96EE6"/>
    <w:pPr>
      <w:spacing w:after="120" w:line="480" w:lineRule="auto"/>
    </w:pPr>
  </w:style>
  <w:style w:type="character" w:customStyle="1" w:styleId="Textoindependiente2Car">
    <w:name w:val="Texto independiente 2 Car"/>
    <w:basedOn w:val="Fuentedeprrafopredeter"/>
    <w:link w:val="Textoindependiente2"/>
    <w:uiPriority w:val="99"/>
    <w:semiHidden/>
    <w:rsid w:val="00A96EE6"/>
  </w:style>
  <w:style w:type="character" w:customStyle="1" w:styleId="author">
    <w:name w:val="author"/>
    <w:basedOn w:val="Fuentedeprrafopredeter"/>
    <w:rsid w:val="004858EC"/>
  </w:style>
  <w:style w:type="character" w:customStyle="1" w:styleId="video">
    <w:name w:val="video"/>
    <w:basedOn w:val="Fuentedeprrafopredeter"/>
    <w:rsid w:val="004858EC"/>
  </w:style>
  <w:style w:type="character" w:customStyle="1" w:styleId="Fecha1">
    <w:name w:val="Fecha1"/>
    <w:basedOn w:val="Fuentedeprrafopredeter"/>
    <w:rsid w:val="004858EC"/>
  </w:style>
  <w:style w:type="character" w:customStyle="1" w:styleId="form">
    <w:name w:val="form"/>
    <w:basedOn w:val="Fuentedeprrafopredeter"/>
    <w:rsid w:val="004858EC"/>
  </w:style>
  <w:style w:type="character" w:customStyle="1" w:styleId="access">
    <w:name w:val="access"/>
    <w:basedOn w:val="Fuentedeprrafopredeter"/>
    <w:rsid w:val="004858EC"/>
  </w:style>
  <w:style w:type="character" w:customStyle="1" w:styleId="time">
    <w:name w:val="time"/>
    <w:basedOn w:val="Fuentedeprrafopredeter"/>
    <w:rsid w:val="004858EC"/>
  </w:style>
  <w:style w:type="character" w:customStyle="1" w:styleId="url">
    <w:name w:val="url"/>
    <w:basedOn w:val="Fuentedeprrafopredeter"/>
    <w:rsid w:val="004858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77097501">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67631279">
      <w:bodyDiv w:val="1"/>
      <w:marLeft w:val="0"/>
      <w:marRight w:val="0"/>
      <w:marTop w:val="0"/>
      <w:marBottom w:val="0"/>
      <w:divBdr>
        <w:top w:val="none" w:sz="0" w:space="0" w:color="auto"/>
        <w:left w:val="none" w:sz="0" w:space="0" w:color="auto"/>
        <w:bottom w:val="none" w:sz="0" w:space="0" w:color="auto"/>
        <w:right w:val="none" w:sz="0" w:space="0" w:color="auto"/>
      </w:divBdr>
    </w:div>
    <w:div w:id="672997695">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37699139">
      <w:bodyDiv w:val="1"/>
      <w:marLeft w:val="0"/>
      <w:marRight w:val="0"/>
      <w:marTop w:val="0"/>
      <w:marBottom w:val="0"/>
      <w:divBdr>
        <w:top w:val="none" w:sz="0" w:space="0" w:color="auto"/>
        <w:left w:val="none" w:sz="0" w:space="0" w:color="auto"/>
        <w:bottom w:val="none" w:sz="0" w:space="0" w:color="auto"/>
        <w:right w:val="none" w:sz="0" w:space="0" w:color="auto"/>
      </w:divBdr>
    </w:div>
    <w:div w:id="844707914">
      <w:bodyDiv w:val="1"/>
      <w:marLeft w:val="0"/>
      <w:marRight w:val="0"/>
      <w:marTop w:val="0"/>
      <w:marBottom w:val="0"/>
      <w:divBdr>
        <w:top w:val="none" w:sz="0" w:space="0" w:color="auto"/>
        <w:left w:val="none" w:sz="0" w:space="0" w:color="auto"/>
        <w:bottom w:val="none" w:sz="0" w:space="0" w:color="auto"/>
        <w:right w:val="none" w:sz="0" w:space="0" w:color="auto"/>
      </w:divBdr>
    </w:div>
    <w:div w:id="850412009">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291037">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1309868835">
          <w:marLeft w:val="0"/>
          <w:marRight w:val="0"/>
          <w:marTop w:val="0"/>
          <w:marBottom w:val="0"/>
          <w:divBdr>
            <w:top w:val="none" w:sz="0" w:space="0" w:color="auto"/>
            <w:left w:val="none" w:sz="0" w:space="0" w:color="auto"/>
            <w:bottom w:val="none" w:sz="0" w:space="0" w:color="auto"/>
            <w:right w:val="none" w:sz="0" w:space="0" w:color="auto"/>
          </w:divBdr>
        </w:div>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sChild>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446412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3018273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27881977">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2102671">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32761148">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07530732">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BD3036E9-8292-4629-8104-5BBAFF756FFF}"/>
</file>

<file path=customXml/itemProps3.xml><?xml version="1.0" encoding="utf-8"?>
<ds:datastoreItem xmlns:ds="http://schemas.openxmlformats.org/officeDocument/2006/customXml" ds:itemID="{1DBD8451-1E34-4587-8ABE-BC6164BB2A93}"/>
</file>

<file path=customXml/itemProps4.xml><?xml version="1.0" encoding="utf-8"?>
<ds:datastoreItem xmlns:ds="http://schemas.openxmlformats.org/officeDocument/2006/customXml" ds:itemID="{C2952208-5F19-4DCB-B6D0-E6092960ED47}"/>
</file>

<file path=docProps/app.xml><?xml version="1.0" encoding="utf-8"?>
<Properties xmlns="http://schemas.openxmlformats.org/officeDocument/2006/extended-properties" xmlns:vt="http://schemas.openxmlformats.org/officeDocument/2006/docPropsVTypes">
  <Template>Normal</Template>
  <TotalTime>17</TotalTime>
  <Pages>7</Pages>
  <Words>3289</Words>
  <Characters>18090</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8</cp:revision>
  <cp:lastPrinted>2025-10-03T17:13:00Z</cp:lastPrinted>
  <dcterms:created xsi:type="dcterms:W3CDTF">2025-10-03T16:57:00Z</dcterms:created>
  <dcterms:modified xsi:type="dcterms:W3CDTF">2025-10-03T17:14:00Z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