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BB199" w14:textId="77777777" w:rsidR="00D12B6B" w:rsidRPr="008522FE" w:rsidRDefault="00D12B6B" w:rsidP="00207B29">
      <w:pPr>
        <w:spacing w:after="0" w:line="240" w:lineRule="auto"/>
        <w:jc w:val="center"/>
        <w:rPr>
          <w:rFonts w:ascii="Times New Roman" w:hAnsi="Times New Roman" w:cs="Times New Roman"/>
          <w:b/>
          <w:sz w:val="24"/>
          <w:szCs w:val="24"/>
          <w:lang w:val="es-PE" w:eastAsia="ar-SA"/>
        </w:rPr>
      </w:pPr>
    </w:p>
    <w:p w14:paraId="2E2FA649" w14:textId="141D53F3" w:rsidR="00D12B6B" w:rsidRPr="00622B9F" w:rsidRDefault="00201C0D" w:rsidP="008522FE">
      <w:pPr>
        <w:spacing w:after="0" w:line="240" w:lineRule="auto"/>
        <w:jc w:val="center"/>
        <w:rPr>
          <w:rFonts w:ascii="Times New Roman" w:hAnsi="Times New Roman" w:cs="Times New Roman"/>
          <w:b/>
          <w:sz w:val="23"/>
          <w:szCs w:val="23"/>
          <w:lang w:val="es-PE" w:eastAsia="ar-SA"/>
        </w:rPr>
      </w:pPr>
      <w:r w:rsidRPr="00622B9F">
        <w:rPr>
          <w:rFonts w:ascii="Times New Roman" w:hAnsi="Times New Roman" w:cs="Times New Roman"/>
          <w:b/>
          <w:sz w:val="24"/>
          <w:szCs w:val="23"/>
          <w:lang w:val="es-PE" w:eastAsia="ar-SA"/>
        </w:rPr>
        <w:t>RESOLUCIÓN</w:t>
      </w:r>
      <w:r w:rsidR="009D55E8" w:rsidRPr="00622B9F">
        <w:rPr>
          <w:rFonts w:ascii="Times New Roman" w:hAnsi="Times New Roman" w:cs="Times New Roman"/>
          <w:b/>
          <w:sz w:val="24"/>
          <w:szCs w:val="23"/>
          <w:lang w:val="es-PE" w:eastAsia="ar-SA"/>
        </w:rPr>
        <w:t xml:space="preserve"> DE IMPUGNACIÓN</w:t>
      </w:r>
      <w:r w:rsidRPr="00622B9F">
        <w:rPr>
          <w:rFonts w:ascii="Times New Roman" w:hAnsi="Times New Roman" w:cs="Times New Roman"/>
          <w:b/>
          <w:sz w:val="24"/>
          <w:szCs w:val="23"/>
          <w:lang w:val="es-PE" w:eastAsia="ar-SA"/>
        </w:rPr>
        <w:t xml:space="preserve"> </w:t>
      </w:r>
      <w:r w:rsidR="00D12B6B" w:rsidRPr="00622B9F">
        <w:rPr>
          <w:rFonts w:ascii="Times New Roman" w:hAnsi="Times New Roman" w:cs="Times New Roman"/>
          <w:b/>
          <w:sz w:val="24"/>
          <w:szCs w:val="23"/>
          <w:lang w:val="es-PE" w:eastAsia="ar-SA"/>
        </w:rPr>
        <w:t>N</w:t>
      </w:r>
      <w:r w:rsidR="00207B29" w:rsidRPr="00622B9F">
        <w:rPr>
          <w:rFonts w:ascii="Times New Roman" w:hAnsi="Times New Roman" w:cs="Times New Roman"/>
          <w:b/>
          <w:sz w:val="24"/>
          <w:szCs w:val="23"/>
          <w:lang w:val="es-PE" w:eastAsia="ar-SA"/>
        </w:rPr>
        <w:t>° 05</w:t>
      </w:r>
      <w:r w:rsidR="005F579D" w:rsidRPr="00622B9F">
        <w:rPr>
          <w:rFonts w:ascii="Times New Roman" w:hAnsi="Times New Roman" w:cs="Times New Roman"/>
          <w:b/>
          <w:sz w:val="24"/>
          <w:szCs w:val="23"/>
          <w:lang w:val="es-PE" w:eastAsia="ar-SA"/>
        </w:rPr>
        <w:t>4</w:t>
      </w:r>
      <w:r w:rsidR="00AA2AA2" w:rsidRPr="00622B9F">
        <w:rPr>
          <w:rFonts w:ascii="Times New Roman" w:hAnsi="Times New Roman" w:cs="Times New Roman"/>
          <w:b/>
          <w:sz w:val="24"/>
          <w:szCs w:val="23"/>
          <w:lang w:val="es-PE" w:eastAsia="ar-SA"/>
        </w:rPr>
        <w:t>/25</w:t>
      </w:r>
    </w:p>
    <w:p w14:paraId="23D33AD7" w14:textId="77777777" w:rsidR="008522FE" w:rsidRPr="00622B9F" w:rsidRDefault="008522FE" w:rsidP="008522FE">
      <w:pPr>
        <w:spacing w:after="0" w:line="240" w:lineRule="auto"/>
        <w:jc w:val="center"/>
        <w:rPr>
          <w:rFonts w:ascii="Times New Roman" w:hAnsi="Times New Roman" w:cs="Times New Roman"/>
          <w:b/>
          <w:sz w:val="23"/>
          <w:szCs w:val="23"/>
          <w:lang w:val="es-PE" w:eastAsia="ar-SA"/>
        </w:rPr>
      </w:pPr>
    </w:p>
    <w:p w14:paraId="7951C25C" w14:textId="77777777" w:rsidR="008522FE" w:rsidRPr="00622B9F" w:rsidRDefault="005148BF" w:rsidP="008522FE">
      <w:pPr>
        <w:spacing w:line="240" w:lineRule="auto"/>
        <w:jc w:val="both"/>
        <w:outlineLvl w:val="0"/>
        <w:rPr>
          <w:rFonts w:ascii="Times New Roman" w:hAnsi="Times New Roman" w:cs="Times New Roman"/>
          <w:b/>
          <w:sz w:val="23"/>
          <w:szCs w:val="23"/>
          <w:lang w:val="es-MX"/>
        </w:rPr>
      </w:pPr>
      <w:bookmarkStart w:id="0" w:name="_Hlk198053358"/>
      <w:r w:rsidRPr="00622B9F">
        <w:rPr>
          <w:rFonts w:ascii="Times New Roman" w:hAnsi="Times New Roman" w:cs="Times New Roman"/>
          <w:b/>
          <w:sz w:val="24"/>
          <w:szCs w:val="23"/>
          <w:lang w:val="es-MX"/>
        </w:rPr>
        <w:t>VISTOS:</w:t>
      </w:r>
    </w:p>
    <w:p w14:paraId="7FC60D3E" w14:textId="1F061E2E" w:rsidR="005148BF" w:rsidRPr="00622B9F" w:rsidRDefault="005148BF" w:rsidP="00B44B51">
      <w:pPr>
        <w:spacing w:line="240" w:lineRule="auto"/>
        <w:jc w:val="both"/>
        <w:outlineLvl w:val="0"/>
        <w:rPr>
          <w:rFonts w:ascii="Times New Roman" w:hAnsi="Times New Roman" w:cs="Times New Roman"/>
          <w:bCs/>
          <w:sz w:val="23"/>
          <w:szCs w:val="23"/>
          <w:lang w:val="es-PE"/>
        </w:rPr>
      </w:pPr>
      <w:r>
        <w:rPr>
          <w:rFonts w:ascii="Times New Roman" w:hAnsi="Times New Roman"/>
          <w:sz w:val="24"/>
        </w:rPr>
        <w:t xml:space="preserve">El Recurso de Impugnación presentado el 16 de setiembre de 2025 por ………………… contra la Resolución Nro. 137/25 de fecha 04 de setiembre de 2025 emitida por esta Defensoría del Asegurado (DEFASEG), conforme a la cual se declaró FUNDADA EN PARTE la reclamación interpuesta por don ………………… respecto al Seguro de Desgravamen Hipotecario adquirido a través del Banco BBVA</w:t>
      </w:r>
    </w:p>
    <w:p w14:paraId="6BF70EBD" w14:textId="77777777" w:rsidR="005148BF" w:rsidRPr="00622B9F" w:rsidRDefault="005148BF" w:rsidP="005148BF">
      <w:pPr>
        <w:pStyle w:val="Textoindependiente"/>
        <w:spacing w:line="240" w:lineRule="auto"/>
        <w:rPr>
          <w:sz w:val="23"/>
          <w:szCs w:val="23"/>
        </w:rPr>
      </w:pPr>
      <w:r>
        <w:rPr>
          <w:rFonts w:ascii="Times New Roman" w:hAnsi="Times New Roman"/>
          <w:sz w:val="24"/>
        </w:rPr>
        <w:t xml:space="preserve">Que, el indicado recurso se sustenta resumidamente en lo siguiente: a) el siniestro se encuentra fuera del ámbito de cuantía que puede ser analizada por la DEFASEG, pues esto no fue precisado con ocasión de la presentación de la reclamación donde se advirtió que era por el saldo de la deuda otorgada en su oportunidad; b) consideran que debe aplicarse la sustracción de la materia por haberse liquidado el siniestro antes de la presentación del reclamo; c) discrepan con el criterio emitido por los vocales, dado que ya existió desembolso de la cobertura con anterioridad a la fecha de interposición de la reclamación; y por tanto la pretensión se había visto satisfecha antes de la presentación de la reclamación, por lo que no correspondía emitir análisis respecto de criterios adicionales a los solicitados; señalan que en ningún caso han sido notificados con una ampliación de la reclamación o precisión del mismo; d) discrepan del criterio emitido en función a las fechas consideradas pues ello se ha sujetado a la solicitud presentada en su oportunidad por el señor…………………, y a la interpretación por parte del área de siniestros quienes finalmente desembolsaron el monto en favor de la entidad bancaria; tanto es así que no ha existido contingencia alguna en función al desembolso de la deuda respecto de la entidad bancaria, pues de haber existido alguna discrepancia esta hubiese sido advertida a su vez por dicha entidad, lo cual no ocurrió.</w:t>
      </w:r>
    </w:p>
    <w:p w14:paraId="7FFD5561" w14:textId="77777777" w:rsidR="005148BF" w:rsidRPr="00622B9F" w:rsidRDefault="005148BF" w:rsidP="005148BF">
      <w:pPr>
        <w:pStyle w:val="Textoindependiente"/>
        <w:spacing w:line="240" w:lineRule="auto"/>
        <w:rPr>
          <w:sz w:val="23"/>
          <w:szCs w:val="23"/>
        </w:rPr>
      </w:pPr>
    </w:p>
    <w:p w14:paraId="34C159A8" w14:textId="77777777" w:rsidR="005148BF" w:rsidRPr="00622B9F" w:rsidRDefault="005148BF" w:rsidP="005148BF">
      <w:pPr>
        <w:pStyle w:val="Default"/>
        <w:spacing w:line="240" w:lineRule="auto"/>
        <w:jc w:val="both"/>
        <w:rPr>
          <w:rFonts w:ascii="Times New Roman" w:hAnsi="Times New Roman" w:cs="Times New Roman"/>
          <w:bCs/>
          <w:sz w:val="23"/>
          <w:szCs w:val="23"/>
        </w:rPr>
      </w:pPr>
      <w:r w:rsidRPr="00622B9F">
        <w:rPr>
          <w:rFonts w:ascii="Times New Roman" w:hAnsi="Times New Roman" w:cs="Times New Roman"/>
          <w:bCs/>
          <w:sz w:val="24"/>
          <w:szCs w:val="23"/>
        </w:rPr>
        <w:t>Que, habiéndose corrido traslado de la respectiva impugnación a la parte reclamante, esta reiteró los argumentos expuestos en su reclamo, señalando que la aseguradora pretende confundir a la DEFASEG, que no reclaman el pago de todo el beneficio sino solo la diferencia que corresponde a la fecha que debió ser considerada; asimismo reiteraron el pedido que se les entregue la póliza de seguros y no solo el certificado de seguros. Añade que este trámite innecesario está ocasionando tensión estrés y complicaciones en la salud del asegurado.</w:t>
      </w:r>
    </w:p>
    <w:p w14:paraId="78995FC3" w14:textId="77777777" w:rsidR="005148BF" w:rsidRPr="00622B9F" w:rsidRDefault="005148BF" w:rsidP="005148BF">
      <w:pPr>
        <w:pStyle w:val="Default"/>
        <w:spacing w:line="240" w:lineRule="auto"/>
        <w:jc w:val="both"/>
        <w:rPr>
          <w:rFonts w:ascii="Times New Roman" w:hAnsi="Times New Roman" w:cs="Times New Roman"/>
          <w:bCs/>
          <w:sz w:val="23"/>
          <w:szCs w:val="23"/>
        </w:rPr>
      </w:pPr>
    </w:p>
    <w:p w14:paraId="2EFBC4F6" w14:textId="77777777" w:rsidR="005148BF" w:rsidRPr="00622B9F" w:rsidRDefault="005148BF" w:rsidP="005148BF">
      <w:pPr>
        <w:pStyle w:val="Textoindependiente"/>
        <w:tabs>
          <w:tab w:val="left" w:pos="930"/>
        </w:tabs>
        <w:spacing w:line="240" w:lineRule="auto"/>
        <w:rPr>
          <w:sz w:val="23"/>
          <w:szCs w:val="23"/>
        </w:rPr>
      </w:pPr>
      <w:r w:rsidRPr="00622B9F">
        <w:rPr>
          <w:rFonts w:ascii="Times New Roman" w:hAnsi="Times New Roman"/>
          <w:sz w:val="24"/>
          <w:szCs w:val="23"/>
        </w:rPr>
        <w:t>Atendiendo a lo expuesto, esta Defensoría resuelve finalmente lo siguiente:</w:t>
      </w:r>
    </w:p>
    <w:p w14:paraId="0BBFD46E" w14:textId="77777777" w:rsidR="005148BF" w:rsidRPr="00622B9F" w:rsidRDefault="005148BF" w:rsidP="005148BF">
      <w:pPr>
        <w:pStyle w:val="Default"/>
        <w:spacing w:line="240" w:lineRule="auto"/>
        <w:jc w:val="both"/>
        <w:rPr>
          <w:rFonts w:ascii="Times New Roman" w:hAnsi="Times New Roman" w:cs="Times New Roman"/>
          <w:bCs/>
          <w:sz w:val="23"/>
          <w:szCs w:val="23"/>
          <w:lang w:val="es-MX"/>
        </w:rPr>
      </w:pPr>
    </w:p>
    <w:p w14:paraId="52179BBA" w14:textId="37577652" w:rsidR="005148BF" w:rsidRPr="00622B9F" w:rsidRDefault="005148BF" w:rsidP="005148BF">
      <w:pPr>
        <w:spacing w:line="240" w:lineRule="auto"/>
        <w:jc w:val="both"/>
        <w:rPr>
          <w:rFonts w:ascii="Times New Roman" w:hAnsi="Times New Roman" w:cs="Times New Roman"/>
          <w:bCs/>
          <w:sz w:val="23"/>
          <w:szCs w:val="23"/>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de Impugnación.  </w:t>
      </w:r>
    </w:p>
    <w:p w14:paraId="6EBDFDFE" w14:textId="77777777" w:rsidR="005148BF" w:rsidRPr="00622B9F" w:rsidRDefault="005148BF" w:rsidP="005148BF">
      <w:pPr>
        <w:spacing w:line="240" w:lineRule="auto"/>
        <w:jc w:val="both"/>
        <w:rPr>
          <w:rFonts w:ascii="Times New Roman" w:hAnsi="Times New Roman" w:cs="Times New Roman"/>
          <w:bCs/>
          <w:sz w:val="23"/>
          <w:szCs w:val="23"/>
          <w:lang w:val="es-PE"/>
        </w:rPr>
      </w:pPr>
      <w:r>
        <w:rPr>
          <w:rFonts w:ascii="Times New Roman" w:hAnsi="Times New Roman"/>
          <w:sz w:val="24"/>
        </w:rPr>
        <w:t xml:space="preserve">Conforme a ello, en el caso concreto, al interponer el Recurso de Impugnación la aseguradora ha ejercido formalmente su derecho a contradecir lo resuelto por la Defensoría.</w:t>
      </w:r>
    </w:p>
    <w:p w14:paraId="09C5E7CC" w14:textId="77777777" w:rsidR="005148BF" w:rsidRPr="00622B9F" w:rsidRDefault="005148BF" w:rsidP="005148BF">
      <w:pPr>
        <w:pStyle w:val="Textoindependiente"/>
        <w:tabs>
          <w:tab w:val="left" w:pos="0"/>
          <w:tab w:val="left" w:pos="720"/>
        </w:tabs>
        <w:spacing w:line="240" w:lineRule="auto"/>
        <w:rPr>
          <w:sz w:val="23"/>
          <w:szCs w:val="23"/>
          <w:u w:val="single"/>
          <w:lang w:val="es-PE"/>
        </w:rPr>
      </w:pPr>
    </w:p>
    <w:p w14:paraId="0693C157" w14:textId="618AB841" w:rsidR="005148BF" w:rsidRPr="00622B9F" w:rsidRDefault="005148BF" w:rsidP="005148BF">
      <w:pPr>
        <w:spacing w:line="240" w:lineRule="auto"/>
        <w:jc w:val="both"/>
        <w:rPr>
          <w:rFonts w:ascii="Times New Roman" w:hAnsi="Times New Roman" w:cs="Times New Roman"/>
          <w:sz w:val="23"/>
          <w:szCs w:val="23"/>
        </w:rPr>
      </w:pPr>
      <w:r>
        <w:rPr>
          <w:rFonts w:ascii="Times New Roman" w:hAnsi="Times New Roman"/>
          <w:sz w:val="24"/>
        </w:rPr>
        <w:t xml:space="preserve">SEGUNDO:  Que si bien la aseguradora expresa su posición y manifiesta las razones por las cuales discrepa de lo resuelto por esta Defensoría, no desvirtúa el análisis contenido en la Resolución Impugnada, constituyendo por el contrario una opinión sustentada en un análisis distinto que este colegiado no comparte. </w:t>
      </w:r>
    </w:p>
    <w:p w14:paraId="059AD66C" w14:textId="4A04B8C0" w:rsidR="005148BF" w:rsidRPr="00622B9F" w:rsidRDefault="005148BF" w:rsidP="005148BF">
      <w:pPr>
        <w:spacing w:line="240" w:lineRule="auto"/>
        <w:jc w:val="both"/>
        <w:rPr>
          <w:rFonts w:ascii="Times New Roman" w:hAnsi="Times New Roman" w:cs="Times New Roman"/>
          <w:sz w:val="23"/>
          <w:szCs w:val="23"/>
        </w:rPr>
      </w:pPr>
      <w:r w:rsidRPr="00622B9F">
        <w:rPr>
          <w:rFonts w:ascii="Times New Roman" w:hAnsi="Times New Roman" w:cs="Times New Roman"/>
          <w:sz w:val="24"/>
          <w:szCs w:val="23"/>
        </w:rPr>
        <w:lastRenderedPageBreak/>
        <w:t xml:space="preserve">Sin </w:t>
      </w:r>
      <w:proofErr w:type="spellStart"/>
      <w:r w:rsidRPr="00622B9F">
        <w:rPr>
          <w:rFonts w:ascii="Times New Roman" w:hAnsi="Times New Roman" w:cs="Times New Roman"/>
          <w:sz w:val="24"/>
          <w:szCs w:val="23"/>
        </w:rPr>
        <w:t>perjuicio</w:t>
      </w:r>
      <w:proofErr w:type="spellEnd"/>
      <w:r w:rsidRPr="00622B9F">
        <w:rPr>
          <w:rFonts w:ascii="Times New Roman" w:hAnsi="Times New Roman" w:cs="Times New Roman"/>
          <w:sz w:val="24"/>
          <w:szCs w:val="23"/>
        </w:rPr>
        <w:t xml:space="preserve"> de </w:t>
      </w:r>
      <w:proofErr w:type="spellStart"/>
      <w:r w:rsidRPr="00622B9F">
        <w:rPr>
          <w:rFonts w:ascii="Times New Roman" w:hAnsi="Times New Roman" w:cs="Times New Roman"/>
          <w:sz w:val="24"/>
          <w:szCs w:val="23"/>
        </w:rPr>
        <w:t>ello</w:t>
      </w:r>
      <w:proofErr w:type="spellEnd"/>
      <w:r w:rsidRPr="00622B9F">
        <w:rPr>
          <w:rFonts w:ascii="Times New Roman" w:hAnsi="Times New Roman" w:cs="Times New Roman"/>
          <w:sz w:val="24"/>
          <w:szCs w:val="23"/>
        </w:rPr>
        <w:t xml:space="preserve">, a </w:t>
      </w:r>
      <w:proofErr w:type="spellStart"/>
      <w:r w:rsidRPr="00622B9F">
        <w:rPr>
          <w:rFonts w:ascii="Times New Roman" w:hAnsi="Times New Roman" w:cs="Times New Roman"/>
          <w:sz w:val="24"/>
          <w:szCs w:val="23"/>
        </w:rPr>
        <w:t>continuación</w:t>
      </w:r>
      <w:proofErr w:type="spellEnd"/>
      <w:r w:rsidRPr="00622B9F">
        <w:rPr>
          <w:rFonts w:ascii="Times New Roman" w:hAnsi="Times New Roman" w:cs="Times New Roman"/>
          <w:sz w:val="24"/>
          <w:szCs w:val="23"/>
        </w:rPr>
        <w:t xml:space="preserve"> </w:t>
      </w:r>
      <w:proofErr w:type="spellStart"/>
      <w:r w:rsidRPr="00622B9F">
        <w:rPr>
          <w:rFonts w:ascii="Times New Roman" w:hAnsi="Times New Roman" w:cs="Times New Roman"/>
          <w:sz w:val="24"/>
          <w:szCs w:val="23"/>
        </w:rPr>
        <w:t>nos</w:t>
      </w:r>
      <w:proofErr w:type="spellEnd"/>
      <w:r w:rsidRPr="00622B9F">
        <w:rPr>
          <w:rFonts w:ascii="Times New Roman" w:hAnsi="Times New Roman" w:cs="Times New Roman"/>
          <w:sz w:val="24"/>
          <w:szCs w:val="23"/>
        </w:rPr>
        <w:t xml:space="preserve"> </w:t>
      </w:r>
      <w:proofErr w:type="spellStart"/>
      <w:r w:rsidRPr="00622B9F">
        <w:rPr>
          <w:rFonts w:ascii="Times New Roman" w:hAnsi="Times New Roman" w:cs="Times New Roman"/>
          <w:sz w:val="24"/>
          <w:szCs w:val="23"/>
        </w:rPr>
        <w:t>pronunciamos</w:t>
      </w:r>
      <w:proofErr w:type="spellEnd"/>
      <w:r w:rsidRPr="00622B9F">
        <w:rPr>
          <w:rFonts w:ascii="Times New Roman" w:hAnsi="Times New Roman" w:cs="Times New Roman"/>
          <w:sz w:val="24"/>
          <w:szCs w:val="23"/>
        </w:rPr>
        <w:t xml:space="preserve"> </w:t>
      </w:r>
      <w:proofErr w:type="spellStart"/>
      <w:r w:rsidRPr="00622B9F">
        <w:rPr>
          <w:rFonts w:ascii="Times New Roman" w:hAnsi="Times New Roman" w:cs="Times New Roman"/>
          <w:sz w:val="24"/>
          <w:szCs w:val="23"/>
        </w:rPr>
        <w:t>sobre</w:t>
      </w:r>
      <w:proofErr w:type="spellEnd"/>
      <w:r w:rsidRPr="00622B9F">
        <w:rPr>
          <w:rFonts w:ascii="Times New Roman" w:hAnsi="Times New Roman" w:cs="Times New Roman"/>
          <w:sz w:val="24"/>
          <w:szCs w:val="23"/>
        </w:rPr>
        <w:t xml:space="preserve"> </w:t>
      </w:r>
      <w:proofErr w:type="spellStart"/>
      <w:r w:rsidRPr="00622B9F">
        <w:rPr>
          <w:rFonts w:ascii="Times New Roman" w:hAnsi="Times New Roman" w:cs="Times New Roman"/>
          <w:sz w:val="24"/>
          <w:szCs w:val="23"/>
        </w:rPr>
        <w:t>los</w:t>
      </w:r>
      <w:proofErr w:type="spellEnd"/>
      <w:r w:rsidRPr="00622B9F">
        <w:rPr>
          <w:rFonts w:ascii="Times New Roman" w:hAnsi="Times New Roman" w:cs="Times New Roman"/>
          <w:sz w:val="24"/>
          <w:szCs w:val="23"/>
        </w:rPr>
        <w:t xml:space="preserve"> </w:t>
      </w:r>
      <w:proofErr w:type="spellStart"/>
      <w:r w:rsidRPr="00622B9F">
        <w:rPr>
          <w:rFonts w:ascii="Times New Roman" w:hAnsi="Times New Roman" w:cs="Times New Roman"/>
          <w:sz w:val="24"/>
          <w:szCs w:val="23"/>
        </w:rPr>
        <w:t>siguientes</w:t>
      </w:r>
      <w:proofErr w:type="spellEnd"/>
      <w:r w:rsidRPr="00622B9F">
        <w:rPr>
          <w:rFonts w:ascii="Times New Roman" w:hAnsi="Times New Roman" w:cs="Times New Roman"/>
          <w:sz w:val="24"/>
          <w:szCs w:val="23"/>
        </w:rPr>
        <w:t xml:space="preserve"> </w:t>
      </w:r>
      <w:proofErr w:type="spellStart"/>
      <w:r w:rsidRPr="00622B9F">
        <w:rPr>
          <w:rFonts w:ascii="Times New Roman" w:hAnsi="Times New Roman" w:cs="Times New Roman"/>
          <w:sz w:val="24"/>
          <w:szCs w:val="23"/>
        </w:rPr>
        <w:t>aspectos</w:t>
      </w:r>
      <w:proofErr w:type="spellEnd"/>
      <w:r w:rsidRPr="00622B9F">
        <w:rPr>
          <w:rFonts w:ascii="Times New Roman" w:hAnsi="Times New Roman" w:cs="Times New Roman"/>
          <w:sz w:val="24"/>
          <w:szCs w:val="23"/>
        </w:rPr>
        <w:t xml:space="preserve"> </w:t>
      </w:r>
      <w:proofErr w:type="spellStart"/>
      <w:r w:rsidRPr="00622B9F">
        <w:rPr>
          <w:rFonts w:ascii="Times New Roman" w:hAnsi="Times New Roman" w:cs="Times New Roman"/>
          <w:sz w:val="24"/>
          <w:szCs w:val="23"/>
        </w:rPr>
        <w:t>en</w:t>
      </w:r>
      <w:proofErr w:type="spellEnd"/>
      <w:r w:rsidRPr="00622B9F">
        <w:rPr>
          <w:rFonts w:ascii="Times New Roman" w:hAnsi="Times New Roman" w:cs="Times New Roman"/>
          <w:sz w:val="24"/>
          <w:szCs w:val="23"/>
        </w:rPr>
        <w:t xml:space="preserve"> </w:t>
      </w:r>
      <w:proofErr w:type="spellStart"/>
      <w:r w:rsidRPr="00622B9F">
        <w:rPr>
          <w:rFonts w:ascii="Times New Roman" w:hAnsi="Times New Roman" w:cs="Times New Roman"/>
          <w:sz w:val="24"/>
          <w:szCs w:val="23"/>
        </w:rPr>
        <w:t>los</w:t>
      </w:r>
      <w:proofErr w:type="spellEnd"/>
      <w:r w:rsidRPr="00622B9F">
        <w:rPr>
          <w:rFonts w:ascii="Times New Roman" w:hAnsi="Times New Roman" w:cs="Times New Roman"/>
          <w:sz w:val="24"/>
          <w:szCs w:val="23"/>
        </w:rPr>
        <w:t xml:space="preserve"> </w:t>
      </w:r>
      <w:proofErr w:type="spellStart"/>
      <w:r w:rsidRPr="00622B9F">
        <w:rPr>
          <w:rFonts w:ascii="Times New Roman" w:hAnsi="Times New Roman" w:cs="Times New Roman"/>
          <w:sz w:val="24"/>
          <w:szCs w:val="23"/>
        </w:rPr>
        <w:t>que</w:t>
      </w:r>
      <w:proofErr w:type="spellEnd"/>
      <w:r w:rsidRPr="00622B9F">
        <w:rPr>
          <w:rFonts w:ascii="Times New Roman" w:hAnsi="Times New Roman" w:cs="Times New Roman"/>
          <w:sz w:val="24"/>
          <w:szCs w:val="23"/>
        </w:rPr>
        <w:t xml:space="preserve"> </w:t>
      </w:r>
      <w:proofErr w:type="spellStart"/>
      <w:r w:rsidRPr="00622B9F">
        <w:rPr>
          <w:rFonts w:ascii="Times New Roman" w:hAnsi="Times New Roman" w:cs="Times New Roman"/>
          <w:sz w:val="24"/>
          <w:szCs w:val="23"/>
        </w:rPr>
        <w:t>sustenta</w:t>
      </w:r>
      <w:proofErr w:type="spellEnd"/>
      <w:r w:rsidRPr="00622B9F">
        <w:rPr>
          <w:rFonts w:ascii="Times New Roman" w:hAnsi="Times New Roman" w:cs="Times New Roman"/>
          <w:sz w:val="24"/>
          <w:szCs w:val="23"/>
        </w:rPr>
        <w:t xml:space="preserve"> su </w:t>
      </w:r>
      <w:proofErr w:type="spellStart"/>
      <w:r w:rsidRPr="00622B9F">
        <w:rPr>
          <w:rFonts w:ascii="Times New Roman" w:hAnsi="Times New Roman" w:cs="Times New Roman"/>
          <w:sz w:val="24"/>
          <w:szCs w:val="23"/>
        </w:rPr>
        <w:t>impugnación</w:t>
      </w:r>
      <w:proofErr w:type="spellEnd"/>
      <w:r w:rsidRPr="00622B9F">
        <w:rPr>
          <w:rFonts w:ascii="Times New Roman" w:hAnsi="Times New Roman" w:cs="Times New Roman"/>
          <w:sz w:val="24"/>
          <w:szCs w:val="23"/>
        </w:rPr>
        <w:t>:</w:t>
      </w:r>
    </w:p>
    <w:p w14:paraId="2082A39E" w14:textId="7758ED60" w:rsidR="005148BF" w:rsidRPr="00622B9F" w:rsidRDefault="005148BF" w:rsidP="005148BF">
      <w:pPr>
        <w:spacing w:line="240" w:lineRule="auto"/>
        <w:jc w:val="both"/>
        <w:rPr>
          <w:rFonts w:ascii="Times New Roman" w:hAnsi="Times New Roman" w:cs="Times New Roman"/>
          <w:bCs/>
          <w:sz w:val="23"/>
          <w:szCs w:val="23"/>
          <w:lang w:val="es-PE"/>
        </w:rPr>
      </w:pPr>
      <w:r w:rsidRPr="00622B9F">
        <w:rPr>
          <w:rFonts w:ascii="Times New Roman" w:hAnsi="Times New Roman" w:cs="Times New Roman"/>
          <w:bCs/>
          <w:sz w:val="24"/>
          <w:szCs w:val="23"/>
        </w:rPr>
        <w:t>La</w:t>
      </w:r>
      <w:r w:rsidRPr="00622B9F">
        <w:rPr>
          <w:rFonts w:ascii="Times New Roman" w:hAnsi="Times New Roman" w:cs="Times New Roman"/>
          <w:bCs/>
          <w:sz w:val="24"/>
          <w:szCs w:val="23"/>
          <w:lang w:val="es-PE"/>
        </w:rPr>
        <w:t xml:space="preserve"> recurrente señala que se ha producido la sustracción de la materia por haberse liquidado el siniestro. Al respecto, el que el asegurado haya efectuado una liquidación y abonado al Banco lo que a su entender constituía el saldo deudor a la fecha de la invalidez </w:t>
      </w:r>
      <w:proofErr w:type="gramStart"/>
      <w:r w:rsidRPr="00622B9F">
        <w:rPr>
          <w:rFonts w:ascii="Times New Roman" w:hAnsi="Times New Roman" w:cs="Times New Roman"/>
          <w:bCs/>
          <w:sz w:val="24"/>
          <w:szCs w:val="23"/>
          <w:lang w:val="es-PE"/>
        </w:rPr>
        <w:t>de acuerdo a</w:t>
      </w:r>
      <w:proofErr w:type="gramEnd"/>
      <w:r w:rsidRPr="00622B9F">
        <w:rPr>
          <w:rFonts w:ascii="Times New Roman" w:hAnsi="Times New Roman" w:cs="Times New Roman"/>
          <w:bCs/>
          <w:sz w:val="24"/>
          <w:szCs w:val="23"/>
          <w:lang w:val="es-PE"/>
        </w:rPr>
        <w:t xml:space="preserve"> la póliza; no significa que no exista una discrepancia entre lo que reclamante considera le corresponde y lo que la aseguradora ha abonado.</w:t>
      </w:r>
    </w:p>
    <w:p w14:paraId="74E16EC9" w14:textId="43910F37" w:rsidR="005148BF" w:rsidRPr="00622B9F" w:rsidRDefault="005148BF" w:rsidP="005148BF">
      <w:pPr>
        <w:spacing w:line="240" w:lineRule="auto"/>
        <w:jc w:val="both"/>
        <w:rPr>
          <w:rFonts w:ascii="Times New Roman" w:hAnsi="Times New Roman" w:cs="Times New Roman"/>
          <w:bCs/>
          <w:sz w:val="23"/>
          <w:szCs w:val="23"/>
          <w:lang w:val="es-PE"/>
        </w:rPr>
      </w:pPr>
      <w:r>
        <w:rPr>
          <w:rFonts w:ascii="Times New Roman" w:hAnsi="Times New Roman"/>
          <w:sz w:val="24"/>
        </w:rPr>
        <w:t xml:space="preserve">Como es conocido por las aseguradoras, la competencia de esta Defensoría no se limita a pronunciarse en los casos en los que exista un rechazo de siniestro, sino que también es competente para pronunciarse cuando existe una discrepancia sobre la liquidación realizada, que es justamente lo que ocurre en el caso que nos ocupa, aspecto que ya fue analizado en la Resolución Impugnada y sobre el cual no se ha pronunciado la aseguradora, limitándose a señalar que cumplieron con pagar lo que consideran corresponde.</w:t>
      </w:r>
    </w:p>
    <w:p w14:paraId="219B2AFB" w14:textId="2FC1DDEA" w:rsidR="005148BF" w:rsidRPr="00622B9F" w:rsidRDefault="005148BF" w:rsidP="005148BF">
      <w:pPr>
        <w:spacing w:line="240" w:lineRule="auto"/>
        <w:jc w:val="both"/>
        <w:rPr>
          <w:rFonts w:ascii="Times New Roman" w:hAnsi="Times New Roman" w:cs="Times New Roman"/>
          <w:bCs/>
          <w:sz w:val="23"/>
          <w:szCs w:val="23"/>
          <w:lang w:val="es-PE"/>
        </w:rPr>
      </w:pPr>
      <w:r>
        <w:rPr>
          <w:rFonts w:ascii="Times New Roman" w:hAnsi="Times New Roman"/>
          <w:sz w:val="24"/>
        </w:rPr>
        <w:t xml:space="preserve">A continuación transcribimos parte pertinente de la Resolución Impugnada:</w:t>
      </w:r>
    </w:p>
    <w:p w14:paraId="3B09503B" w14:textId="7BE00E89" w:rsidR="005148BF" w:rsidRPr="00622B9F" w:rsidRDefault="005148BF" w:rsidP="00622B9F">
      <w:pPr>
        <w:tabs>
          <w:tab w:val="left" w:pos="2160"/>
        </w:tabs>
        <w:spacing w:line="240" w:lineRule="auto"/>
        <w:ind w:left="708"/>
        <w:jc w:val="both"/>
        <w:rPr>
          <w:rFonts w:ascii="Times New Roman" w:hAnsi="Times New Roman" w:cs="Times New Roman"/>
          <w:i/>
          <w:iCs/>
          <w:sz w:val="23"/>
          <w:szCs w:val="23"/>
          <w:lang w:val="es-PE" w:eastAsia="es-ES"/>
        </w:rPr>
      </w:pPr>
      <w:r>
        <w:rPr>
          <w:rFonts w:ascii="Times New Roman" w:hAnsi="Times New Roman"/>
          <w:sz w:val="24"/>
        </w:rPr>
        <w:t xml:space="preserve">“Es preciso indicar que no estamos ante un rechazo de siniestro, sino ante una controversia respecto del monto liquidado por la aseguradora, respecto del seguro de desgravamen hipotecario adquirido con el BBVA. Por lo tanto, no es correcto afirmar como sostiene la aseguradora que el reclamante ha visto satisfecha su pretensión, por cuanto la controversia justamente versa sobre la fecha que debe considerarse para determinar el saldo deudor, siendo que la aseguradora considera que es la fecha del Dictamen del COMAFP y el asegurado considera que es la fecha de configuración de la invalidez señalada en el Dictamen, diferencia que es menor a los US$50,000, siendo que el reclamante no reclama dicha diferencia, sino el reembolso de lo pagado al banco desde la fecha de configuración de la invalidez y hasta la fecha que ………………… liquidó el monto que consideró correspondía abonar por el seguro de desgravamen (diferencia que es inferior a US$50,000).”</w:t>
      </w:r>
    </w:p>
    <w:p w14:paraId="145C4F14" w14:textId="282D4BA9" w:rsidR="005148BF" w:rsidRPr="00622B9F" w:rsidRDefault="005148BF" w:rsidP="005148BF">
      <w:pPr>
        <w:spacing w:line="240" w:lineRule="auto"/>
        <w:jc w:val="both"/>
        <w:rPr>
          <w:rFonts w:ascii="Times New Roman" w:hAnsi="Times New Roman" w:cs="Times New Roman"/>
          <w:bCs/>
          <w:sz w:val="23"/>
          <w:szCs w:val="23"/>
          <w:lang w:val="es-PE"/>
        </w:rPr>
      </w:pPr>
      <w:r>
        <w:rPr>
          <w:rFonts w:ascii="Times New Roman" w:hAnsi="Times New Roman"/>
          <w:sz w:val="24"/>
        </w:rPr>
        <w:t xml:space="preserve">De otro lado el recurso impugnatorio señala que discrepan “del criterio emitido en función a las fechas consideras pues ello se ha sujeto a la solicitud presentada en su oportunidad por el señor………………… y, a la interpretación por parte del área de siniestros, quienes finalmente desembolsaron el monto en favor de la entidad bancaria”. Dicha afirmación no constituye un argumento válido que desvirtúe el análisis realizado por esta Defensoría. Sostener que las fechas se sustentan en que se trata de la interpretación del área de siniestros, sin mencionar cuál es el fundamento de dicha interpretación, no resulta admisible. El análisis en el cual se basó el colegiado para determinar que la fecha a considera es la del 27/02/2002 y no la determinada por el área de siniestros, fue desarrollado en extenso en el numeral 6.2 del sexto considerando, siendo la conclusión la siguiente:</w:t>
      </w:r>
    </w:p>
    <w:p w14:paraId="5ABC5D2C" w14:textId="5615552A" w:rsidR="005148BF" w:rsidRPr="00622B9F" w:rsidRDefault="005148BF" w:rsidP="00622B9F">
      <w:pPr>
        <w:tabs>
          <w:tab w:val="left" w:pos="2160"/>
        </w:tabs>
        <w:spacing w:line="240" w:lineRule="auto"/>
        <w:ind w:left="708"/>
        <w:jc w:val="both"/>
        <w:rPr>
          <w:rFonts w:ascii="Times New Roman" w:hAnsi="Times New Roman" w:cs="Times New Roman"/>
          <w:i/>
          <w:iCs/>
          <w:sz w:val="23"/>
          <w:szCs w:val="23"/>
          <w:lang w:val="es-PE" w:eastAsia="es-ES"/>
        </w:rPr>
      </w:pPr>
      <w:r w:rsidRPr="00622B9F">
        <w:rPr>
          <w:rFonts w:ascii="Times New Roman" w:hAnsi="Times New Roman" w:cs="Times New Roman"/>
          <w:i/>
          <w:iCs/>
          <w:sz w:val="24"/>
          <w:szCs w:val="23"/>
          <w:lang w:val="es-PE" w:eastAsia="es-ES"/>
        </w:rPr>
        <w:t>“En virtud a estos hechos, este colegiado considera que la invalidez se produce en la fecha que el Dictamen señala como fecha de ocurrencia, independientemente que para efectos del Sistema Privado de Pensiones se indique una fecha de inicio que guarda relación con la fecha a partir de la cual se pagan pensiones en dicho sistema, pues es a dicha fecha que se determina la pérdida objetiva de la capacidad de trabajo en un rango igual o superior al 50%, en este caso del 70%, conforme consta en el respectivo certificado, sin considerar factores complementarios. Por lo que la aseguradora debió considerar dicha fecha para efectos de determinar la suma asegurada a indemnizar:</w:t>
      </w:r>
    </w:p>
    <w:p w14:paraId="074F5341" w14:textId="77777777" w:rsidR="005148BF" w:rsidRPr="00622B9F" w:rsidRDefault="005148BF" w:rsidP="005148BF">
      <w:pPr>
        <w:spacing w:line="240" w:lineRule="auto"/>
        <w:ind w:left="2832"/>
        <w:jc w:val="both"/>
        <w:rPr>
          <w:rFonts w:ascii="Times New Roman" w:hAnsi="Times New Roman" w:cs="Times New Roman"/>
          <w:bCs/>
          <w:sz w:val="23"/>
          <w:szCs w:val="23"/>
          <w:lang w:val="es-PE"/>
        </w:rPr>
      </w:pPr>
      <w:r>
        <w:rPr>
          <w:rFonts w:ascii="Times New Roman" w:hAnsi="Times New Roman"/>
          <w:sz w:val="24"/>
        </w:rPr>
        <w:t xml:space="preserve">…………………</w:t>
      </w:r>
    </w:p>
    <w:p w14:paraId="018F5BE7" w14:textId="59CBCDBC" w:rsidR="005148BF" w:rsidRPr="00622B9F" w:rsidRDefault="005148BF" w:rsidP="005148BF">
      <w:pPr>
        <w:spacing w:line="240" w:lineRule="auto"/>
        <w:jc w:val="both"/>
        <w:rPr>
          <w:rFonts w:ascii="Times New Roman" w:hAnsi="Times New Roman" w:cs="Times New Roman"/>
          <w:bCs/>
          <w:sz w:val="23"/>
          <w:szCs w:val="23"/>
          <w:lang w:val="es-PE"/>
        </w:rPr>
      </w:pPr>
      <w:r w:rsidRPr="00622B9F">
        <w:rPr>
          <w:rFonts w:ascii="Times New Roman" w:hAnsi="Times New Roman" w:cs="Times New Roman"/>
          <w:bCs/>
          <w:sz w:val="24"/>
          <w:szCs w:val="23"/>
          <w:lang w:val="es-PE"/>
        </w:rPr>
        <w:t>(Cabe señala que este último cuadro corresponde a una imagen de parte pertinente del Dictamen de Evaluación y calificación de invalidez del asegurado)</w:t>
      </w:r>
    </w:p>
    <w:p w14:paraId="75607C40" w14:textId="7C0ECC7B" w:rsidR="005148BF" w:rsidRPr="00622B9F" w:rsidRDefault="005148BF" w:rsidP="005148BF">
      <w:pPr>
        <w:spacing w:line="240" w:lineRule="auto"/>
        <w:jc w:val="both"/>
        <w:rPr>
          <w:rFonts w:ascii="Times New Roman" w:hAnsi="Times New Roman" w:cs="Times New Roman"/>
          <w:bCs/>
          <w:sz w:val="23"/>
          <w:szCs w:val="23"/>
          <w:lang w:val="es-PE"/>
        </w:rPr>
      </w:pPr>
      <w:r>
        <w:rPr>
          <w:rFonts w:ascii="Times New Roman" w:hAnsi="Times New Roman"/>
          <w:sz w:val="24"/>
        </w:rPr>
        <w:t xml:space="preserve">En virtud a lo expuesto, este colegiado considera que no se han presentado pruebas que permitan evidenciar que se ha cometido un error en la Resolución Impugnada; siendo que a juicio de este colegiado, el recurso impugnativo interpuesto puede ser categorizado, por su contenido mismo, como una solicitud de revisión general, sustentado en el criterio de la aseguradora que este colegiado no comparte.</w:t>
      </w:r>
    </w:p>
    <w:p w14:paraId="3424753C" w14:textId="6F2A32E1" w:rsidR="005148BF" w:rsidRPr="00622B9F" w:rsidRDefault="005148BF" w:rsidP="005148BF">
      <w:pPr>
        <w:spacing w:line="240" w:lineRule="auto"/>
        <w:jc w:val="both"/>
        <w:rPr>
          <w:rFonts w:ascii="Times New Roman" w:hAnsi="Times New Roman" w:cs="Times New Roman"/>
          <w:bCs/>
          <w:sz w:val="23"/>
          <w:szCs w:val="23"/>
          <w:lang w:val="es-PE"/>
        </w:rPr>
      </w:pPr>
      <w:r w:rsidRPr="00622B9F">
        <w:rPr>
          <w:rFonts w:ascii="Times New Roman" w:hAnsi="Times New Roman" w:cs="Times New Roman"/>
          <w:bCs/>
          <w:sz w:val="24"/>
          <w:szCs w:val="23"/>
          <w:lang w:val="es-PE"/>
        </w:rPr>
        <w:t>Finalmente, se tiene a bien señalar que este colegiado solo es competente para pronunciarse sobre el rechazo o liquidación de siniestros, mas no así sobre aspectos referidos a idoneidad de servicios.</w:t>
      </w:r>
    </w:p>
    <w:p w14:paraId="54A36689" w14:textId="0A029177" w:rsidR="005148BF" w:rsidRPr="00622B9F" w:rsidRDefault="005148BF" w:rsidP="005148BF">
      <w:pPr>
        <w:spacing w:line="240" w:lineRule="auto"/>
        <w:jc w:val="both"/>
        <w:rPr>
          <w:rFonts w:ascii="Times New Roman" w:hAnsi="Times New Roman" w:cs="Times New Roman"/>
          <w:b/>
          <w:sz w:val="23"/>
          <w:szCs w:val="23"/>
          <w:lang w:val="es-PE"/>
        </w:rPr>
      </w:pPr>
      <w:r w:rsidRPr="00622B9F">
        <w:rPr>
          <w:rFonts w:ascii="Times New Roman" w:hAnsi="Times New Roman" w:cs="Times New Roman"/>
          <w:b/>
          <w:sz w:val="24"/>
          <w:szCs w:val="23"/>
          <w:lang w:val="es-PE"/>
        </w:rPr>
        <w:t>Atendiendo a lo expresado, conforme a su Reglamento, este colegiado resuelve:</w:t>
      </w:r>
    </w:p>
    <w:p w14:paraId="1BA16F29" w14:textId="77777777" w:rsidR="005148BF" w:rsidRPr="00622B9F" w:rsidRDefault="005148BF" w:rsidP="005148BF">
      <w:pPr>
        <w:spacing w:line="240" w:lineRule="auto"/>
        <w:jc w:val="both"/>
        <w:rPr>
          <w:rFonts w:ascii="Times New Roman" w:eastAsia="Arial Unicode MS" w:hAnsi="Times New Roman" w:cs="Times New Roman"/>
          <w:bCs/>
          <w:sz w:val="23"/>
          <w:szCs w:val="23"/>
          <w:lang w:val="es-PE"/>
        </w:rPr>
      </w:pPr>
      <w:r>
        <w:rPr>
          <w:rFonts w:ascii="Times New Roman" w:hAnsi="Times New Roman"/>
          <w:sz w:val="24"/>
        </w:rPr>
        <w:t xml:space="preserve">Declarar INFUNDADO el Recurso de Impugnación interpuesto y confirmar la Resolución Nº 137/25 de fecha 04 de setiembre de 2025 que declaró FUNDADA en parte la reclamación interpuesta por don ………………….</w:t>
      </w:r>
    </w:p>
    <w:p w14:paraId="5ED79E9E" w14:textId="3C8D027F" w:rsidR="00033B9E" w:rsidRPr="00622B9F" w:rsidRDefault="00033B9E" w:rsidP="00207B29">
      <w:pPr>
        <w:spacing w:after="200" w:line="240" w:lineRule="auto"/>
        <w:jc w:val="right"/>
        <w:rPr>
          <w:rFonts w:ascii="Times New Roman" w:hAnsi="Times New Roman" w:cs="Times New Roman"/>
          <w:sz w:val="23"/>
          <w:szCs w:val="23"/>
          <w:lang w:val="es-PE"/>
        </w:rPr>
      </w:pPr>
      <w:r w:rsidRPr="00622B9F">
        <w:rPr>
          <w:rFonts w:ascii="Times New Roman" w:hAnsi="Times New Roman" w:cs="Times New Roman"/>
          <w:sz w:val="24"/>
          <w:szCs w:val="23"/>
          <w:lang w:val="es-PE"/>
        </w:rPr>
        <w:t xml:space="preserve">Lima, </w:t>
      </w:r>
      <w:r w:rsidR="005D20AB" w:rsidRPr="00622B9F">
        <w:rPr>
          <w:rFonts w:ascii="Times New Roman" w:hAnsi="Times New Roman" w:cs="Times New Roman"/>
          <w:sz w:val="24"/>
          <w:szCs w:val="23"/>
          <w:lang w:val="es-PE"/>
        </w:rPr>
        <w:t>06</w:t>
      </w:r>
      <w:r w:rsidRPr="00622B9F">
        <w:rPr>
          <w:rFonts w:ascii="Times New Roman" w:hAnsi="Times New Roman" w:cs="Times New Roman"/>
          <w:sz w:val="24"/>
          <w:szCs w:val="23"/>
          <w:lang w:val="es-PE"/>
        </w:rPr>
        <w:t xml:space="preserve"> de </w:t>
      </w:r>
      <w:r w:rsidR="00A0075C" w:rsidRPr="00622B9F">
        <w:rPr>
          <w:rFonts w:ascii="Times New Roman" w:hAnsi="Times New Roman" w:cs="Times New Roman"/>
          <w:sz w:val="24"/>
          <w:szCs w:val="23"/>
          <w:lang w:val="es-PE"/>
        </w:rPr>
        <w:t>octubre</w:t>
      </w:r>
      <w:r w:rsidR="00304C79" w:rsidRPr="00622B9F">
        <w:rPr>
          <w:rFonts w:ascii="Times New Roman" w:hAnsi="Times New Roman" w:cs="Times New Roman"/>
          <w:sz w:val="24"/>
          <w:szCs w:val="23"/>
          <w:lang w:val="es-PE"/>
        </w:rPr>
        <w:t xml:space="preserve"> </w:t>
      </w:r>
      <w:r w:rsidRPr="00622B9F">
        <w:rPr>
          <w:rFonts w:ascii="Times New Roman" w:hAnsi="Times New Roman" w:cs="Times New Roman"/>
          <w:sz w:val="24"/>
          <w:szCs w:val="23"/>
          <w:lang w:val="es-PE"/>
        </w:rPr>
        <w:t xml:space="preserve">de 2025 </w:t>
      </w:r>
    </w:p>
    <w:p w14:paraId="10ECF88E" w14:textId="77777777" w:rsidR="00033B9E" w:rsidRPr="00622B9F" w:rsidRDefault="00033B9E" w:rsidP="00207B29">
      <w:pPr>
        <w:suppressAutoHyphens/>
        <w:spacing w:after="0" w:line="240" w:lineRule="auto"/>
        <w:outlineLvl w:val="0"/>
        <w:rPr>
          <w:rFonts w:ascii="Times New Roman" w:eastAsia="Times New Roman" w:hAnsi="Times New Roman" w:cs="Times New Roman"/>
          <w:sz w:val="23"/>
          <w:szCs w:val="23"/>
          <w:lang w:val="es-PE" w:eastAsia="ar-SA"/>
        </w:rPr>
      </w:pPr>
    </w:p>
    <w:p w14:paraId="6E081B4D" w14:textId="77777777" w:rsidR="00033B9E" w:rsidRPr="00622B9F" w:rsidRDefault="00033B9E" w:rsidP="00207B29">
      <w:pPr>
        <w:spacing w:after="200" w:line="240" w:lineRule="auto"/>
        <w:jc w:val="both"/>
        <w:rPr>
          <w:rFonts w:ascii="Times New Roman" w:hAnsi="Times New Roman" w:cs="Times New Roman"/>
          <w:b/>
          <w:bCs/>
          <w:i/>
          <w:iCs/>
          <w:sz w:val="23"/>
          <w:szCs w:val="23"/>
          <w:lang w:val="es-PE"/>
        </w:rPr>
      </w:pPr>
      <w:r w:rsidRPr="00622B9F">
        <w:rPr>
          <w:rFonts w:ascii="Times New Roman" w:hAnsi="Times New Roman" w:cs="Times New Roman"/>
          <w:b/>
          <w:bCs/>
          <w:i/>
          <w:iCs/>
          <w:sz w:val="24"/>
          <w:szCs w:val="23"/>
          <w:lang w:val="es-PE"/>
        </w:rPr>
        <w:t xml:space="preserve">La Secretaría Técnica certifica que la presente resolución cuenta con el voto de los vocales cuyos nombres figuran en el presente documento. </w:t>
      </w:r>
    </w:p>
    <w:bookmarkEnd w:id="0"/>
    <w:p w14:paraId="22F9CD1E" w14:textId="77777777" w:rsidR="00C33EE3" w:rsidRPr="00C33EE3" w:rsidRDefault="00C33EE3" w:rsidP="00C33EE3">
      <w:pPr>
        <w:spacing w:after="0" w:line="360" w:lineRule="auto"/>
        <w:jc w:val="center"/>
        <w:rPr>
          <w:rFonts w:ascii="Times New Roman" w:hAnsi="Times New Roman" w:cs="Times New Roman"/>
          <w:b/>
          <w:bCs/>
          <w:sz w:val="23"/>
          <w:szCs w:val="23"/>
          <w:lang w:val="es-PE"/>
        </w:rPr>
      </w:pPr>
      <w:r w:rsidRPr="00C33EE3">
        <w:rPr>
          <w:rFonts w:ascii="Times New Roman" w:hAnsi="Times New Roman" w:cs="Times New Roman"/>
          <w:b/>
          <w:bCs/>
          <w:sz w:val="24"/>
          <w:szCs w:val="23"/>
          <w:lang w:val="es-PE"/>
        </w:rPr>
        <w:t xml:space="preserve">Antonio Rodriguez Lobatón – </w:t>
      </w:r>
      <w:proofErr w:type="gramStart"/>
      <w:r w:rsidRPr="00C33EE3">
        <w:rPr>
          <w:rFonts w:ascii="Times New Roman" w:hAnsi="Times New Roman" w:cs="Times New Roman"/>
          <w:b/>
          <w:bCs/>
          <w:sz w:val="24"/>
          <w:szCs w:val="23"/>
          <w:lang w:val="es-PE"/>
        </w:rPr>
        <w:t>Presidente</w:t>
      </w:r>
      <w:proofErr w:type="gramEnd"/>
    </w:p>
    <w:p w14:paraId="643EB75C" w14:textId="77777777" w:rsidR="00C33EE3" w:rsidRPr="00C33EE3" w:rsidRDefault="00C33EE3" w:rsidP="00C33EE3">
      <w:pPr>
        <w:spacing w:after="0" w:line="360" w:lineRule="auto"/>
        <w:jc w:val="center"/>
        <w:rPr>
          <w:rFonts w:ascii="Times New Roman" w:hAnsi="Times New Roman" w:cs="Times New Roman"/>
          <w:b/>
          <w:bCs/>
          <w:sz w:val="23"/>
          <w:szCs w:val="23"/>
          <w:lang w:val="es-PE"/>
        </w:rPr>
      </w:pPr>
      <w:r w:rsidRPr="00C33EE3">
        <w:rPr>
          <w:rFonts w:ascii="Times New Roman" w:hAnsi="Times New Roman" w:cs="Times New Roman"/>
          <w:b/>
          <w:bCs/>
          <w:sz w:val="24"/>
          <w:szCs w:val="23"/>
          <w:lang w:val="es-PE"/>
        </w:rPr>
        <w:t>María Eugenia Valdez Fernández Baca – Vocal</w:t>
      </w:r>
    </w:p>
    <w:p w14:paraId="550D3EDB" w14:textId="77777777" w:rsidR="00C33EE3" w:rsidRPr="00C33EE3" w:rsidRDefault="00C33EE3" w:rsidP="00C33EE3">
      <w:pPr>
        <w:spacing w:after="0" w:line="360" w:lineRule="auto"/>
        <w:jc w:val="center"/>
        <w:rPr>
          <w:rFonts w:ascii="Times New Roman" w:hAnsi="Times New Roman" w:cs="Times New Roman"/>
          <w:b/>
          <w:bCs/>
          <w:sz w:val="23"/>
          <w:szCs w:val="23"/>
          <w:lang w:val="es-PE"/>
        </w:rPr>
      </w:pPr>
      <w:r w:rsidRPr="00C33EE3">
        <w:rPr>
          <w:rFonts w:ascii="Times New Roman" w:hAnsi="Times New Roman" w:cs="Times New Roman"/>
          <w:b/>
          <w:bCs/>
          <w:sz w:val="24"/>
          <w:szCs w:val="23"/>
          <w:lang w:val="es-PE"/>
        </w:rPr>
        <w:t xml:space="preserve">Rolando Eyzaguirre </w:t>
      </w:r>
      <w:proofErr w:type="spellStart"/>
      <w:r w:rsidRPr="00C33EE3">
        <w:rPr>
          <w:rFonts w:ascii="Times New Roman" w:hAnsi="Times New Roman" w:cs="Times New Roman"/>
          <w:b/>
          <w:bCs/>
          <w:sz w:val="24"/>
          <w:szCs w:val="23"/>
          <w:lang w:val="es-PE"/>
        </w:rPr>
        <w:t>Maccan</w:t>
      </w:r>
      <w:proofErr w:type="spellEnd"/>
      <w:r w:rsidRPr="00C33EE3">
        <w:rPr>
          <w:rFonts w:ascii="Times New Roman" w:hAnsi="Times New Roman" w:cs="Times New Roman"/>
          <w:b/>
          <w:bCs/>
          <w:sz w:val="24"/>
          <w:szCs w:val="23"/>
          <w:lang w:val="es-PE"/>
        </w:rPr>
        <w:t xml:space="preserve"> - Vocal</w:t>
      </w:r>
    </w:p>
    <w:p w14:paraId="01BF34EE" w14:textId="77777777" w:rsidR="00001989" w:rsidRPr="00622B9F" w:rsidRDefault="00001989" w:rsidP="00F92849">
      <w:pPr>
        <w:spacing w:after="200" w:line="240" w:lineRule="auto"/>
        <w:jc w:val="center"/>
        <w:rPr>
          <w:rFonts w:ascii="Georgia" w:hAnsi="Georgia" w:cs="Times New Roman"/>
          <w:b/>
          <w:bCs/>
          <w:sz w:val="23"/>
          <w:szCs w:val="23"/>
          <w:lang w:val="es-PE"/>
        </w:rPr>
      </w:pPr>
    </w:p>
    <w:sectPr w:rsidR="00001989" w:rsidRPr="00622B9F" w:rsidSect="002019FA">
      <w:headerReference w:type="default" r:id="rId9"/>
      <w:footerReference w:type="default" r:id="rId10"/>
      <w:headerReference w:type="first" r:id="rId13"/>
      <w:footerReference w:type="first" r:id="rId14"/>
      <w:pgSz w:w="11906" w:h="16838"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FDF80" w14:textId="77777777" w:rsidR="00FE6598" w:rsidRDefault="00FE6598" w:rsidP="00784355">
      <w:pPr>
        <w:spacing w:after="0" w:line="240" w:lineRule="auto"/>
      </w:pPr>
      <w:r>
        <w:separator/>
      </w:r>
    </w:p>
  </w:endnote>
  <w:endnote w:type="continuationSeparator" w:id="0">
    <w:p w14:paraId="098273A1" w14:textId="77777777" w:rsidR="00FE6598" w:rsidRDefault="00FE6598"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13C38AB9" w:rsidR="00C671F5" w:rsidRPr="00207B29" w:rsidRDefault="00C671F5">
            <w:pPr>
              <w:pStyle w:val="Piedepgina"/>
              <w:jc w:val="right"/>
              <w:rPr>
                <w:rFonts w:ascii="Times New Roman" w:hAnsi="Times New Roman" w:cs="Times New Roman"/>
                <w:sz w:val="18"/>
                <w:szCs w:val="18"/>
              </w:rPr>
            </w:pPr>
            <w:r w:rsidRPr="00207B29">
              <w:rPr>
                <w:rFonts w:ascii="Times New Roman" w:hAnsi="Times New Roman" w:cs="Times New Roman"/>
                <w:sz w:val="18"/>
                <w:szCs w:val="18"/>
                <w:lang w:val="es-ES"/>
              </w:rPr>
              <w:t xml:space="preserve">Página </w:t>
            </w:r>
            <w:r w:rsidRPr="00207B29">
              <w:rPr>
                <w:rFonts w:ascii="Times New Roman" w:hAnsi="Times New Roman" w:cs="Times New Roman"/>
                <w:b/>
                <w:bCs/>
                <w:sz w:val="18"/>
                <w:szCs w:val="18"/>
              </w:rPr>
              <w:fldChar w:fldCharType="begin"/>
            </w:r>
            <w:r w:rsidRPr="00207B29">
              <w:rPr>
                <w:rFonts w:ascii="Times New Roman" w:hAnsi="Times New Roman" w:cs="Times New Roman"/>
                <w:b/>
                <w:bCs/>
                <w:sz w:val="18"/>
                <w:szCs w:val="18"/>
              </w:rPr>
              <w:instrText>PAGE</w:instrText>
            </w:r>
            <w:r w:rsidRPr="00207B29">
              <w:rPr>
                <w:rFonts w:ascii="Times New Roman" w:hAnsi="Times New Roman" w:cs="Times New Roman"/>
                <w:b/>
                <w:bCs/>
                <w:sz w:val="18"/>
                <w:szCs w:val="18"/>
              </w:rPr>
              <w:fldChar w:fldCharType="separate"/>
            </w:r>
            <w:r w:rsidRPr="00207B29">
              <w:rPr>
                <w:rFonts w:ascii="Times New Roman" w:hAnsi="Times New Roman" w:cs="Times New Roman"/>
                <w:b/>
                <w:bCs/>
                <w:sz w:val="18"/>
                <w:szCs w:val="18"/>
                <w:lang w:val="es-ES"/>
              </w:rPr>
              <w:t>2</w:t>
            </w:r>
            <w:r w:rsidRPr="00207B29">
              <w:rPr>
                <w:rFonts w:ascii="Times New Roman" w:hAnsi="Times New Roman" w:cs="Times New Roman"/>
                <w:b/>
                <w:bCs/>
                <w:sz w:val="18"/>
                <w:szCs w:val="18"/>
              </w:rPr>
              <w:fldChar w:fldCharType="end"/>
            </w:r>
            <w:r w:rsidRPr="00207B29">
              <w:rPr>
                <w:rFonts w:ascii="Times New Roman" w:hAnsi="Times New Roman" w:cs="Times New Roman"/>
                <w:sz w:val="18"/>
                <w:szCs w:val="18"/>
                <w:lang w:val="es-ES"/>
              </w:rPr>
              <w:t xml:space="preserve"> de </w:t>
            </w:r>
            <w:r w:rsidRPr="00207B29">
              <w:rPr>
                <w:rFonts w:ascii="Times New Roman" w:hAnsi="Times New Roman" w:cs="Times New Roman"/>
                <w:b/>
                <w:bCs/>
                <w:sz w:val="18"/>
                <w:szCs w:val="18"/>
              </w:rPr>
              <w:fldChar w:fldCharType="begin"/>
            </w:r>
            <w:r w:rsidRPr="00207B29">
              <w:rPr>
                <w:rFonts w:ascii="Times New Roman" w:hAnsi="Times New Roman" w:cs="Times New Roman"/>
                <w:b/>
                <w:bCs/>
                <w:sz w:val="18"/>
                <w:szCs w:val="18"/>
              </w:rPr>
              <w:instrText>NUMPAGES</w:instrText>
            </w:r>
            <w:r w:rsidRPr="00207B29">
              <w:rPr>
                <w:rFonts w:ascii="Times New Roman" w:hAnsi="Times New Roman" w:cs="Times New Roman"/>
                <w:b/>
                <w:bCs/>
                <w:sz w:val="18"/>
                <w:szCs w:val="18"/>
              </w:rPr>
              <w:fldChar w:fldCharType="separate"/>
            </w:r>
            <w:r w:rsidRPr="00207B29">
              <w:rPr>
                <w:rFonts w:ascii="Times New Roman" w:hAnsi="Times New Roman" w:cs="Times New Roman"/>
                <w:b/>
                <w:bCs/>
                <w:sz w:val="18"/>
                <w:szCs w:val="18"/>
                <w:lang w:val="es-ES"/>
              </w:rPr>
              <w:t>2</w:t>
            </w:r>
            <w:r w:rsidRPr="00207B29">
              <w:rPr>
                <w:rFonts w:ascii="Times New Roman" w:hAnsi="Times New Roman" w:cs="Times New Roman"/>
                <w:b/>
                <w:bCs/>
                <w:sz w:val="18"/>
                <w:szCs w:val="18"/>
              </w:rPr>
              <w:fldChar w:fldCharType="end"/>
            </w:r>
          </w:p>
        </w:sdtContent>
      </w:sdt>
    </w:sdtContent>
  </w:sdt>
  <w:p w14:paraId="3BA05C52" w14:textId="77777777" w:rsidR="00784355" w:rsidRPr="00207B29" w:rsidRDefault="00784355">
    <w:pPr>
      <w:pStyle w:val="Piedepgina"/>
      <w:spacing w:line="240" w:lineRule="auto"/>
      <w:rPr>
        <w:rFonts w:ascii="Times New Roman" w:hAnsi="Times New Roman" w:cs="Times New Roman"/>
      </w:rP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57488" w14:textId="77777777" w:rsidR="00FE6598" w:rsidRDefault="00FE6598" w:rsidP="00784355">
      <w:pPr>
        <w:spacing w:after="0" w:line="240" w:lineRule="auto"/>
      </w:pPr>
      <w:r>
        <w:separator/>
      </w:r>
    </w:p>
  </w:footnote>
  <w:footnote w:type="continuationSeparator" w:id="0">
    <w:p w14:paraId="5333E5B0" w14:textId="77777777" w:rsidR="00FE6598" w:rsidRDefault="00FE6598"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6189FEAF" w:rsidR="00C671F5" w:rsidRDefault="00C671F5" w:rsidP="00207B29">
    <w:pPr>
      <w:pStyle w:val="Encabezado"/>
      <w:tabs>
        <w:tab w:val="clear" w:pos="4419"/>
        <w:tab w:val="clear" w:pos="8838"/>
        <w:tab w:val="left" w:pos="4007"/>
      </w:tabs>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03CB607"/>
    <w:multiLevelType w:val="hybridMultilevel"/>
    <w:tmpl w:val="EB248C5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64461B3"/>
    <w:multiLevelType w:val="hybridMultilevel"/>
    <w:tmpl w:val="37B8E696"/>
    <w:lvl w:ilvl="0" w:tplc="A1584632">
      <w:start w:val="21"/>
      <w:numFmt w:val="bullet"/>
      <w:lvlText w:val="-"/>
      <w:lvlJc w:val="left"/>
      <w:pPr>
        <w:ind w:left="720" w:hanging="360"/>
      </w:pPr>
      <w:rPr>
        <w:rFonts w:ascii="Georgia" w:eastAsiaTheme="minorHAnsi" w:hAnsi="Georgia"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7E037E97"/>
    <w:multiLevelType w:val="hybridMultilevel"/>
    <w:tmpl w:val="C84A60B8"/>
    <w:lvl w:ilvl="0" w:tplc="2670FF54">
      <w:start w:val="21"/>
      <w:numFmt w:val="bullet"/>
      <w:lvlText w:val="-"/>
      <w:lvlJc w:val="left"/>
      <w:pPr>
        <w:ind w:left="720" w:hanging="360"/>
      </w:pPr>
      <w:rPr>
        <w:rFonts w:ascii="Georgia" w:eastAsiaTheme="minorHAnsi" w:hAnsi="Georgia"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2032992624">
    <w:abstractNumId w:val="0"/>
  </w:num>
  <w:num w:numId="2" w16cid:durableId="1740133193">
    <w:abstractNumId w:val="2"/>
  </w:num>
  <w:num w:numId="3" w16cid:durableId="12235659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0E57"/>
    <w:rsid w:val="000010A4"/>
    <w:rsid w:val="0000190A"/>
    <w:rsid w:val="00001989"/>
    <w:rsid w:val="0000279F"/>
    <w:rsid w:val="00002AAA"/>
    <w:rsid w:val="0000543A"/>
    <w:rsid w:val="00005B96"/>
    <w:rsid w:val="0000745F"/>
    <w:rsid w:val="00007C03"/>
    <w:rsid w:val="00010987"/>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FE0"/>
    <w:rsid w:val="00027263"/>
    <w:rsid w:val="0002733C"/>
    <w:rsid w:val="00027978"/>
    <w:rsid w:val="00031866"/>
    <w:rsid w:val="00032687"/>
    <w:rsid w:val="0003359A"/>
    <w:rsid w:val="00033B9E"/>
    <w:rsid w:val="00035A04"/>
    <w:rsid w:val="0004067A"/>
    <w:rsid w:val="0004480C"/>
    <w:rsid w:val="000461D4"/>
    <w:rsid w:val="0004682F"/>
    <w:rsid w:val="00046990"/>
    <w:rsid w:val="00046DC0"/>
    <w:rsid w:val="0004799F"/>
    <w:rsid w:val="00047C8B"/>
    <w:rsid w:val="000512AD"/>
    <w:rsid w:val="00053453"/>
    <w:rsid w:val="00053740"/>
    <w:rsid w:val="00053D16"/>
    <w:rsid w:val="00054805"/>
    <w:rsid w:val="00056D9F"/>
    <w:rsid w:val="00057846"/>
    <w:rsid w:val="00061282"/>
    <w:rsid w:val="0006153B"/>
    <w:rsid w:val="000619A2"/>
    <w:rsid w:val="00063183"/>
    <w:rsid w:val="00064067"/>
    <w:rsid w:val="0006548C"/>
    <w:rsid w:val="00070DB6"/>
    <w:rsid w:val="00071751"/>
    <w:rsid w:val="00071A25"/>
    <w:rsid w:val="00071F90"/>
    <w:rsid w:val="00072395"/>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E61"/>
    <w:rsid w:val="00091C09"/>
    <w:rsid w:val="00092684"/>
    <w:rsid w:val="00096CCA"/>
    <w:rsid w:val="000A1DAF"/>
    <w:rsid w:val="000A20F1"/>
    <w:rsid w:val="000A55BA"/>
    <w:rsid w:val="000A5666"/>
    <w:rsid w:val="000A59A0"/>
    <w:rsid w:val="000A5CAA"/>
    <w:rsid w:val="000A6DC0"/>
    <w:rsid w:val="000B19A0"/>
    <w:rsid w:val="000B24ED"/>
    <w:rsid w:val="000B2AF9"/>
    <w:rsid w:val="000B58D8"/>
    <w:rsid w:val="000B734B"/>
    <w:rsid w:val="000C0734"/>
    <w:rsid w:val="000C1AAB"/>
    <w:rsid w:val="000D107E"/>
    <w:rsid w:val="000D288A"/>
    <w:rsid w:val="000D5F00"/>
    <w:rsid w:val="000D7348"/>
    <w:rsid w:val="000D7B6B"/>
    <w:rsid w:val="000E6C90"/>
    <w:rsid w:val="000F17DA"/>
    <w:rsid w:val="000F1F1F"/>
    <w:rsid w:val="000F372E"/>
    <w:rsid w:val="000F4458"/>
    <w:rsid w:val="000F56CC"/>
    <w:rsid w:val="000F6340"/>
    <w:rsid w:val="0010277D"/>
    <w:rsid w:val="001035ED"/>
    <w:rsid w:val="001064A0"/>
    <w:rsid w:val="00107CAE"/>
    <w:rsid w:val="00110157"/>
    <w:rsid w:val="00111342"/>
    <w:rsid w:val="00112C8D"/>
    <w:rsid w:val="0011308C"/>
    <w:rsid w:val="0011380D"/>
    <w:rsid w:val="00113FB6"/>
    <w:rsid w:val="0011633B"/>
    <w:rsid w:val="00116708"/>
    <w:rsid w:val="00116B6A"/>
    <w:rsid w:val="00117C74"/>
    <w:rsid w:val="0012166D"/>
    <w:rsid w:val="001223F9"/>
    <w:rsid w:val="00123031"/>
    <w:rsid w:val="00123707"/>
    <w:rsid w:val="00123F48"/>
    <w:rsid w:val="001242FF"/>
    <w:rsid w:val="00125709"/>
    <w:rsid w:val="00125B9B"/>
    <w:rsid w:val="0013051A"/>
    <w:rsid w:val="00130559"/>
    <w:rsid w:val="001320DF"/>
    <w:rsid w:val="001347DF"/>
    <w:rsid w:val="0013694D"/>
    <w:rsid w:val="00136E12"/>
    <w:rsid w:val="001373AF"/>
    <w:rsid w:val="001377EF"/>
    <w:rsid w:val="00140304"/>
    <w:rsid w:val="00140CF5"/>
    <w:rsid w:val="001429BD"/>
    <w:rsid w:val="00142F5B"/>
    <w:rsid w:val="00143F49"/>
    <w:rsid w:val="0014650D"/>
    <w:rsid w:val="00146C27"/>
    <w:rsid w:val="00147363"/>
    <w:rsid w:val="00147DBE"/>
    <w:rsid w:val="00150874"/>
    <w:rsid w:val="001508BC"/>
    <w:rsid w:val="001529FE"/>
    <w:rsid w:val="00157979"/>
    <w:rsid w:val="00160361"/>
    <w:rsid w:val="00163D81"/>
    <w:rsid w:val="00167937"/>
    <w:rsid w:val="001703D8"/>
    <w:rsid w:val="00170E39"/>
    <w:rsid w:val="00171DF3"/>
    <w:rsid w:val="00172097"/>
    <w:rsid w:val="0017278C"/>
    <w:rsid w:val="00174918"/>
    <w:rsid w:val="001749D2"/>
    <w:rsid w:val="00174DA5"/>
    <w:rsid w:val="00177B3D"/>
    <w:rsid w:val="0018143B"/>
    <w:rsid w:val="001816B5"/>
    <w:rsid w:val="00181908"/>
    <w:rsid w:val="00181DCE"/>
    <w:rsid w:val="001833F2"/>
    <w:rsid w:val="001864B9"/>
    <w:rsid w:val="00186C29"/>
    <w:rsid w:val="00187BFD"/>
    <w:rsid w:val="00192535"/>
    <w:rsid w:val="00193C61"/>
    <w:rsid w:val="001947B7"/>
    <w:rsid w:val="001948DB"/>
    <w:rsid w:val="001A008A"/>
    <w:rsid w:val="001A3395"/>
    <w:rsid w:val="001A44E1"/>
    <w:rsid w:val="001A555F"/>
    <w:rsid w:val="001A61E0"/>
    <w:rsid w:val="001A6E42"/>
    <w:rsid w:val="001A6EBB"/>
    <w:rsid w:val="001B1E59"/>
    <w:rsid w:val="001B3EE9"/>
    <w:rsid w:val="001B58A3"/>
    <w:rsid w:val="001B6C30"/>
    <w:rsid w:val="001C052B"/>
    <w:rsid w:val="001C3A70"/>
    <w:rsid w:val="001C49C6"/>
    <w:rsid w:val="001D0EED"/>
    <w:rsid w:val="001D1D31"/>
    <w:rsid w:val="001D2203"/>
    <w:rsid w:val="001D2577"/>
    <w:rsid w:val="001D5286"/>
    <w:rsid w:val="001D59D9"/>
    <w:rsid w:val="001D5BEC"/>
    <w:rsid w:val="001D6136"/>
    <w:rsid w:val="001D6F7E"/>
    <w:rsid w:val="001E119C"/>
    <w:rsid w:val="001E212A"/>
    <w:rsid w:val="001E4982"/>
    <w:rsid w:val="001E53E2"/>
    <w:rsid w:val="001E6143"/>
    <w:rsid w:val="001F0BD0"/>
    <w:rsid w:val="001F1398"/>
    <w:rsid w:val="001F522B"/>
    <w:rsid w:val="001F5DC4"/>
    <w:rsid w:val="002019FA"/>
    <w:rsid w:val="00201C0D"/>
    <w:rsid w:val="002041EC"/>
    <w:rsid w:val="00204407"/>
    <w:rsid w:val="00205AC5"/>
    <w:rsid w:val="00206378"/>
    <w:rsid w:val="00206718"/>
    <w:rsid w:val="0020749F"/>
    <w:rsid w:val="00207B29"/>
    <w:rsid w:val="002108AD"/>
    <w:rsid w:val="0021173F"/>
    <w:rsid w:val="00211977"/>
    <w:rsid w:val="00211C72"/>
    <w:rsid w:val="002130B0"/>
    <w:rsid w:val="0021627D"/>
    <w:rsid w:val="0022049B"/>
    <w:rsid w:val="00225288"/>
    <w:rsid w:val="00227D02"/>
    <w:rsid w:val="00231C58"/>
    <w:rsid w:val="002331C3"/>
    <w:rsid w:val="002333AB"/>
    <w:rsid w:val="00234777"/>
    <w:rsid w:val="00234A33"/>
    <w:rsid w:val="00240336"/>
    <w:rsid w:val="00241719"/>
    <w:rsid w:val="00242425"/>
    <w:rsid w:val="00243DFC"/>
    <w:rsid w:val="00243F6B"/>
    <w:rsid w:val="0024405B"/>
    <w:rsid w:val="00245393"/>
    <w:rsid w:val="002528B8"/>
    <w:rsid w:val="00252D46"/>
    <w:rsid w:val="00253CBD"/>
    <w:rsid w:val="00254641"/>
    <w:rsid w:val="00256E4E"/>
    <w:rsid w:val="00260B6D"/>
    <w:rsid w:val="00260F46"/>
    <w:rsid w:val="0026148B"/>
    <w:rsid w:val="0026162A"/>
    <w:rsid w:val="00261D97"/>
    <w:rsid w:val="00262031"/>
    <w:rsid w:val="0027261F"/>
    <w:rsid w:val="00272F4F"/>
    <w:rsid w:val="0027301E"/>
    <w:rsid w:val="00273738"/>
    <w:rsid w:val="00274985"/>
    <w:rsid w:val="00274A0C"/>
    <w:rsid w:val="0027653A"/>
    <w:rsid w:val="002768C6"/>
    <w:rsid w:val="00276A92"/>
    <w:rsid w:val="00277667"/>
    <w:rsid w:val="002804DF"/>
    <w:rsid w:val="00281072"/>
    <w:rsid w:val="002813C9"/>
    <w:rsid w:val="00282133"/>
    <w:rsid w:val="0028294E"/>
    <w:rsid w:val="002830BC"/>
    <w:rsid w:val="00283E79"/>
    <w:rsid w:val="002866F5"/>
    <w:rsid w:val="00286C15"/>
    <w:rsid w:val="00287545"/>
    <w:rsid w:val="00287E4A"/>
    <w:rsid w:val="00290CA4"/>
    <w:rsid w:val="002943F3"/>
    <w:rsid w:val="00294C91"/>
    <w:rsid w:val="00294D98"/>
    <w:rsid w:val="00295828"/>
    <w:rsid w:val="002970F3"/>
    <w:rsid w:val="00297CEF"/>
    <w:rsid w:val="002A05CF"/>
    <w:rsid w:val="002A0BD9"/>
    <w:rsid w:val="002A31D3"/>
    <w:rsid w:val="002A3AE3"/>
    <w:rsid w:val="002A3D36"/>
    <w:rsid w:val="002A4C39"/>
    <w:rsid w:val="002A625F"/>
    <w:rsid w:val="002A6626"/>
    <w:rsid w:val="002A7E2E"/>
    <w:rsid w:val="002B5119"/>
    <w:rsid w:val="002B5256"/>
    <w:rsid w:val="002B69A7"/>
    <w:rsid w:val="002B726E"/>
    <w:rsid w:val="002B7735"/>
    <w:rsid w:val="002C2A0F"/>
    <w:rsid w:val="002C5DF4"/>
    <w:rsid w:val="002D0DB0"/>
    <w:rsid w:val="002D13DA"/>
    <w:rsid w:val="002D3B01"/>
    <w:rsid w:val="002D4977"/>
    <w:rsid w:val="002D5E13"/>
    <w:rsid w:val="002D7BC7"/>
    <w:rsid w:val="002E0275"/>
    <w:rsid w:val="002E1221"/>
    <w:rsid w:val="002E17F9"/>
    <w:rsid w:val="002E23B2"/>
    <w:rsid w:val="002E287E"/>
    <w:rsid w:val="002E2DDF"/>
    <w:rsid w:val="002E2F76"/>
    <w:rsid w:val="002E4E90"/>
    <w:rsid w:val="002E67E2"/>
    <w:rsid w:val="002F09CA"/>
    <w:rsid w:val="002F35F0"/>
    <w:rsid w:val="002F478E"/>
    <w:rsid w:val="002F5F01"/>
    <w:rsid w:val="002F60A5"/>
    <w:rsid w:val="002F7D42"/>
    <w:rsid w:val="00300E51"/>
    <w:rsid w:val="003011D8"/>
    <w:rsid w:val="00303740"/>
    <w:rsid w:val="003045E3"/>
    <w:rsid w:val="00304C79"/>
    <w:rsid w:val="00306003"/>
    <w:rsid w:val="00306775"/>
    <w:rsid w:val="003069FA"/>
    <w:rsid w:val="00307257"/>
    <w:rsid w:val="003073DF"/>
    <w:rsid w:val="003100E8"/>
    <w:rsid w:val="00310C00"/>
    <w:rsid w:val="003127E7"/>
    <w:rsid w:val="003128E2"/>
    <w:rsid w:val="003131DE"/>
    <w:rsid w:val="00314603"/>
    <w:rsid w:val="00317805"/>
    <w:rsid w:val="0032132E"/>
    <w:rsid w:val="00321785"/>
    <w:rsid w:val="00321EC9"/>
    <w:rsid w:val="00322AA1"/>
    <w:rsid w:val="0032350A"/>
    <w:rsid w:val="003236CF"/>
    <w:rsid w:val="00330790"/>
    <w:rsid w:val="003314D9"/>
    <w:rsid w:val="00331F16"/>
    <w:rsid w:val="00333BAA"/>
    <w:rsid w:val="00340E4B"/>
    <w:rsid w:val="00341784"/>
    <w:rsid w:val="00344B3D"/>
    <w:rsid w:val="00345AC3"/>
    <w:rsid w:val="00345DF0"/>
    <w:rsid w:val="00345F7F"/>
    <w:rsid w:val="003477EF"/>
    <w:rsid w:val="00347D7E"/>
    <w:rsid w:val="003526ED"/>
    <w:rsid w:val="00353092"/>
    <w:rsid w:val="003534E0"/>
    <w:rsid w:val="003544B1"/>
    <w:rsid w:val="00356F61"/>
    <w:rsid w:val="00357D70"/>
    <w:rsid w:val="00360239"/>
    <w:rsid w:val="00361278"/>
    <w:rsid w:val="00361F6A"/>
    <w:rsid w:val="00362449"/>
    <w:rsid w:val="0036267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12D2"/>
    <w:rsid w:val="0038290F"/>
    <w:rsid w:val="0038740F"/>
    <w:rsid w:val="00391C15"/>
    <w:rsid w:val="00391F72"/>
    <w:rsid w:val="00392259"/>
    <w:rsid w:val="00394D1E"/>
    <w:rsid w:val="003A0559"/>
    <w:rsid w:val="003A0905"/>
    <w:rsid w:val="003A12F3"/>
    <w:rsid w:val="003A3C08"/>
    <w:rsid w:val="003A3F8C"/>
    <w:rsid w:val="003A3FA8"/>
    <w:rsid w:val="003A5658"/>
    <w:rsid w:val="003A584D"/>
    <w:rsid w:val="003A5B5C"/>
    <w:rsid w:val="003B32A5"/>
    <w:rsid w:val="003B348C"/>
    <w:rsid w:val="003B3A93"/>
    <w:rsid w:val="003B41F7"/>
    <w:rsid w:val="003B5044"/>
    <w:rsid w:val="003B798E"/>
    <w:rsid w:val="003C1581"/>
    <w:rsid w:val="003C3BE2"/>
    <w:rsid w:val="003C76C4"/>
    <w:rsid w:val="003D0890"/>
    <w:rsid w:val="003D09A9"/>
    <w:rsid w:val="003D1A7E"/>
    <w:rsid w:val="003D4684"/>
    <w:rsid w:val="003D4687"/>
    <w:rsid w:val="003D5A42"/>
    <w:rsid w:val="003D690E"/>
    <w:rsid w:val="003D7524"/>
    <w:rsid w:val="003D76D4"/>
    <w:rsid w:val="003E0091"/>
    <w:rsid w:val="003E0CC2"/>
    <w:rsid w:val="003E450C"/>
    <w:rsid w:val="003E4824"/>
    <w:rsid w:val="003E7BAE"/>
    <w:rsid w:val="003F0C97"/>
    <w:rsid w:val="003F1149"/>
    <w:rsid w:val="003F1B5F"/>
    <w:rsid w:val="003F20C7"/>
    <w:rsid w:val="003F2DC2"/>
    <w:rsid w:val="003F5262"/>
    <w:rsid w:val="00401E6A"/>
    <w:rsid w:val="00403814"/>
    <w:rsid w:val="004049B9"/>
    <w:rsid w:val="00406AFD"/>
    <w:rsid w:val="00411866"/>
    <w:rsid w:val="00414109"/>
    <w:rsid w:val="00414A7B"/>
    <w:rsid w:val="00417CFB"/>
    <w:rsid w:val="00417E23"/>
    <w:rsid w:val="00420F89"/>
    <w:rsid w:val="0042236E"/>
    <w:rsid w:val="00425ACB"/>
    <w:rsid w:val="00425F75"/>
    <w:rsid w:val="00426C11"/>
    <w:rsid w:val="004310D6"/>
    <w:rsid w:val="004324AC"/>
    <w:rsid w:val="00440AE0"/>
    <w:rsid w:val="00440BC2"/>
    <w:rsid w:val="00443191"/>
    <w:rsid w:val="00443875"/>
    <w:rsid w:val="00444232"/>
    <w:rsid w:val="00444DE9"/>
    <w:rsid w:val="00445D0D"/>
    <w:rsid w:val="004513F2"/>
    <w:rsid w:val="00452340"/>
    <w:rsid w:val="00452C11"/>
    <w:rsid w:val="00460C30"/>
    <w:rsid w:val="00463C58"/>
    <w:rsid w:val="00465FB9"/>
    <w:rsid w:val="00466302"/>
    <w:rsid w:val="0046647B"/>
    <w:rsid w:val="0047370C"/>
    <w:rsid w:val="00475098"/>
    <w:rsid w:val="0047522D"/>
    <w:rsid w:val="00475B39"/>
    <w:rsid w:val="00476BA1"/>
    <w:rsid w:val="00477488"/>
    <w:rsid w:val="00477A6F"/>
    <w:rsid w:val="0048408F"/>
    <w:rsid w:val="004858EC"/>
    <w:rsid w:val="00486637"/>
    <w:rsid w:val="004872DA"/>
    <w:rsid w:val="004912F8"/>
    <w:rsid w:val="00491AAA"/>
    <w:rsid w:val="004931C9"/>
    <w:rsid w:val="004946A3"/>
    <w:rsid w:val="004966DD"/>
    <w:rsid w:val="00496848"/>
    <w:rsid w:val="00496A1A"/>
    <w:rsid w:val="00497760"/>
    <w:rsid w:val="004A1518"/>
    <w:rsid w:val="004A3DB7"/>
    <w:rsid w:val="004A3E25"/>
    <w:rsid w:val="004A3F7E"/>
    <w:rsid w:val="004A537B"/>
    <w:rsid w:val="004A718F"/>
    <w:rsid w:val="004B155C"/>
    <w:rsid w:val="004B1A8C"/>
    <w:rsid w:val="004B27E2"/>
    <w:rsid w:val="004B32A9"/>
    <w:rsid w:val="004B51ED"/>
    <w:rsid w:val="004B7D4E"/>
    <w:rsid w:val="004B7DCE"/>
    <w:rsid w:val="004C0196"/>
    <w:rsid w:val="004C0388"/>
    <w:rsid w:val="004C1C34"/>
    <w:rsid w:val="004C34ED"/>
    <w:rsid w:val="004C3692"/>
    <w:rsid w:val="004C51EC"/>
    <w:rsid w:val="004C5A91"/>
    <w:rsid w:val="004C7FB3"/>
    <w:rsid w:val="004E04CE"/>
    <w:rsid w:val="004E210D"/>
    <w:rsid w:val="004E3092"/>
    <w:rsid w:val="004E4AF3"/>
    <w:rsid w:val="004E5339"/>
    <w:rsid w:val="004E65DD"/>
    <w:rsid w:val="004E72B4"/>
    <w:rsid w:val="004E75E2"/>
    <w:rsid w:val="004E78E9"/>
    <w:rsid w:val="004F1DD0"/>
    <w:rsid w:val="004F39E2"/>
    <w:rsid w:val="004F42A8"/>
    <w:rsid w:val="004F467D"/>
    <w:rsid w:val="004F549E"/>
    <w:rsid w:val="004F7344"/>
    <w:rsid w:val="00500494"/>
    <w:rsid w:val="00504C79"/>
    <w:rsid w:val="00504F01"/>
    <w:rsid w:val="005148BF"/>
    <w:rsid w:val="005152C7"/>
    <w:rsid w:val="00516293"/>
    <w:rsid w:val="0051692C"/>
    <w:rsid w:val="005175FE"/>
    <w:rsid w:val="005201C0"/>
    <w:rsid w:val="005201E9"/>
    <w:rsid w:val="00521B4C"/>
    <w:rsid w:val="00522E2A"/>
    <w:rsid w:val="005256D3"/>
    <w:rsid w:val="005259E7"/>
    <w:rsid w:val="005265A5"/>
    <w:rsid w:val="00527760"/>
    <w:rsid w:val="00527B27"/>
    <w:rsid w:val="00531386"/>
    <w:rsid w:val="005316B2"/>
    <w:rsid w:val="00531BEE"/>
    <w:rsid w:val="005323A2"/>
    <w:rsid w:val="005331D5"/>
    <w:rsid w:val="0053470F"/>
    <w:rsid w:val="00535473"/>
    <w:rsid w:val="005358B7"/>
    <w:rsid w:val="00537DBF"/>
    <w:rsid w:val="00540F01"/>
    <w:rsid w:val="00541534"/>
    <w:rsid w:val="00542878"/>
    <w:rsid w:val="00542AFD"/>
    <w:rsid w:val="00543E68"/>
    <w:rsid w:val="00544BFC"/>
    <w:rsid w:val="0054553F"/>
    <w:rsid w:val="005466DB"/>
    <w:rsid w:val="00547EE5"/>
    <w:rsid w:val="00547F11"/>
    <w:rsid w:val="00550366"/>
    <w:rsid w:val="00551F42"/>
    <w:rsid w:val="00556399"/>
    <w:rsid w:val="00556526"/>
    <w:rsid w:val="00556F85"/>
    <w:rsid w:val="005570A7"/>
    <w:rsid w:val="005606DC"/>
    <w:rsid w:val="00561130"/>
    <w:rsid w:val="00564B1B"/>
    <w:rsid w:val="0056773D"/>
    <w:rsid w:val="00567DEC"/>
    <w:rsid w:val="0057035B"/>
    <w:rsid w:val="0057428A"/>
    <w:rsid w:val="005818E3"/>
    <w:rsid w:val="00582D26"/>
    <w:rsid w:val="0058358B"/>
    <w:rsid w:val="00583A87"/>
    <w:rsid w:val="00585D65"/>
    <w:rsid w:val="00586159"/>
    <w:rsid w:val="00587F86"/>
    <w:rsid w:val="005948EF"/>
    <w:rsid w:val="00597430"/>
    <w:rsid w:val="005A03DD"/>
    <w:rsid w:val="005A0B70"/>
    <w:rsid w:val="005A0C96"/>
    <w:rsid w:val="005A40A4"/>
    <w:rsid w:val="005A48DF"/>
    <w:rsid w:val="005A5161"/>
    <w:rsid w:val="005A5A37"/>
    <w:rsid w:val="005A5C9D"/>
    <w:rsid w:val="005A704E"/>
    <w:rsid w:val="005A782D"/>
    <w:rsid w:val="005B0526"/>
    <w:rsid w:val="005B187B"/>
    <w:rsid w:val="005B2577"/>
    <w:rsid w:val="005B2924"/>
    <w:rsid w:val="005B2D66"/>
    <w:rsid w:val="005B306B"/>
    <w:rsid w:val="005C04B1"/>
    <w:rsid w:val="005C2ABA"/>
    <w:rsid w:val="005C524E"/>
    <w:rsid w:val="005C5AB9"/>
    <w:rsid w:val="005C6AB8"/>
    <w:rsid w:val="005D20AB"/>
    <w:rsid w:val="005D2136"/>
    <w:rsid w:val="005D3E68"/>
    <w:rsid w:val="005D427D"/>
    <w:rsid w:val="005D52E5"/>
    <w:rsid w:val="005D5F88"/>
    <w:rsid w:val="005D6057"/>
    <w:rsid w:val="005D778C"/>
    <w:rsid w:val="005E0C8B"/>
    <w:rsid w:val="005E0EC2"/>
    <w:rsid w:val="005E17C2"/>
    <w:rsid w:val="005E1C60"/>
    <w:rsid w:val="005E2CBE"/>
    <w:rsid w:val="005E4870"/>
    <w:rsid w:val="005E57C9"/>
    <w:rsid w:val="005E5878"/>
    <w:rsid w:val="005E6329"/>
    <w:rsid w:val="005F0F6B"/>
    <w:rsid w:val="005F2582"/>
    <w:rsid w:val="005F265B"/>
    <w:rsid w:val="005F34F8"/>
    <w:rsid w:val="005F4C97"/>
    <w:rsid w:val="005F5311"/>
    <w:rsid w:val="005F579D"/>
    <w:rsid w:val="00601339"/>
    <w:rsid w:val="00601861"/>
    <w:rsid w:val="0060197F"/>
    <w:rsid w:val="00601CB2"/>
    <w:rsid w:val="00605902"/>
    <w:rsid w:val="00606105"/>
    <w:rsid w:val="0061124D"/>
    <w:rsid w:val="00611905"/>
    <w:rsid w:val="00613283"/>
    <w:rsid w:val="00613A39"/>
    <w:rsid w:val="006157B3"/>
    <w:rsid w:val="006214B0"/>
    <w:rsid w:val="00622ABC"/>
    <w:rsid w:val="00622B9F"/>
    <w:rsid w:val="00623204"/>
    <w:rsid w:val="00624034"/>
    <w:rsid w:val="00627C05"/>
    <w:rsid w:val="00631D8C"/>
    <w:rsid w:val="00631E24"/>
    <w:rsid w:val="0063347E"/>
    <w:rsid w:val="00633C1D"/>
    <w:rsid w:val="00634A13"/>
    <w:rsid w:val="00635FBD"/>
    <w:rsid w:val="00636CCE"/>
    <w:rsid w:val="00637269"/>
    <w:rsid w:val="00641B59"/>
    <w:rsid w:val="00643B72"/>
    <w:rsid w:val="006442E0"/>
    <w:rsid w:val="006444A9"/>
    <w:rsid w:val="00645D40"/>
    <w:rsid w:val="0064607A"/>
    <w:rsid w:val="00647AEA"/>
    <w:rsid w:val="00650CFB"/>
    <w:rsid w:val="00652672"/>
    <w:rsid w:val="00654FC9"/>
    <w:rsid w:val="0065542B"/>
    <w:rsid w:val="00655625"/>
    <w:rsid w:val="0065594D"/>
    <w:rsid w:val="00655A90"/>
    <w:rsid w:val="00655BA3"/>
    <w:rsid w:val="006562E4"/>
    <w:rsid w:val="0065656E"/>
    <w:rsid w:val="006569D5"/>
    <w:rsid w:val="00656FE2"/>
    <w:rsid w:val="0065714F"/>
    <w:rsid w:val="00657AD2"/>
    <w:rsid w:val="00660D6F"/>
    <w:rsid w:val="00664518"/>
    <w:rsid w:val="006645DB"/>
    <w:rsid w:val="00664F22"/>
    <w:rsid w:val="00667A13"/>
    <w:rsid w:val="00670241"/>
    <w:rsid w:val="00671B55"/>
    <w:rsid w:val="00671DB5"/>
    <w:rsid w:val="00674872"/>
    <w:rsid w:val="00674DE5"/>
    <w:rsid w:val="0067797A"/>
    <w:rsid w:val="00680D8A"/>
    <w:rsid w:val="00682454"/>
    <w:rsid w:val="006829E6"/>
    <w:rsid w:val="006832CF"/>
    <w:rsid w:val="00685D82"/>
    <w:rsid w:val="00686BB2"/>
    <w:rsid w:val="006878E1"/>
    <w:rsid w:val="0069304A"/>
    <w:rsid w:val="0069590B"/>
    <w:rsid w:val="00695BD5"/>
    <w:rsid w:val="0069684A"/>
    <w:rsid w:val="006969AA"/>
    <w:rsid w:val="00697D6C"/>
    <w:rsid w:val="006A048D"/>
    <w:rsid w:val="006A19F1"/>
    <w:rsid w:val="006A2ADE"/>
    <w:rsid w:val="006A2DBF"/>
    <w:rsid w:val="006A3EBA"/>
    <w:rsid w:val="006A4D45"/>
    <w:rsid w:val="006A77BA"/>
    <w:rsid w:val="006B5CAE"/>
    <w:rsid w:val="006B6EA6"/>
    <w:rsid w:val="006B6FF3"/>
    <w:rsid w:val="006C0343"/>
    <w:rsid w:val="006C1704"/>
    <w:rsid w:val="006C1A65"/>
    <w:rsid w:val="006C29A7"/>
    <w:rsid w:val="006C3DBC"/>
    <w:rsid w:val="006C5090"/>
    <w:rsid w:val="006C6261"/>
    <w:rsid w:val="006C6430"/>
    <w:rsid w:val="006C707E"/>
    <w:rsid w:val="006D1505"/>
    <w:rsid w:val="006D2BA9"/>
    <w:rsid w:val="006D397E"/>
    <w:rsid w:val="006E1CCD"/>
    <w:rsid w:val="006E2366"/>
    <w:rsid w:val="006E4352"/>
    <w:rsid w:val="006E4547"/>
    <w:rsid w:val="006E483B"/>
    <w:rsid w:val="006E492B"/>
    <w:rsid w:val="006E5BE6"/>
    <w:rsid w:val="006E68D0"/>
    <w:rsid w:val="006E6E70"/>
    <w:rsid w:val="006F1D13"/>
    <w:rsid w:val="006F2861"/>
    <w:rsid w:val="006F36EF"/>
    <w:rsid w:val="006F40B0"/>
    <w:rsid w:val="006F41C6"/>
    <w:rsid w:val="006F47A8"/>
    <w:rsid w:val="006F4986"/>
    <w:rsid w:val="006F6085"/>
    <w:rsid w:val="006F6CBD"/>
    <w:rsid w:val="0070030F"/>
    <w:rsid w:val="007003E3"/>
    <w:rsid w:val="00701598"/>
    <w:rsid w:val="007015BB"/>
    <w:rsid w:val="00701639"/>
    <w:rsid w:val="00701893"/>
    <w:rsid w:val="007021E5"/>
    <w:rsid w:val="00703430"/>
    <w:rsid w:val="00703640"/>
    <w:rsid w:val="00704A95"/>
    <w:rsid w:val="00705F2D"/>
    <w:rsid w:val="00706392"/>
    <w:rsid w:val="007065DE"/>
    <w:rsid w:val="00706EB2"/>
    <w:rsid w:val="00707C71"/>
    <w:rsid w:val="00707C99"/>
    <w:rsid w:val="0071145A"/>
    <w:rsid w:val="00711C9A"/>
    <w:rsid w:val="00716EE7"/>
    <w:rsid w:val="00717232"/>
    <w:rsid w:val="0072050F"/>
    <w:rsid w:val="00720DBC"/>
    <w:rsid w:val="00721FD1"/>
    <w:rsid w:val="0072240A"/>
    <w:rsid w:val="00723561"/>
    <w:rsid w:val="007235E4"/>
    <w:rsid w:val="00725493"/>
    <w:rsid w:val="007261FD"/>
    <w:rsid w:val="00726F96"/>
    <w:rsid w:val="0072710D"/>
    <w:rsid w:val="00727198"/>
    <w:rsid w:val="00727302"/>
    <w:rsid w:val="00727DAA"/>
    <w:rsid w:val="00730055"/>
    <w:rsid w:val="007300C4"/>
    <w:rsid w:val="0073378D"/>
    <w:rsid w:val="00733D4C"/>
    <w:rsid w:val="00737844"/>
    <w:rsid w:val="007413BB"/>
    <w:rsid w:val="007415C6"/>
    <w:rsid w:val="00744447"/>
    <w:rsid w:val="00751717"/>
    <w:rsid w:val="007542CA"/>
    <w:rsid w:val="00754CE1"/>
    <w:rsid w:val="0075586B"/>
    <w:rsid w:val="007600A3"/>
    <w:rsid w:val="00760BFE"/>
    <w:rsid w:val="0076127D"/>
    <w:rsid w:val="00761F1D"/>
    <w:rsid w:val="007642C1"/>
    <w:rsid w:val="00764BDD"/>
    <w:rsid w:val="00764EF8"/>
    <w:rsid w:val="00766200"/>
    <w:rsid w:val="007703E9"/>
    <w:rsid w:val="007708AB"/>
    <w:rsid w:val="00771625"/>
    <w:rsid w:val="00772376"/>
    <w:rsid w:val="00772FA0"/>
    <w:rsid w:val="00773577"/>
    <w:rsid w:val="00775298"/>
    <w:rsid w:val="00775590"/>
    <w:rsid w:val="0077564F"/>
    <w:rsid w:val="00776706"/>
    <w:rsid w:val="00781235"/>
    <w:rsid w:val="00784355"/>
    <w:rsid w:val="00786117"/>
    <w:rsid w:val="00787327"/>
    <w:rsid w:val="007905FF"/>
    <w:rsid w:val="007906AF"/>
    <w:rsid w:val="007906F7"/>
    <w:rsid w:val="00790B57"/>
    <w:rsid w:val="00792806"/>
    <w:rsid w:val="0079295B"/>
    <w:rsid w:val="00794424"/>
    <w:rsid w:val="00794C89"/>
    <w:rsid w:val="007950DD"/>
    <w:rsid w:val="007965C0"/>
    <w:rsid w:val="007965E2"/>
    <w:rsid w:val="00797191"/>
    <w:rsid w:val="007A09BB"/>
    <w:rsid w:val="007A1D74"/>
    <w:rsid w:val="007A20FA"/>
    <w:rsid w:val="007A3F3F"/>
    <w:rsid w:val="007A4108"/>
    <w:rsid w:val="007A4B5F"/>
    <w:rsid w:val="007A4EA9"/>
    <w:rsid w:val="007A5ADD"/>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13E3"/>
    <w:rsid w:val="007D13F3"/>
    <w:rsid w:val="007D2A4B"/>
    <w:rsid w:val="007D39D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759D"/>
    <w:rsid w:val="008079EC"/>
    <w:rsid w:val="00807F1C"/>
    <w:rsid w:val="008168DE"/>
    <w:rsid w:val="00816B3F"/>
    <w:rsid w:val="0081754D"/>
    <w:rsid w:val="0081779E"/>
    <w:rsid w:val="008177B9"/>
    <w:rsid w:val="00817F65"/>
    <w:rsid w:val="00821801"/>
    <w:rsid w:val="0082279A"/>
    <w:rsid w:val="0082527A"/>
    <w:rsid w:val="00825CD8"/>
    <w:rsid w:val="00827313"/>
    <w:rsid w:val="0083014D"/>
    <w:rsid w:val="00834152"/>
    <w:rsid w:val="008356FF"/>
    <w:rsid w:val="00835AAF"/>
    <w:rsid w:val="00836831"/>
    <w:rsid w:val="00837DDE"/>
    <w:rsid w:val="00850F0A"/>
    <w:rsid w:val="008511DF"/>
    <w:rsid w:val="008522FE"/>
    <w:rsid w:val="008523F5"/>
    <w:rsid w:val="008548F9"/>
    <w:rsid w:val="0085575C"/>
    <w:rsid w:val="0085791F"/>
    <w:rsid w:val="00857988"/>
    <w:rsid w:val="0086244F"/>
    <w:rsid w:val="00871F40"/>
    <w:rsid w:val="00873D99"/>
    <w:rsid w:val="00874ED7"/>
    <w:rsid w:val="00881AC0"/>
    <w:rsid w:val="0088213F"/>
    <w:rsid w:val="00883121"/>
    <w:rsid w:val="0088392F"/>
    <w:rsid w:val="0088400A"/>
    <w:rsid w:val="00884426"/>
    <w:rsid w:val="008863B2"/>
    <w:rsid w:val="00886584"/>
    <w:rsid w:val="00886745"/>
    <w:rsid w:val="00886D60"/>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3BF"/>
    <w:rsid w:val="008A57E8"/>
    <w:rsid w:val="008A6E28"/>
    <w:rsid w:val="008B4093"/>
    <w:rsid w:val="008B47F3"/>
    <w:rsid w:val="008B5C61"/>
    <w:rsid w:val="008B6C1E"/>
    <w:rsid w:val="008B760D"/>
    <w:rsid w:val="008C44CB"/>
    <w:rsid w:val="008C50AF"/>
    <w:rsid w:val="008D1D39"/>
    <w:rsid w:val="008D426D"/>
    <w:rsid w:val="008D4E58"/>
    <w:rsid w:val="008D5049"/>
    <w:rsid w:val="008D538C"/>
    <w:rsid w:val="008D6DDF"/>
    <w:rsid w:val="008D6FDB"/>
    <w:rsid w:val="008D721C"/>
    <w:rsid w:val="008E33FD"/>
    <w:rsid w:val="008E44D1"/>
    <w:rsid w:val="008E65A0"/>
    <w:rsid w:val="008E661B"/>
    <w:rsid w:val="008E75E7"/>
    <w:rsid w:val="008E7F8A"/>
    <w:rsid w:val="008F1161"/>
    <w:rsid w:val="008F479E"/>
    <w:rsid w:val="009011F1"/>
    <w:rsid w:val="00903260"/>
    <w:rsid w:val="00905BA5"/>
    <w:rsid w:val="00907807"/>
    <w:rsid w:val="00910014"/>
    <w:rsid w:val="009117F7"/>
    <w:rsid w:val="009127A6"/>
    <w:rsid w:val="00914463"/>
    <w:rsid w:val="0091528B"/>
    <w:rsid w:val="009157B1"/>
    <w:rsid w:val="00915DC7"/>
    <w:rsid w:val="0091674F"/>
    <w:rsid w:val="00917CAF"/>
    <w:rsid w:val="00921004"/>
    <w:rsid w:val="00924F11"/>
    <w:rsid w:val="00925936"/>
    <w:rsid w:val="009271BE"/>
    <w:rsid w:val="009272D7"/>
    <w:rsid w:val="009305A8"/>
    <w:rsid w:val="00931503"/>
    <w:rsid w:val="00933532"/>
    <w:rsid w:val="00941528"/>
    <w:rsid w:val="009416FD"/>
    <w:rsid w:val="00942733"/>
    <w:rsid w:val="00942B53"/>
    <w:rsid w:val="00942C70"/>
    <w:rsid w:val="00943343"/>
    <w:rsid w:val="009439ED"/>
    <w:rsid w:val="009458C9"/>
    <w:rsid w:val="0094610C"/>
    <w:rsid w:val="00946694"/>
    <w:rsid w:val="009467D3"/>
    <w:rsid w:val="00946ECB"/>
    <w:rsid w:val="00950AD3"/>
    <w:rsid w:val="00951B99"/>
    <w:rsid w:val="00951CDB"/>
    <w:rsid w:val="00951EC0"/>
    <w:rsid w:val="00952A87"/>
    <w:rsid w:val="00952B66"/>
    <w:rsid w:val="00952E95"/>
    <w:rsid w:val="00952F86"/>
    <w:rsid w:val="00955C03"/>
    <w:rsid w:val="00956DE7"/>
    <w:rsid w:val="0095706F"/>
    <w:rsid w:val="00961D32"/>
    <w:rsid w:val="0096387F"/>
    <w:rsid w:val="00964237"/>
    <w:rsid w:val="009647EC"/>
    <w:rsid w:val="00965812"/>
    <w:rsid w:val="00966813"/>
    <w:rsid w:val="00967B16"/>
    <w:rsid w:val="009718FA"/>
    <w:rsid w:val="0097301B"/>
    <w:rsid w:val="00973FEF"/>
    <w:rsid w:val="00974D2D"/>
    <w:rsid w:val="009754DD"/>
    <w:rsid w:val="009754E1"/>
    <w:rsid w:val="009759AC"/>
    <w:rsid w:val="00977C78"/>
    <w:rsid w:val="00977E06"/>
    <w:rsid w:val="00980C9E"/>
    <w:rsid w:val="0098136F"/>
    <w:rsid w:val="00982B8F"/>
    <w:rsid w:val="00983642"/>
    <w:rsid w:val="00986999"/>
    <w:rsid w:val="00986F0C"/>
    <w:rsid w:val="00987D6D"/>
    <w:rsid w:val="00990B25"/>
    <w:rsid w:val="009923C5"/>
    <w:rsid w:val="0099260C"/>
    <w:rsid w:val="00992BDE"/>
    <w:rsid w:val="0099320E"/>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046A"/>
    <w:rsid w:val="009B29C9"/>
    <w:rsid w:val="009B4291"/>
    <w:rsid w:val="009B4F3F"/>
    <w:rsid w:val="009B559E"/>
    <w:rsid w:val="009B5B67"/>
    <w:rsid w:val="009B6B40"/>
    <w:rsid w:val="009C05B2"/>
    <w:rsid w:val="009C0809"/>
    <w:rsid w:val="009C1066"/>
    <w:rsid w:val="009C1372"/>
    <w:rsid w:val="009C353B"/>
    <w:rsid w:val="009C5373"/>
    <w:rsid w:val="009C5669"/>
    <w:rsid w:val="009C6404"/>
    <w:rsid w:val="009D0240"/>
    <w:rsid w:val="009D1CF8"/>
    <w:rsid w:val="009D1FC0"/>
    <w:rsid w:val="009D2D03"/>
    <w:rsid w:val="009D3B98"/>
    <w:rsid w:val="009D44A7"/>
    <w:rsid w:val="009D55E8"/>
    <w:rsid w:val="009D56D8"/>
    <w:rsid w:val="009D5ECD"/>
    <w:rsid w:val="009D6055"/>
    <w:rsid w:val="009D6445"/>
    <w:rsid w:val="009D7BF6"/>
    <w:rsid w:val="009E0D31"/>
    <w:rsid w:val="009E10EE"/>
    <w:rsid w:val="009E12A8"/>
    <w:rsid w:val="009E2DB1"/>
    <w:rsid w:val="009E5F11"/>
    <w:rsid w:val="009E6480"/>
    <w:rsid w:val="009E7994"/>
    <w:rsid w:val="009F143B"/>
    <w:rsid w:val="009F2DB4"/>
    <w:rsid w:val="009F2EEB"/>
    <w:rsid w:val="009F2F3F"/>
    <w:rsid w:val="009F56DB"/>
    <w:rsid w:val="009F58BA"/>
    <w:rsid w:val="009F73BD"/>
    <w:rsid w:val="009F75DF"/>
    <w:rsid w:val="00A00055"/>
    <w:rsid w:val="00A00101"/>
    <w:rsid w:val="00A0075C"/>
    <w:rsid w:val="00A02270"/>
    <w:rsid w:val="00A04D03"/>
    <w:rsid w:val="00A077D2"/>
    <w:rsid w:val="00A1000C"/>
    <w:rsid w:val="00A16942"/>
    <w:rsid w:val="00A17A72"/>
    <w:rsid w:val="00A20E69"/>
    <w:rsid w:val="00A23D9B"/>
    <w:rsid w:val="00A23DD8"/>
    <w:rsid w:val="00A2528C"/>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1BD6"/>
    <w:rsid w:val="00A427D6"/>
    <w:rsid w:val="00A45A2D"/>
    <w:rsid w:val="00A46E96"/>
    <w:rsid w:val="00A4759A"/>
    <w:rsid w:val="00A47679"/>
    <w:rsid w:val="00A47AAA"/>
    <w:rsid w:val="00A501AE"/>
    <w:rsid w:val="00A507AC"/>
    <w:rsid w:val="00A52030"/>
    <w:rsid w:val="00A5230D"/>
    <w:rsid w:val="00A5541B"/>
    <w:rsid w:val="00A5787A"/>
    <w:rsid w:val="00A60E9F"/>
    <w:rsid w:val="00A62A69"/>
    <w:rsid w:val="00A62BEC"/>
    <w:rsid w:val="00A63A63"/>
    <w:rsid w:val="00A64B39"/>
    <w:rsid w:val="00A658C1"/>
    <w:rsid w:val="00A66684"/>
    <w:rsid w:val="00A734AD"/>
    <w:rsid w:val="00A74C70"/>
    <w:rsid w:val="00A76050"/>
    <w:rsid w:val="00A76A29"/>
    <w:rsid w:val="00A770E4"/>
    <w:rsid w:val="00A804D9"/>
    <w:rsid w:val="00A81C21"/>
    <w:rsid w:val="00A82018"/>
    <w:rsid w:val="00A837A0"/>
    <w:rsid w:val="00A83E6A"/>
    <w:rsid w:val="00A84263"/>
    <w:rsid w:val="00A90707"/>
    <w:rsid w:val="00A90926"/>
    <w:rsid w:val="00A924D3"/>
    <w:rsid w:val="00A927BE"/>
    <w:rsid w:val="00A928EC"/>
    <w:rsid w:val="00A94273"/>
    <w:rsid w:val="00A96EE6"/>
    <w:rsid w:val="00A97287"/>
    <w:rsid w:val="00AA0B0F"/>
    <w:rsid w:val="00AA15E5"/>
    <w:rsid w:val="00AA18F9"/>
    <w:rsid w:val="00AA2AA2"/>
    <w:rsid w:val="00AA2DED"/>
    <w:rsid w:val="00AA4E5D"/>
    <w:rsid w:val="00AA79FD"/>
    <w:rsid w:val="00AB1C66"/>
    <w:rsid w:val="00AB4214"/>
    <w:rsid w:val="00AB435C"/>
    <w:rsid w:val="00AB4BA8"/>
    <w:rsid w:val="00AB7B1D"/>
    <w:rsid w:val="00AB7BFE"/>
    <w:rsid w:val="00AC0CD4"/>
    <w:rsid w:val="00AC4C86"/>
    <w:rsid w:val="00AC4CF3"/>
    <w:rsid w:val="00AC507D"/>
    <w:rsid w:val="00AC5243"/>
    <w:rsid w:val="00AC5A9E"/>
    <w:rsid w:val="00AC74C2"/>
    <w:rsid w:val="00AC7794"/>
    <w:rsid w:val="00AD1FEC"/>
    <w:rsid w:val="00AD2B82"/>
    <w:rsid w:val="00AD2DF1"/>
    <w:rsid w:val="00AD2EA1"/>
    <w:rsid w:val="00AD392D"/>
    <w:rsid w:val="00AD4559"/>
    <w:rsid w:val="00AD772E"/>
    <w:rsid w:val="00AE131E"/>
    <w:rsid w:val="00AE4125"/>
    <w:rsid w:val="00AE58A1"/>
    <w:rsid w:val="00AE6BD5"/>
    <w:rsid w:val="00AF19B6"/>
    <w:rsid w:val="00AF1C99"/>
    <w:rsid w:val="00AF3146"/>
    <w:rsid w:val="00AF5E87"/>
    <w:rsid w:val="00AF68BD"/>
    <w:rsid w:val="00AF7193"/>
    <w:rsid w:val="00B00552"/>
    <w:rsid w:val="00B013C6"/>
    <w:rsid w:val="00B02BEE"/>
    <w:rsid w:val="00B06740"/>
    <w:rsid w:val="00B076E2"/>
    <w:rsid w:val="00B07EF2"/>
    <w:rsid w:val="00B106B7"/>
    <w:rsid w:val="00B10BD5"/>
    <w:rsid w:val="00B11C1C"/>
    <w:rsid w:val="00B12E7A"/>
    <w:rsid w:val="00B13613"/>
    <w:rsid w:val="00B15624"/>
    <w:rsid w:val="00B17BD8"/>
    <w:rsid w:val="00B17E56"/>
    <w:rsid w:val="00B23F78"/>
    <w:rsid w:val="00B256E8"/>
    <w:rsid w:val="00B25C34"/>
    <w:rsid w:val="00B26EEA"/>
    <w:rsid w:val="00B30B53"/>
    <w:rsid w:val="00B313E9"/>
    <w:rsid w:val="00B32325"/>
    <w:rsid w:val="00B32AAC"/>
    <w:rsid w:val="00B3379E"/>
    <w:rsid w:val="00B340A4"/>
    <w:rsid w:val="00B340D4"/>
    <w:rsid w:val="00B34434"/>
    <w:rsid w:val="00B35531"/>
    <w:rsid w:val="00B355EC"/>
    <w:rsid w:val="00B41186"/>
    <w:rsid w:val="00B411A3"/>
    <w:rsid w:val="00B431AF"/>
    <w:rsid w:val="00B443CF"/>
    <w:rsid w:val="00B44B51"/>
    <w:rsid w:val="00B45C2D"/>
    <w:rsid w:val="00B46D45"/>
    <w:rsid w:val="00B47985"/>
    <w:rsid w:val="00B50F76"/>
    <w:rsid w:val="00B53696"/>
    <w:rsid w:val="00B541DE"/>
    <w:rsid w:val="00B56649"/>
    <w:rsid w:val="00B625F2"/>
    <w:rsid w:val="00B62982"/>
    <w:rsid w:val="00B62B5B"/>
    <w:rsid w:val="00B64FA2"/>
    <w:rsid w:val="00B65520"/>
    <w:rsid w:val="00B663DC"/>
    <w:rsid w:val="00B67430"/>
    <w:rsid w:val="00B70EC3"/>
    <w:rsid w:val="00B710D8"/>
    <w:rsid w:val="00B73629"/>
    <w:rsid w:val="00B7466E"/>
    <w:rsid w:val="00B74AE3"/>
    <w:rsid w:val="00B75E89"/>
    <w:rsid w:val="00B779BD"/>
    <w:rsid w:val="00B8021E"/>
    <w:rsid w:val="00B8028F"/>
    <w:rsid w:val="00B833BE"/>
    <w:rsid w:val="00B87B08"/>
    <w:rsid w:val="00B90F2F"/>
    <w:rsid w:val="00B91E2B"/>
    <w:rsid w:val="00B921E4"/>
    <w:rsid w:val="00B93C7A"/>
    <w:rsid w:val="00B94AD0"/>
    <w:rsid w:val="00B956C4"/>
    <w:rsid w:val="00B96782"/>
    <w:rsid w:val="00BA08F1"/>
    <w:rsid w:val="00BA0DAB"/>
    <w:rsid w:val="00BA303A"/>
    <w:rsid w:val="00BA4C54"/>
    <w:rsid w:val="00BA7FF0"/>
    <w:rsid w:val="00BB02FF"/>
    <w:rsid w:val="00BB2152"/>
    <w:rsid w:val="00BB2BE0"/>
    <w:rsid w:val="00BB3529"/>
    <w:rsid w:val="00BB405B"/>
    <w:rsid w:val="00BB4B19"/>
    <w:rsid w:val="00BB68F9"/>
    <w:rsid w:val="00BB7FC6"/>
    <w:rsid w:val="00BC1799"/>
    <w:rsid w:val="00BC2663"/>
    <w:rsid w:val="00BC29D0"/>
    <w:rsid w:val="00BC4043"/>
    <w:rsid w:val="00BC4A27"/>
    <w:rsid w:val="00BC4FD6"/>
    <w:rsid w:val="00BC6D3A"/>
    <w:rsid w:val="00BC7548"/>
    <w:rsid w:val="00BD128D"/>
    <w:rsid w:val="00BD6F2D"/>
    <w:rsid w:val="00BD797F"/>
    <w:rsid w:val="00BD7F12"/>
    <w:rsid w:val="00BE1470"/>
    <w:rsid w:val="00BE7C72"/>
    <w:rsid w:val="00BF1421"/>
    <w:rsid w:val="00BF2468"/>
    <w:rsid w:val="00BF414E"/>
    <w:rsid w:val="00BF5CEF"/>
    <w:rsid w:val="00BF78BF"/>
    <w:rsid w:val="00C00BBF"/>
    <w:rsid w:val="00C02CC4"/>
    <w:rsid w:val="00C03B68"/>
    <w:rsid w:val="00C04AA4"/>
    <w:rsid w:val="00C04EC8"/>
    <w:rsid w:val="00C05445"/>
    <w:rsid w:val="00C06BE9"/>
    <w:rsid w:val="00C112C9"/>
    <w:rsid w:val="00C12CBD"/>
    <w:rsid w:val="00C13469"/>
    <w:rsid w:val="00C134DB"/>
    <w:rsid w:val="00C16D8A"/>
    <w:rsid w:val="00C20847"/>
    <w:rsid w:val="00C222E3"/>
    <w:rsid w:val="00C25B78"/>
    <w:rsid w:val="00C264DC"/>
    <w:rsid w:val="00C26907"/>
    <w:rsid w:val="00C32068"/>
    <w:rsid w:val="00C33EE3"/>
    <w:rsid w:val="00C33FEF"/>
    <w:rsid w:val="00C34017"/>
    <w:rsid w:val="00C355DF"/>
    <w:rsid w:val="00C4007D"/>
    <w:rsid w:val="00C4163B"/>
    <w:rsid w:val="00C41F24"/>
    <w:rsid w:val="00C43FD0"/>
    <w:rsid w:val="00C4691E"/>
    <w:rsid w:val="00C47619"/>
    <w:rsid w:val="00C51445"/>
    <w:rsid w:val="00C5168E"/>
    <w:rsid w:val="00C51D2A"/>
    <w:rsid w:val="00C52848"/>
    <w:rsid w:val="00C55704"/>
    <w:rsid w:val="00C6074A"/>
    <w:rsid w:val="00C61FF5"/>
    <w:rsid w:val="00C63606"/>
    <w:rsid w:val="00C649B2"/>
    <w:rsid w:val="00C6662D"/>
    <w:rsid w:val="00C671F5"/>
    <w:rsid w:val="00C67588"/>
    <w:rsid w:val="00C67ADF"/>
    <w:rsid w:val="00C67E5D"/>
    <w:rsid w:val="00C67F17"/>
    <w:rsid w:val="00C70DB9"/>
    <w:rsid w:val="00C72528"/>
    <w:rsid w:val="00C74025"/>
    <w:rsid w:val="00C748FF"/>
    <w:rsid w:val="00C74DA7"/>
    <w:rsid w:val="00C767DA"/>
    <w:rsid w:val="00C76D70"/>
    <w:rsid w:val="00C805FB"/>
    <w:rsid w:val="00C80CA7"/>
    <w:rsid w:val="00C8227D"/>
    <w:rsid w:val="00C8269C"/>
    <w:rsid w:val="00C83750"/>
    <w:rsid w:val="00C86509"/>
    <w:rsid w:val="00C8675B"/>
    <w:rsid w:val="00C86CD7"/>
    <w:rsid w:val="00C86F17"/>
    <w:rsid w:val="00C86F88"/>
    <w:rsid w:val="00C87AD2"/>
    <w:rsid w:val="00C90BBF"/>
    <w:rsid w:val="00C91729"/>
    <w:rsid w:val="00C91865"/>
    <w:rsid w:val="00C9376B"/>
    <w:rsid w:val="00C9581A"/>
    <w:rsid w:val="00C960BE"/>
    <w:rsid w:val="00C9791B"/>
    <w:rsid w:val="00CA27CB"/>
    <w:rsid w:val="00CA3682"/>
    <w:rsid w:val="00CA5B5C"/>
    <w:rsid w:val="00CA71C3"/>
    <w:rsid w:val="00CB0040"/>
    <w:rsid w:val="00CB1689"/>
    <w:rsid w:val="00CB3481"/>
    <w:rsid w:val="00CB4013"/>
    <w:rsid w:val="00CB44BB"/>
    <w:rsid w:val="00CB4580"/>
    <w:rsid w:val="00CB5FE1"/>
    <w:rsid w:val="00CC2A7C"/>
    <w:rsid w:val="00CC4AEF"/>
    <w:rsid w:val="00CC6C0C"/>
    <w:rsid w:val="00CC719D"/>
    <w:rsid w:val="00CC724A"/>
    <w:rsid w:val="00CD38AE"/>
    <w:rsid w:val="00CD44B9"/>
    <w:rsid w:val="00CD482D"/>
    <w:rsid w:val="00CD4BE8"/>
    <w:rsid w:val="00CE2834"/>
    <w:rsid w:val="00CE7264"/>
    <w:rsid w:val="00CF158B"/>
    <w:rsid w:val="00CF5301"/>
    <w:rsid w:val="00CF534A"/>
    <w:rsid w:val="00CF55D6"/>
    <w:rsid w:val="00CF6484"/>
    <w:rsid w:val="00CF78D3"/>
    <w:rsid w:val="00D016C5"/>
    <w:rsid w:val="00D01D1A"/>
    <w:rsid w:val="00D02312"/>
    <w:rsid w:val="00D07B07"/>
    <w:rsid w:val="00D10177"/>
    <w:rsid w:val="00D10B27"/>
    <w:rsid w:val="00D11264"/>
    <w:rsid w:val="00D121FA"/>
    <w:rsid w:val="00D12B6B"/>
    <w:rsid w:val="00D12CFF"/>
    <w:rsid w:val="00D14AF4"/>
    <w:rsid w:val="00D156AF"/>
    <w:rsid w:val="00D15A86"/>
    <w:rsid w:val="00D16367"/>
    <w:rsid w:val="00D16699"/>
    <w:rsid w:val="00D202C6"/>
    <w:rsid w:val="00D2092C"/>
    <w:rsid w:val="00D228DE"/>
    <w:rsid w:val="00D22DC3"/>
    <w:rsid w:val="00D25683"/>
    <w:rsid w:val="00D27042"/>
    <w:rsid w:val="00D322D9"/>
    <w:rsid w:val="00D333A4"/>
    <w:rsid w:val="00D35DD1"/>
    <w:rsid w:val="00D40191"/>
    <w:rsid w:val="00D4077C"/>
    <w:rsid w:val="00D422AF"/>
    <w:rsid w:val="00D4253A"/>
    <w:rsid w:val="00D43EB8"/>
    <w:rsid w:val="00D45148"/>
    <w:rsid w:val="00D46C5C"/>
    <w:rsid w:val="00D50B42"/>
    <w:rsid w:val="00D51285"/>
    <w:rsid w:val="00D513C0"/>
    <w:rsid w:val="00D5307F"/>
    <w:rsid w:val="00D56587"/>
    <w:rsid w:val="00D56939"/>
    <w:rsid w:val="00D57228"/>
    <w:rsid w:val="00D618A4"/>
    <w:rsid w:val="00D61C6D"/>
    <w:rsid w:val="00D62940"/>
    <w:rsid w:val="00D64034"/>
    <w:rsid w:val="00D6481C"/>
    <w:rsid w:val="00D65324"/>
    <w:rsid w:val="00D65726"/>
    <w:rsid w:val="00D7246B"/>
    <w:rsid w:val="00D724FF"/>
    <w:rsid w:val="00D726ED"/>
    <w:rsid w:val="00D72832"/>
    <w:rsid w:val="00D73109"/>
    <w:rsid w:val="00D73C0A"/>
    <w:rsid w:val="00D76513"/>
    <w:rsid w:val="00D76C43"/>
    <w:rsid w:val="00D80C4B"/>
    <w:rsid w:val="00D810EC"/>
    <w:rsid w:val="00D8255C"/>
    <w:rsid w:val="00D835B6"/>
    <w:rsid w:val="00D84464"/>
    <w:rsid w:val="00D8548C"/>
    <w:rsid w:val="00D91782"/>
    <w:rsid w:val="00D92107"/>
    <w:rsid w:val="00D925A8"/>
    <w:rsid w:val="00D94999"/>
    <w:rsid w:val="00D9620F"/>
    <w:rsid w:val="00DA0540"/>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E1A4C"/>
    <w:rsid w:val="00DE2966"/>
    <w:rsid w:val="00DE5C24"/>
    <w:rsid w:val="00DE6DA2"/>
    <w:rsid w:val="00DF0424"/>
    <w:rsid w:val="00DF3781"/>
    <w:rsid w:val="00DF6291"/>
    <w:rsid w:val="00DF6E69"/>
    <w:rsid w:val="00DF779F"/>
    <w:rsid w:val="00E0140B"/>
    <w:rsid w:val="00E01785"/>
    <w:rsid w:val="00E01BEC"/>
    <w:rsid w:val="00E03F92"/>
    <w:rsid w:val="00E0595F"/>
    <w:rsid w:val="00E06847"/>
    <w:rsid w:val="00E06EE2"/>
    <w:rsid w:val="00E07CB1"/>
    <w:rsid w:val="00E107CA"/>
    <w:rsid w:val="00E1216B"/>
    <w:rsid w:val="00E1477F"/>
    <w:rsid w:val="00E14C65"/>
    <w:rsid w:val="00E16C63"/>
    <w:rsid w:val="00E2042E"/>
    <w:rsid w:val="00E23093"/>
    <w:rsid w:val="00E25D54"/>
    <w:rsid w:val="00E2709A"/>
    <w:rsid w:val="00E30E76"/>
    <w:rsid w:val="00E31E0C"/>
    <w:rsid w:val="00E32DAA"/>
    <w:rsid w:val="00E3322A"/>
    <w:rsid w:val="00E341F5"/>
    <w:rsid w:val="00E3654E"/>
    <w:rsid w:val="00E367B7"/>
    <w:rsid w:val="00E36DE4"/>
    <w:rsid w:val="00E37F93"/>
    <w:rsid w:val="00E4176F"/>
    <w:rsid w:val="00E43171"/>
    <w:rsid w:val="00E43B5E"/>
    <w:rsid w:val="00E43D94"/>
    <w:rsid w:val="00E4442B"/>
    <w:rsid w:val="00E45B51"/>
    <w:rsid w:val="00E52515"/>
    <w:rsid w:val="00E52518"/>
    <w:rsid w:val="00E531B9"/>
    <w:rsid w:val="00E53BC5"/>
    <w:rsid w:val="00E5758B"/>
    <w:rsid w:val="00E57869"/>
    <w:rsid w:val="00E6191D"/>
    <w:rsid w:val="00E61DBC"/>
    <w:rsid w:val="00E637A7"/>
    <w:rsid w:val="00E64057"/>
    <w:rsid w:val="00E664B4"/>
    <w:rsid w:val="00E66AFF"/>
    <w:rsid w:val="00E6771C"/>
    <w:rsid w:val="00E70381"/>
    <w:rsid w:val="00E705E6"/>
    <w:rsid w:val="00E70EAE"/>
    <w:rsid w:val="00E70F8F"/>
    <w:rsid w:val="00E729DC"/>
    <w:rsid w:val="00E73DEF"/>
    <w:rsid w:val="00E753EC"/>
    <w:rsid w:val="00E76B37"/>
    <w:rsid w:val="00E80D65"/>
    <w:rsid w:val="00E8259B"/>
    <w:rsid w:val="00E8557F"/>
    <w:rsid w:val="00E864E4"/>
    <w:rsid w:val="00E8709F"/>
    <w:rsid w:val="00E900E2"/>
    <w:rsid w:val="00E91723"/>
    <w:rsid w:val="00E93537"/>
    <w:rsid w:val="00E95356"/>
    <w:rsid w:val="00E960DD"/>
    <w:rsid w:val="00E96580"/>
    <w:rsid w:val="00E968FC"/>
    <w:rsid w:val="00EA0220"/>
    <w:rsid w:val="00EA0ADC"/>
    <w:rsid w:val="00EA21E9"/>
    <w:rsid w:val="00EA4C4B"/>
    <w:rsid w:val="00EA4E22"/>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2086"/>
    <w:rsid w:val="00ED2615"/>
    <w:rsid w:val="00ED38AF"/>
    <w:rsid w:val="00ED45E8"/>
    <w:rsid w:val="00ED60A1"/>
    <w:rsid w:val="00ED6123"/>
    <w:rsid w:val="00ED6269"/>
    <w:rsid w:val="00ED69A0"/>
    <w:rsid w:val="00EE184B"/>
    <w:rsid w:val="00EE1C4A"/>
    <w:rsid w:val="00EE6052"/>
    <w:rsid w:val="00EE6D21"/>
    <w:rsid w:val="00EE6F4A"/>
    <w:rsid w:val="00EF15EF"/>
    <w:rsid w:val="00EF379C"/>
    <w:rsid w:val="00F01B55"/>
    <w:rsid w:val="00F0237B"/>
    <w:rsid w:val="00F03C15"/>
    <w:rsid w:val="00F04BDE"/>
    <w:rsid w:val="00F06498"/>
    <w:rsid w:val="00F06E99"/>
    <w:rsid w:val="00F0723B"/>
    <w:rsid w:val="00F0786F"/>
    <w:rsid w:val="00F11E0A"/>
    <w:rsid w:val="00F13013"/>
    <w:rsid w:val="00F14D9E"/>
    <w:rsid w:val="00F14F22"/>
    <w:rsid w:val="00F16104"/>
    <w:rsid w:val="00F16CF9"/>
    <w:rsid w:val="00F20B09"/>
    <w:rsid w:val="00F20CD8"/>
    <w:rsid w:val="00F21BC5"/>
    <w:rsid w:val="00F221E2"/>
    <w:rsid w:val="00F24EDD"/>
    <w:rsid w:val="00F25216"/>
    <w:rsid w:val="00F25CB6"/>
    <w:rsid w:val="00F26D2D"/>
    <w:rsid w:val="00F3167E"/>
    <w:rsid w:val="00F31AB9"/>
    <w:rsid w:val="00F324DD"/>
    <w:rsid w:val="00F3335E"/>
    <w:rsid w:val="00F33742"/>
    <w:rsid w:val="00F33829"/>
    <w:rsid w:val="00F349E0"/>
    <w:rsid w:val="00F368DD"/>
    <w:rsid w:val="00F36AB3"/>
    <w:rsid w:val="00F36BF0"/>
    <w:rsid w:val="00F37DF8"/>
    <w:rsid w:val="00F439B5"/>
    <w:rsid w:val="00F43D2A"/>
    <w:rsid w:val="00F44002"/>
    <w:rsid w:val="00F45F80"/>
    <w:rsid w:val="00F52E75"/>
    <w:rsid w:val="00F54303"/>
    <w:rsid w:val="00F54C75"/>
    <w:rsid w:val="00F57DED"/>
    <w:rsid w:val="00F63F49"/>
    <w:rsid w:val="00F6477C"/>
    <w:rsid w:val="00F65837"/>
    <w:rsid w:val="00F663F6"/>
    <w:rsid w:val="00F6707C"/>
    <w:rsid w:val="00F67367"/>
    <w:rsid w:val="00F70C4B"/>
    <w:rsid w:val="00F713A4"/>
    <w:rsid w:val="00F715EA"/>
    <w:rsid w:val="00F72D00"/>
    <w:rsid w:val="00F73A95"/>
    <w:rsid w:val="00F73C1E"/>
    <w:rsid w:val="00F771DE"/>
    <w:rsid w:val="00F81150"/>
    <w:rsid w:val="00F833B7"/>
    <w:rsid w:val="00F83A22"/>
    <w:rsid w:val="00F843B1"/>
    <w:rsid w:val="00F84CF9"/>
    <w:rsid w:val="00F87C6C"/>
    <w:rsid w:val="00F87E38"/>
    <w:rsid w:val="00F9075C"/>
    <w:rsid w:val="00F91A73"/>
    <w:rsid w:val="00F92849"/>
    <w:rsid w:val="00F92DBC"/>
    <w:rsid w:val="00F94424"/>
    <w:rsid w:val="00F97EA2"/>
    <w:rsid w:val="00FA155E"/>
    <w:rsid w:val="00FA2322"/>
    <w:rsid w:val="00FA244A"/>
    <w:rsid w:val="00FA31B9"/>
    <w:rsid w:val="00FB297F"/>
    <w:rsid w:val="00FB4B0C"/>
    <w:rsid w:val="00FB638E"/>
    <w:rsid w:val="00FC0980"/>
    <w:rsid w:val="00FC0D10"/>
    <w:rsid w:val="00FC1934"/>
    <w:rsid w:val="00FC3693"/>
    <w:rsid w:val="00FC3CCB"/>
    <w:rsid w:val="00FC5555"/>
    <w:rsid w:val="00FD127E"/>
    <w:rsid w:val="00FD78D4"/>
    <w:rsid w:val="00FE1D8F"/>
    <w:rsid w:val="00FE2169"/>
    <w:rsid w:val="00FE288E"/>
    <w:rsid w:val="00FE38F0"/>
    <w:rsid w:val="00FE400D"/>
    <w:rsid w:val="00FE43A9"/>
    <w:rsid w:val="00FE6588"/>
    <w:rsid w:val="00FE6598"/>
    <w:rsid w:val="00FE70D2"/>
    <w:rsid w:val="00FE73F3"/>
    <w:rsid w:val="00FE7B84"/>
    <w:rsid w:val="00FF2CF8"/>
    <w:rsid w:val="00FF32B0"/>
    <w:rsid w:val="00FF41F3"/>
    <w:rsid w:val="00FF54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B6460318-E840-4794-B908-D52E49426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214"/>
    <w:rPr>
      <w:rFonts w:ascii="Times New Roman" w:hAnsi="Times New Roman"/>
      <w:sz w:val="24"/>
    </w:rPr>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eastAsia="Times New Roman" w:hAnsi="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qFormat/>
    <w:rsid w:val="000619A2"/>
    <w:rPr>
      <w:b/>
      <w:bCs w:val="0"/>
    </w:rPr>
  </w:style>
  <w:style w:type="character" w:customStyle="1" w:styleId="Ttulo1Car">
    <w:name w:val="Título 1 Car"/>
    <w:basedOn w:val="Fuentedeprrafopredeter"/>
    <w:link w:val="Ttulo1"/>
    <w:uiPriority w:val="9"/>
    <w:rsid w:val="009978E7"/>
    <w:rPr>
      <w:rFonts w:ascii="Times New Roman" w:eastAsia="Times New Roman" w:hAnsi="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customStyle="1" w:styleId="TextonotapieCar">
    <w:name w:val="Texto nota pie Car"/>
    <w:basedOn w:val="Fuentedeprrafopredeter"/>
    <w:link w:val="Textonotapie"/>
    <w:rsid w:val="00F37DF8"/>
    <w:rPr>
      <w:sz w:val="20"/>
      <w:szCs w:val="20"/>
    </w:rPr>
  </w:style>
  <w:style w:type="character" w:styleId="Refdenotaalpie">
    <w:name w:val="footnote reference"/>
    <w:basedOn w:val="Fuentedeprrafopredeter"/>
    <w:uiPriority w:val="99"/>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customStyle="1" w:styleId="modartculofecha">
    <w:name w:val="modartculofecha"/>
    <w:basedOn w:val="Fuentedeprrafopredeter"/>
    <w:rsid w:val="007F5491"/>
  </w:style>
  <w:style w:type="character" w:customStyle="1" w:styleId="crva">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customStyle="1" w:styleId="Ttulo3Car">
    <w:name w:val="Título 3 Car"/>
    <w:basedOn w:val="Fuentedeprrafopredeter"/>
    <w:link w:val="Ttulo3"/>
    <w:uiPriority w:val="9"/>
    <w:semiHidden/>
    <w:rsid w:val="00FC0980"/>
    <w:rPr>
      <w:rFonts w:asciiTheme="majorHAnsi" w:eastAsiaTheme="majorEastAsia" w:hAnsiTheme="majorHAnsi"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eastAsia="Times New Roman" w:hAnsi="Times New Roman" w:cs="Times New Roman"/>
      <w:b/>
      <w:bCs/>
      <w:sz w:val="24"/>
      <w:szCs w:val="24"/>
      <w:lang w:val="es-MX" w:eastAsia="es-ES"/>
    </w:rPr>
  </w:style>
  <w:style w:type="character" w:customStyle="1" w:styleId="TtuloCar">
    <w:name w:val="Título Car"/>
    <w:basedOn w:val="Fuentedeprrafopredeter"/>
    <w:link w:val="Ttulo"/>
    <w:rsid w:val="002019FA"/>
    <w:rPr>
      <w:rFonts w:ascii="Times New Roman" w:eastAsia="Times New Roman" w:hAnsi="Times New Roman" w:cs="Times New Roman"/>
      <w:b/>
      <w:bCs/>
      <w:sz w:val="24"/>
      <w:szCs w:val="24"/>
      <w:lang w:val="es-MX" w:eastAsia="es-ES"/>
    </w:rPr>
  </w:style>
  <w:style w:type="paragraph" w:customStyle="1" w:styleId="ng-scope">
    <w:name w:val="ng-scope"/>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Ttulo2Car">
    <w:name w:val="Título 2 Car"/>
    <w:basedOn w:val="Fuentedeprrafopredeter"/>
    <w:link w:val="Ttulo2"/>
    <w:uiPriority w:val="9"/>
    <w:semiHidden/>
    <w:rsid w:val="002019FA"/>
    <w:rPr>
      <w:rFonts w:asciiTheme="majorHAnsi" w:eastAsiaTheme="majorEastAsia" w:hAnsiTheme="majorHAnsi" w:cstheme="majorBidi"/>
      <w:color w:val="2E74B5" w:themeColor="accent1" w:themeShade="BF"/>
      <w:sz w:val="26"/>
      <w:szCs w:val="26"/>
    </w:rPr>
  </w:style>
  <w:style w:type="character" w:customStyle="1" w:styleId="Ttulo4Car">
    <w:name w:val="Título 4 Car"/>
    <w:basedOn w:val="Fuentedeprrafopredeter"/>
    <w:link w:val="Ttulo4"/>
    <w:uiPriority w:val="9"/>
    <w:semiHidden/>
    <w:rsid w:val="002019FA"/>
    <w:rPr>
      <w:rFonts w:asciiTheme="majorHAnsi" w:eastAsiaTheme="majorEastAsia" w:hAnsiTheme="majorHAnsi" w:cstheme="majorBidi"/>
      <w:i/>
      <w:iCs/>
      <w:color w:val="2E74B5" w:themeColor="accent1" w:themeShade="BF"/>
    </w:rPr>
  </w:style>
  <w:style w:type="character" w:customStyle="1" w:styleId="uv3um">
    <w:name w:val="uv3um"/>
    <w:basedOn w:val="Fuentedeprrafopredeter"/>
    <w:rsid w:val="002019FA"/>
  </w:style>
  <w:style w:type="paragraph" w:customStyle="1" w:styleId="k3ksmc">
    <w:name w:val="k3ksmc"/>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field-name-field-definicion">
    <w:name w:val="field-name-field-definicion"/>
    <w:basedOn w:val="Fuentedeprrafopredeter"/>
    <w:rsid w:val="00973FEF"/>
  </w:style>
  <w:style w:type="character" w:customStyle="1" w:styleId="field-name-field-rama">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customStyle="1" w:styleId="decretossupremos">
    <w:name w:val="decretossupremos"/>
    <w:basedOn w:val="Fuentedeprrafopredeter"/>
    <w:rsid w:val="00BA303A"/>
  </w:style>
  <w:style w:type="paragraph" w:customStyle="1" w:styleId="Puesto">
    <w:name w:val="Puesto"/>
    <w:basedOn w:val="Normal"/>
    <w:next w:val="Subttulo"/>
    <w:qFormat/>
    <w:rsid w:val="00601339"/>
    <w:pPr>
      <w:suppressAutoHyphens/>
      <w:spacing w:after="0" w:line="240" w:lineRule="auto"/>
      <w:jc w:val="center"/>
    </w:pPr>
    <w:rPr>
      <w:rFonts w:ascii="Times New Roman" w:eastAsia="Times New Roman" w:hAnsi="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601339"/>
    <w:rPr>
      <w:rFonts w:eastAsiaTheme="minorEastAsia"/>
      <w:color w:val="5A5A5A" w:themeColor="text1" w:themeTint="A5"/>
      <w:spacing w:val="15"/>
    </w:rPr>
  </w:style>
  <w:style w:type="character" w:customStyle="1" w:styleId="spelle">
    <w:name w:val="spelle"/>
    <w:basedOn w:val="Fuentedeprrafopredeter"/>
    <w:rsid w:val="00D7246B"/>
  </w:style>
  <w:style w:type="character" w:customStyle="1" w:styleId="PrrafodelistaCar">
    <w:name w:val="Párrafo de lista Car"/>
    <w:aliases w:val="Number List 1 Car"/>
    <w:link w:val="Prrafodelista"/>
    <w:uiPriority w:val="34"/>
    <w:rsid w:val="003534E0"/>
  </w:style>
  <w:style w:type="paragraph" w:customStyle="1" w:styleId="parrafo">
    <w:name w:val="parrafo"/>
    <w:basedOn w:val="Normal"/>
    <w:rsid w:val="00E14C65"/>
    <w:pPr>
      <w:snapToGrid w:val="0"/>
      <w:spacing w:before="57" w:after="170" w:line="240" w:lineRule="auto"/>
      <w:jc w:val="both"/>
    </w:pPr>
    <w:rPr>
      <w:rFonts w:ascii="Tahoma" w:eastAsia="Times New Roman" w:hAnsi="Tahoma" w:cs="Times New Roman"/>
      <w:sz w:val="18"/>
      <w:szCs w:val="20"/>
    </w:rPr>
  </w:style>
  <w:style w:type="paragraph" w:styleId="Textoindependiente2">
    <w:name w:val="Body Text 2"/>
    <w:basedOn w:val="Normal"/>
    <w:link w:val="Textoindependiente2Car"/>
    <w:uiPriority w:val="99"/>
    <w:semiHidden/>
    <w:unhideWhenUsed/>
    <w:rsid w:val="00A96EE6"/>
    <w:pPr>
      <w:spacing w:after="120" w:line="480" w:lineRule="auto"/>
    </w:pPr>
  </w:style>
  <w:style w:type="character" w:customStyle="1" w:styleId="Textoindependiente2Car">
    <w:name w:val="Texto independiente 2 Car"/>
    <w:basedOn w:val="Fuentedeprrafopredeter"/>
    <w:link w:val="Textoindependiente2"/>
    <w:uiPriority w:val="99"/>
    <w:semiHidden/>
    <w:rsid w:val="00A96EE6"/>
  </w:style>
  <w:style w:type="character" w:customStyle="1" w:styleId="author">
    <w:name w:val="author"/>
    <w:basedOn w:val="Fuentedeprrafopredeter"/>
    <w:rsid w:val="004858EC"/>
  </w:style>
  <w:style w:type="character" w:customStyle="1" w:styleId="video">
    <w:name w:val="video"/>
    <w:basedOn w:val="Fuentedeprrafopredeter"/>
    <w:rsid w:val="004858EC"/>
  </w:style>
  <w:style w:type="character" w:customStyle="1" w:styleId="Fecha1">
    <w:name w:val="Fecha1"/>
    <w:basedOn w:val="Fuentedeprrafopredeter"/>
    <w:rsid w:val="004858EC"/>
  </w:style>
  <w:style w:type="character" w:customStyle="1" w:styleId="form">
    <w:name w:val="form"/>
    <w:basedOn w:val="Fuentedeprrafopredeter"/>
    <w:rsid w:val="004858EC"/>
  </w:style>
  <w:style w:type="character" w:customStyle="1" w:styleId="access">
    <w:name w:val="access"/>
    <w:basedOn w:val="Fuentedeprrafopredeter"/>
    <w:rsid w:val="004858EC"/>
  </w:style>
  <w:style w:type="character" w:customStyle="1" w:styleId="time">
    <w:name w:val="time"/>
    <w:basedOn w:val="Fuentedeprrafopredeter"/>
    <w:rsid w:val="004858EC"/>
  </w:style>
  <w:style w:type="character" w:customStyle="1" w:styleId="url">
    <w:name w:val="url"/>
    <w:basedOn w:val="Fuentedeprrafopredeter"/>
    <w:rsid w:val="004858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77097501">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4096201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67631279">
      <w:bodyDiv w:val="1"/>
      <w:marLeft w:val="0"/>
      <w:marRight w:val="0"/>
      <w:marTop w:val="0"/>
      <w:marBottom w:val="0"/>
      <w:divBdr>
        <w:top w:val="none" w:sz="0" w:space="0" w:color="auto"/>
        <w:left w:val="none" w:sz="0" w:space="0" w:color="auto"/>
        <w:bottom w:val="none" w:sz="0" w:space="0" w:color="auto"/>
        <w:right w:val="none" w:sz="0" w:space="0" w:color="auto"/>
      </w:divBdr>
    </w:div>
    <w:div w:id="672997695">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37699139">
      <w:bodyDiv w:val="1"/>
      <w:marLeft w:val="0"/>
      <w:marRight w:val="0"/>
      <w:marTop w:val="0"/>
      <w:marBottom w:val="0"/>
      <w:divBdr>
        <w:top w:val="none" w:sz="0" w:space="0" w:color="auto"/>
        <w:left w:val="none" w:sz="0" w:space="0" w:color="auto"/>
        <w:bottom w:val="none" w:sz="0" w:space="0" w:color="auto"/>
        <w:right w:val="none" w:sz="0" w:space="0" w:color="auto"/>
      </w:divBdr>
    </w:div>
    <w:div w:id="844707914">
      <w:bodyDiv w:val="1"/>
      <w:marLeft w:val="0"/>
      <w:marRight w:val="0"/>
      <w:marTop w:val="0"/>
      <w:marBottom w:val="0"/>
      <w:divBdr>
        <w:top w:val="none" w:sz="0" w:space="0" w:color="auto"/>
        <w:left w:val="none" w:sz="0" w:space="0" w:color="auto"/>
        <w:bottom w:val="none" w:sz="0" w:space="0" w:color="auto"/>
        <w:right w:val="none" w:sz="0" w:space="0" w:color="auto"/>
      </w:divBdr>
    </w:div>
    <w:div w:id="850412009">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291037">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084766653">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1309868835">
          <w:marLeft w:val="0"/>
          <w:marRight w:val="0"/>
          <w:marTop w:val="0"/>
          <w:marBottom w:val="0"/>
          <w:divBdr>
            <w:top w:val="none" w:sz="0" w:space="0" w:color="auto"/>
            <w:left w:val="none" w:sz="0" w:space="0" w:color="auto"/>
            <w:bottom w:val="none" w:sz="0" w:space="0" w:color="auto"/>
            <w:right w:val="none" w:sz="0" w:space="0" w:color="auto"/>
          </w:divBdr>
        </w:div>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sChild>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446412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3018273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27881977">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2102671">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32761148">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07530732">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17BA0823-4001-4410-9A64-07261E985911}"/>
</file>

<file path=customXml/itemProps3.xml><?xml version="1.0" encoding="utf-8"?>
<ds:datastoreItem xmlns:ds="http://schemas.openxmlformats.org/officeDocument/2006/customXml" ds:itemID="{17508D71-C01C-4BDA-8FDE-455555B1A903}"/>
</file>

<file path=customXml/itemProps4.xml><?xml version="1.0" encoding="utf-8"?>
<ds:datastoreItem xmlns:ds="http://schemas.openxmlformats.org/officeDocument/2006/customXml" ds:itemID="{C218574A-62EA-420C-B917-29965E9B9348}"/>
</file>

<file path=docProps/app.xml><?xml version="1.0" encoding="utf-8"?>
<Properties xmlns="http://schemas.openxmlformats.org/officeDocument/2006/extended-properties" xmlns:vt="http://schemas.openxmlformats.org/officeDocument/2006/docPropsVTypes">
  <Template>Normal</Template>
  <TotalTime>15</TotalTime>
  <Pages>3</Pages>
  <Words>1278</Words>
  <Characters>7034</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16</cp:revision>
  <cp:lastPrinted>2025-10-09T14:50:00Z</cp:lastPrinted>
  <dcterms:created xsi:type="dcterms:W3CDTF">2025-10-09T14:26:00Z</dcterms:created>
  <dcterms:modified xsi:type="dcterms:W3CDTF">2025-10-09T14:50:00Z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