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104242" w:rsidRDefault="00D12B6B" w:rsidP="00104242">
      <w:pPr>
        <w:spacing w:after="0" w:line="240" w:lineRule="auto"/>
        <w:jc w:val="center"/>
        <w:rPr>
          <w:rFonts w:ascii="Times New Roman" w:hAnsi="Times New Roman" w:cs="Times New Roman"/>
          <w:b/>
          <w:sz w:val="24"/>
          <w:szCs w:val="24"/>
          <w:lang w:val="es-PE" w:eastAsia="ar-SA"/>
        </w:rPr>
      </w:pPr>
    </w:p>
    <w:p w14:paraId="19FE0E96" w14:textId="2972832B" w:rsidR="00707C99" w:rsidRPr="00104242" w:rsidRDefault="00201C0D" w:rsidP="00104242">
      <w:pPr>
        <w:spacing w:after="0" w:line="240" w:lineRule="auto"/>
        <w:jc w:val="center"/>
        <w:rPr>
          <w:rFonts w:ascii="Times New Roman" w:hAnsi="Times New Roman" w:cs="Times New Roman"/>
          <w:b/>
          <w:sz w:val="24"/>
          <w:szCs w:val="24"/>
          <w:lang w:val="es-PE" w:eastAsia="ar-SA"/>
        </w:rPr>
      </w:pPr>
      <w:r w:rsidRPr="00104242">
        <w:rPr>
          <w:rFonts w:ascii="Times New Roman" w:hAnsi="Times New Roman" w:cs="Times New Roman"/>
          <w:b/>
          <w:sz w:val="24"/>
          <w:szCs w:val="24"/>
          <w:lang w:val="es-PE" w:eastAsia="ar-SA"/>
        </w:rPr>
        <w:t>RESOLUCIÓN</w:t>
      </w:r>
      <w:r w:rsidR="009D55E8" w:rsidRPr="00104242">
        <w:rPr>
          <w:rFonts w:ascii="Times New Roman" w:hAnsi="Times New Roman" w:cs="Times New Roman"/>
          <w:b/>
          <w:sz w:val="24"/>
          <w:szCs w:val="24"/>
          <w:lang w:val="es-PE" w:eastAsia="ar-SA"/>
        </w:rPr>
        <w:t xml:space="preserve"> DE IMPUGNACIÓN</w:t>
      </w:r>
      <w:r w:rsidRPr="00104242">
        <w:rPr>
          <w:rFonts w:ascii="Times New Roman" w:hAnsi="Times New Roman" w:cs="Times New Roman"/>
          <w:b/>
          <w:sz w:val="24"/>
          <w:szCs w:val="24"/>
          <w:lang w:val="es-PE" w:eastAsia="ar-SA"/>
        </w:rPr>
        <w:t xml:space="preserve"> </w:t>
      </w:r>
      <w:r w:rsidR="00D12B6B" w:rsidRPr="00104242">
        <w:rPr>
          <w:rFonts w:ascii="Times New Roman" w:hAnsi="Times New Roman" w:cs="Times New Roman"/>
          <w:b/>
          <w:sz w:val="24"/>
          <w:szCs w:val="24"/>
          <w:lang w:val="es-PE" w:eastAsia="ar-SA"/>
        </w:rPr>
        <w:t>N</w:t>
      </w:r>
      <w:r w:rsidR="00104242" w:rsidRPr="00104242">
        <w:rPr>
          <w:rFonts w:ascii="Times New Roman" w:hAnsi="Times New Roman" w:cs="Times New Roman"/>
          <w:b/>
          <w:sz w:val="24"/>
          <w:szCs w:val="24"/>
          <w:lang w:val="es-PE" w:eastAsia="ar-SA"/>
        </w:rPr>
        <w:t>° 059</w:t>
      </w:r>
      <w:r w:rsidR="00AA2AA2" w:rsidRPr="00104242">
        <w:rPr>
          <w:rFonts w:ascii="Times New Roman" w:hAnsi="Times New Roman" w:cs="Times New Roman"/>
          <w:b/>
          <w:sz w:val="24"/>
          <w:szCs w:val="24"/>
          <w:lang w:val="es-PE" w:eastAsia="ar-SA"/>
        </w:rPr>
        <w:t>/25</w:t>
      </w:r>
    </w:p>
    <w:p w14:paraId="2A5107DD" w14:textId="77777777" w:rsidR="009117F7" w:rsidRPr="00104242" w:rsidRDefault="009117F7" w:rsidP="00104242">
      <w:pPr>
        <w:spacing w:after="0" w:line="240" w:lineRule="auto"/>
        <w:jc w:val="both"/>
        <w:rPr>
          <w:rFonts w:ascii="Times New Roman" w:hAnsi="Times New Roman" w:cs="Times New Roman"/>
          <w:b/>
          <w:sz w:val="24"/>
          <w:szCs w:val="24"/>
          <w:lang w:val="es-PE"/>
        </w:rPr>
      </w:pPr>
    </w:p>
    <w:p w14:paraId="2E2FA649" w14:textId="77777777" w:rsidR="00D12B6B" w:rsidRPr="00104242" w:rsidRDefault="00D12B6B" w:rsidP="00104242">
      <w:pPr>
        <w:spacing w:line="240" w:lineRule="auto"/>
        <w:jc w:val="both"/>
        <w:outlineLvl w:val="0"/>
        <w:rPr>
          <w:rFonts w:ascii="Times New Roman" w:hAnsi="Times New Roman" w:cs="Times New Roman"/>
          <w:b/>
          <w:bCs/>
          <w:sz w:val="24"/>
          <w:szCs w:val="24"/>
          <w:lang w:val="es-MX"/>
        </w:rPr>
      </w:pPr>
    </w:p>
    <w:p w14:paraId="01A76CCD" w14:textId="025912B7" w:rsidR="009117F7" w:rsidRPr="00104242" w:rsidRDefault="009117F7" w:rsidP="00104242">
      <w:pPr>
        <w:spacing w:after="200" w:line="240" w:lineRule="auto"/>
        <w:jc w:val="both"/>
        <w:outlineLvl w:val="0"/>
        <w:rPr>
          <w:rFonts w:ascii="Times New Roman" w:hAnsi="Times New Roman" w:cs="Times New Roman"/>
          <w:b/>
          <w:bCs/>
          <w:sz w:val="24"/>
          <w:szCs w:val="24"/>
          <w:lang w:val="es-MX"/>
        </w:rPr>
      </w:pPr>
      <w:r w:rsidRPr="00104242">
        <w:rPr>
          <w:rFonts w:ascii="Times New Roman" w:hAnsi="Times New Roman" w:cs="Times New Roman"/>
          <w:b/>
          <w:bCs/>
          <w:sz w:val="24"/>
          <w:szCs w:val="24"/>
          <w:lang w:val="es-MX"/>
        </w:rPr>
        <w:t>VISTOS:</w:t>
      </w:r>
    </w:p>
    <w:p w14:paraId="2657EB7F" w14:textId="5A408E50" w:rsidR="00B875A2" w:rsidRPr="00104242" w:rsidRDefault="00D12B6B"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con fecha 12 de agosto de 2025, ………………… (“…………………”) interpuso  un Recurso de Impugnación ante la Defensoría del Asegurado (“…………………”) contra la Resolución n.° 111/25 (la “Resolución Impugnada”) de fecha 21 de julio de 2025, expedida por la Sala Colegiada a través de la cual se declaró FUNDADO EN PARTE el reclamo presentado por el señor ………………… (el señor “…………………”) contra …………………, para que aplique el numeral 12 de las Condiciones generales de la Póliza para calcular el valor de la indemnización por el vehículo asegurado siniestrado; y, de ser el caso, cancele la diferencia en favor del asegurado. </w:t>
      </w:r>
    </w:p>
    <w:p w14:paraId="02430217" w14:textId="6349FA9D" w:rsidR="00B875A2" w:rsidRPr="00104242" w:rsidRDefault="003D1A7E"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 solicita se revoque la Resolución Impugnada y se declare infundado en todos sus extremos el reclamo presentado por el asegurado sobre la base de los siguientes argumentos: a) que, en virtud del siniestro ocurrido el 14 de agosto de 2024, consistente en el robo del vehículo asegurado, la empresa ………………… indemnizando al asegurado por la suma de USD 9,000 (nueve mil dólares americanos y 00/100) de acuerdo al monto calculado conforme a las disposiciones y condiciones establecidas en la Póliza; b) que, la suma máxima asegurada no constituye, el monto de la indemnización, dicho importe representa el límite que la empresa ………………… valor asegurable en al momento del siniestro; c) que, las condiciones de liquidación previstas en la Póliza, exigen determinar el valor asegurable según el valor real del mercado a la fecha del siniestro; d) que, no basta con señalar que la póliza fija una suma máxima determinada, es indispensable aplicar el mecanismo de valoración previsto contractualmente para establecer el monto que corresponde; e) que, ………………… determinó el valor comercial de la unidad siniestrada, considerando sus características, antigüedad, versión, por lo que se procedió a indemnizar al asegurado con la suma de USD 9,000 (nueve mil dólares americanos y 00/100); f) que, la empresa ………………… función a los valores comerciales publicados en la tabla de APESEG, la cual es remitida periódicamente por la misma institución y constituye una referencia oficial en el mercado; g) que, esta información es complementada con las cotizaciones que figuran en revistas especializadas como Automás, así como con los precios publicados en portales web de venta de vehículos como Neoautos y otros proveedores reconocidos; h) que, en el presente caso, si bien la cotización del valor del vehículo asegurado no figuraba de manera específica en la tabla ni en la revista Automás, ………………… realizó una búsqueda exhaustiva para identificar el modelo con mayor semejanza al vehículo siniestrado, identificando al Active Cross Sport 1.4.; i) que, de acuerdo con las verificaciones realizadas, el valor de mercado de un vehículo equivalente en portales web, se ubicaba en torno a los USD 8,000 (ocho mil dólares americanos y 00//100), incluso considerando los valores de vehículos nuevos en versiones comparables, se verificó que los precios no superaban los USD 12,190 (doce mil ciento noventa dólares americanos y 000/100); j) que, se constató que en marzo del año 2017, el precio del modelo asegurado al valor de un auto nuevo era de USD 10,790 (diez mil setecientos noventa dólares americanos y 000/100), lo que confirma que la pretensión del asegurado de recibir USD 13,490 (trece mil cuatrocientos noventa dólares americanos y 00/100) carece de sustento; k) que, sobre la base de la información encontrada y aplicando el procedimiento de liquidación previsto en la Póliza, ………………… determinó que el valor comercial del vehículo al momento del siniestro ascendía a la suma de USD 9,000 (nueve mil dólares americanos y 00/100), monto que fue íntegramente pagado al asegurado y refleja de manera objetiva y razonable el valor real del vehículo a la fecha del siniestro, conforme a las referencias del mercado y a las condiciones contractuales vigentes; y, l) que, no existe sustento legal, técnico ni contractual para efectuar un pago adicional, pues el monto abonado al asegurado cubre en su totalidad la pérdida sufrida y se encuentra debidamente respaldado en fuentes de valoración objetivas.</w:t>
      </w:r>
    </w:p>
    <w:bookmarkEnd w:id="2"/>
    <w:p w14:paraId="75AD80D3" w14:textId="1ECF95B5" w:rsidR="00022EFD" w:rsidRPr="00104242" w:rsidRDefault="00E07CB1"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el 28 de agosto de 2025 el señor ………………… absolvió el Recurso impugnativo presentado por …………………, argumentando sobre el particular lo siguiente: a) que, ………………… hasta la fecha no ha acreditado fehacientemente y de forma transparente lo señalado en su recurso impugnativo; b) que, ………………… entra en ambigüedad al señalar primero que determina el valor de los vehículos en función a los valores comerciales publicados en la tabla de APESEG, pero, en otro extremo de su escrito señala que si bien la versión exacta del vehículo asegurado no figura de manera específica en la tabla ni en la revista, la aseguradora realizó una búsqueda exhaustiva dentro de las mismas fuentes para identificar el modelo más semejante al siniestrado; c) que, corresponde realizar un cuestionamiento respecto de cómo la aseguradora pudo determinar un valor exacto e igual, lo que no era posible debido que, la misma aseguradora manifiesta el valor del vehículo siniestrado no figuraba en dicha tabla, y se consideró de forma alternativa un modelo semejante (que no comparte las mismas característica); d) que, determinar un valor comercial de un vehículo de forma semejante, similar o aproximada no es un determinante para encontrar el valor real y exacto en el mercado, por consiguiente, existe una clara vulneración en la transparencia; e) que, en ningún extremo de la Póliza se determinó con precisión y claridad que la empresa …………………, parecido o similar, para determinar un valor comercial con respecto a la indemnización; f) que, con respecto a lo señalado por la empresa aseguradora, respecto que estamos hablando de información complementada con supuestas cotizaciones que figuran en revistas especializadas como Automás, así como con los precios publicados en portales web de venta de vehículos como Neoautos y otros, nuevamente hace referencia a información complementaria, la mismas que según la Real Academia de la Lengua Española, significa «[q]ue sirve para completar o perfeccionar algo», es decir, algo suplementario, añadido, agregado, adicional, accesorio, extra, que no podría considerarse de carácter objetivo; g) que, de los sustentos aportados por la empresa ………………… alcanza los USD 9,000 (nueve mil dólares americanos y 00/100); h) que, la tabla tiene como monto menor la suma de USD 10, 700 (diez mil setecientos dólares americanos y 00/100) y máximo 16,600 (diez y seis mil seiscientos dólares americanos y 00/100); i) que, ………………… presenta un monto equivalente de USD 9,900 (nueve mil novecientos dólares americanos y 00/100) pero de un automóvil con un kilometraje mayor al vehículo siniestrado, con versión a GNV, y demás características, las que fueron puestas en conocimiento de la compañía al momento de asegurar el vehículo; j) que, la información presentada por ………………… en su Recurso impugnativo no contiene el enlace web que permita validar dicha información, solo insertan una simple imagen; k) que, la tabla presentada tiene como montos equivalentes sumas de USD 10,790 (diez mil setecientos noventa dólares americanos y 00/100), USD 11,590 (once mil quinientos noventa dólares americanos y 00/100) y USD 12,190 (doce mil ciento noventa dólares americanos y 00/100); l) que, en ningún extremo del escrito presentado por ………………… ha demostrado porque se le indemnizó con un monto de USD 9,000 (nueve mil dólares americanos), si el valor del mercado era superior, por consiguiente el monto fue determinado de manera arbitraria sin mediar sustento alguno; m) que, ………………… no ha podido demostrar hasta la fecha porque, se le indemnizó con un monto de USD 9,000 (nueve mil dólares americanos y 00/100); y, n) que, el escrito de la empresa …………………üedades en el sentido de no poder determinar el valor de la indemnización brindada, la misma que resulta arbitraria y antojadiza de parte de la aseguradora.</w:t>
      </w:r>
    </w:p>
    <w:p w14:paraId="130434CD" w14:textId="5B1A0138" w:rsidR="005D0229" w:rsidRPr="00104242" w:rsidRDefault="005D0229"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el 17 de septiembre de 2025, ………………… presentó una valoración realizada por Automás, de un vehículo marca Hyundai, modelo i2o, modelo 2018 y fabricado en el año 2017. </w:t>
      </w:r>
    </w:p>
    <w:p w14:paraId="5E5FAFD2" w14:textId="23E536A4" w:rsidR="00EF15EF" w:rsidRPr="00104242" w:rsidRDefault="00EF15EF" w:rsidP="00104242">
      <w:pPr>
        <w:spacing w:after="200" w:line="240" w:lineRule="auto"/>
        <w:jc w:val="both"/>
        <w:rPr>
          <w:rFonts w:ascii="Times New Roman" w:hAnsi="Times New Roman" w:cs="Times New Roman"/>
          <w:color w:val="000000"/>
          <w:sz w:val="24"/>
          <w:szCs w:val="24"/>
          <w:lang w:val="es-PE"/>
        </w:rPr>
      </w:pPr>
      <w:r w:rsidRPr="00104242">
        <w:rPr>
          <w:rFonts w:ascii="Times New Roman" w:hAnsi="Times New Roman" w:cs="Times New Roman"/>
          <w:sz w:val="24"/>
          <w:szCs w:val="24"/>
          <w:lang w:val="es-PE"/>
        </w:rPr>
        <w:t>Al resolver, este Colegiado ha tomado en cuenta las argumentaciones de las partes expresadas a lo largo del procedimiento.</w:t>
      </w:r>
    </w:p>
    <w:p w14:paraId="7441012C" w14:textId="682DBE99" w:rsidR="00A90707" w:rsidRPr="00104242" w:rsidRDefault="00E07CB1" w:rsidP="00104242">
      <w:pPr>
        <w:spacing w:after="200" w:line="240" w:lineRule="auto"/>
        <w:jc w:val="both"/>
        <w:outlineLvl w:val="0"/>
        <w:rPr>
          <w:rFonts w:ascii="Times New Roman" w:hAnsi="Times New Roman" w:cs="Times New Roman"/>
          <w:b/>
          <w:bCs/>
          <w:sz w:val="24"/>
          <w:szCs w:val="24"/>
          <w:lang w:val="es-MX"/>
        </w:rPr>
      </w:pPr>
      <w:r w:rsidRPr="00104242">
        <w:rPr>
          <w:rFonts w:ascii="Times New Roman" w:hAnsi="Times New Roman" w:cs="Times New Roman"/>
          <w:b/>
          <w:bCs/>
          <w:sz w:val="24"/>
          <w:szCs w:val="24"/>
          <w:lang w:val="es-MX"/>
        </w:rPr>
        <w:t>C</w:t>
      </w:r>
      <w:r w:rsidR="00A90707" w:rsidRPr="00104242">
        <w:rPr>
          <w:rFonts w:ascii="Times New Roman" w:hAnsi="Times New Roman" w:cs="Times New Roman"/>
          <w:b/>
          <w:bCs/>
          <w:sz w:val="24"/>
          <w:szCs w:val="24"/>
          <w:lang w:val="es-MX"/>
        </w:rPr>
        <w:t>ONSIDERANDO:</w:t>
      </w:r>
    </w:p>
    <w:p w14:paraId="5B38040C" w14:textId="22707AE1" w:rsidR="00142F5B" w:rsidRPr="00104242" w:rsidRDefault="00A90707"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del Reglamento establece que cualquiera de las partes que no se encuentre de acuerdo con la decisión adoptada por la Sala Colegiada sobre la materia reclamada, podrá cuestionarla, interponiendo el correspondiente Recurso de Impugnación.  </w:t>
      </w:r>
    </w:p>
    <w:p w14:paraId="7918B6A4" w14:textId="03751DBF" w:rsidR="00142F5B" w:rsidRPr="00104242" w:rsidRDefault="00142F5B"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empresa ………………… resuelto por la Sala Colegiada de esta Defensoría.</w:t>
      </w:r>
    </w:p>
    <w:p w14:paraId="231ADE87" w14:textId="76724E5B" w:rsidR="00226CD5" w:rsidRPr="00104242" w:rsidRDefault="00206378"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SEGUNDO: Que, a través del recurso impugnativo, la empresa ………………… Sala Colegiada por los siguientes argumentos: (i) la suma asegurada no constituye el monto de la indemnización, dicho importe representa el límite que la empresa ………………… valor comercial del vehículo al momento del siniestro; (ii) ………………… determinó el valor comercial de la unidad siniestrada, considerando sus características, antigüedad, versión, por lo que se procedió a indemnizar al asegurado con la suma de USD 9,000 (nueve mil dólares americanos y 00/100); (iii) sobre la base de la información encontrada y aplicando el procedimiento de liquidación previsto en la Póliza, el valor comercial del vehículo al momento del siniestro asciende a USD 9,000 (nueve mil dólares americanos y 00/100); y, (iv) no existe sustento legal, técnico ni contractual para efectuar un pago adicional.</w:t>
      </w:r>
    </w:p>
    <w:p w14:paraId="6E66179C" w14:textId="2CF611A6" w:rsidR="00C203C0" w:rsidRPr="00104242" w:rsidRDefault="004C336C"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TERCERO: Que sobre el particular, la Resolución Impugnada señala que la indemnización a pagarse en caso de un siniestro se calcula en función al valor comercial del vehículo al momento del siniestro, lo cual se justifica por el principio que la indemnización permite que el asegurado (bajo la noción de comunidad de intereses) pueda reponer el bien atendiendo a su valor con ocasión de su pérdida o deterioro (que es precisamente la afectación cierta a su interés patrimonial) al momento del siniestro, y no lucrar u obtener un mayor beneficio que sería entendido como un enriquecimiento indebido, proscrito por otro lado, por la Ley del Contrato de Seguro.  </w:t>
      </w:r>
    </w:p>
    <w:p w14:paraId="5DA4A7A4" w14:textId="1B85FDD5" w:rsidR="00C203C0" w:rsidRPr="00104242" w:rsidRDefault="00C203C0" w:rsidP="00104242">
      <w:pPr>
        <w:spacing w:after="200" w:line="240" w:lineRule="auto"/>
        <w:jc w:val="both"/>
        <w:rPr>
          <w:rFonts w:ascii="Times New Roman" w:hAnsi="Times New Roman" w:cs="Times New Roman"/>
          <w:sz w:val="24"/>
          <w:szCs w:val="24"/>
          <w:lang w:val="es-PE"/>
        </w:rPr>
      </w:pPr>
      <w:r w:rsidRPr="00104242">
        <w:rPr>
          <w:rFonts w:ascii="Times New Roman" w:hAnsi="Times New Roman" w:cs="Times New Roman"/>
          <w:sz w:val="24"/>
          <w:szCs w:val="24"/>
          <w:lang w:val="es-PE"/>
        </w:rPr>
        <w:t xml:space="preserve">Por lo tanto, el importe de la suma asegurada registrado en las Condiciones particulares de la Póliza es un valor referencial y que, el monto máximo correspondiente a la indemnización del siniestro declarado como pérdida total, es el del valor comercial de un vehículo de la misma marca, año, modelo y estado de conservación que el del vehículo asegurado, a la fecha de ocurrido el siniestro, o el importe de la suma asegurada, el que sea menor. </w:t>
      </w:r>
    </w:p>
    <w:p w14:paraId="2470233C" w14:textId="7C855DB7" w:rsidR="00D35744" w:rsidRPr="00104242" w:rsidRDefault="00D35744"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El numeral 12 de las Condiciones generales de la Póliza señala que en caso de pérdida total (como es en este el caso) la empresa ………………… las siguientes formas: (i) pagando directamente al asegurado; o (ii) reponiendo el vehículo asegurado destruido o perdido por otro de equivalente condición y estado al que tenía dicho bien al momento del siniestro, se entiende "equivalente condición y estado" a un vehículo de similares características tomando en consideración el año de fabricación, valor comercial al momento del siniestro tomando como referencia la información contenida y actualizada en la revista especializada “Automás” para vehículos de segunda mano.</w:t>
      </w:r>
    </w:p>
    <w:p w14:paraId="7D04736F" w14:textId="770FC892" w:rsidR="00D35744" w:rsidRPr="00104242" w:rsidRDefault="00D35744"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Para este Colegiado, es claro que el literal (ii) b del numeral 12 de las Condiciones generales de la Póliza se refiere a la valoración del vehículo en caso se opte por reponer al asegurado el vehículo siniestrado en estado de pérdida total por causa distinta de robo total. Sin embargo, a falta de cláusula expresa que indique cuál es el método de valoración en caso de pérdida total por robo, la empresa ………………… del vehículo siniestrado, debe emplear el mismo mecanismo e informar la metodología de cálculo empleada al asegurado. </w:t>
      </w:r>
    </w:p>
    <w:p w14:paraId="2194D977" w14:textId="552599CE" w:rsidR="0092311A" w:rsidRPr="00104242" w:rsidRDefault="000D5B84"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 ha señalado en su Recurso de Impugnación como sustento del cálculo de su valoración, que de acuerdo con sus verificaciones, el valor de mercado de un vehículo equivalente al siniestrado en portales web, se ubica en el orden de los USD 8,000 (ocho mil dólares americanos y 00/100) no habiendo explicado las razones por las cuales se ofreció al asegurado una cifra diferente al asegurado. Asimismo, con ocasión de la absolución del recurso impugnativo de ………………… el asegurado tampoco ha actuado material probatorio que evidencie su derecho a obtener un importe mayor por el vehículo asegurado que el mono pagado como indemnización por la empresa aseguradora. </w:t>
      </w:r>
    </w:p>
    <w:p w14:paraId="66F2E659" w14:textId="33E48C72" w:rsidR="0092311A" w:rsidRPr="00104242" w:rsidRDefault="0092311A"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No existe, un mecanismo exacto o matemático para determinar el valor comercial de un vehículo siniestrado, tal como parece exigir el asegurado en su escrito de absolución del recurso impugnativo de …………………. Ello por varios factores, por ejemplo, no existe una metodología unánimemente aceptada para realizar este cálculo, y, porque las herramientas de cálculo a las que suelen echar mano las empresas aseguradoras, están elaboradas para incentivar la venta de automóviles usados -de allí su dispersión-, no para calcular el valor de las indemnizaciones que deben pagar las compañías de seguros.</w:t>
      </w:r>
    </w:p>
    <w:p w14:paraId="28DB7F66" w14:textId="771E8F6C" w:rsidR="0092311A" w:rsidRPr="00104242" w:rsidRDefault="00EF561B" w:rsidP="00104242">
      <w:pPr>
        <w:spacing w:after="200" w:line="240" w:lineRule="auto"/>
        <w:jc w:val="both"/>
        <w:rPr>
          <w:rFonts w:ascii="Times New Roman" w:hAnsi="Times New Roman" w:cs="Times New Roman"/>
          <w:sz w:val="24"/>
          <w:szCs w:val="24"/>
          <w:lang w:val="es-PE"/>
        </w:rPr>
      </w:pPr>
      <w:r w:rsidRPr="00104242">
        <w:rPr>
          <w:rFonts w:ascii="Times New Roman" w:hAnsi="Times New Roman" w:cs="Times New Roman"/>
          <w:sz w:val="24"/>
          <w:szCs w:val="24"/>
          <w:lang w:val="es-PE"/>
        </w:rPr>
        <w:t>Es conocido que l</w:t>
      </w:r>
      <w:r w:rsidR="0092311A" w:rsidRPr="00104242">
        <w:rPr>
          <w:rFonts w:ascii="Times New Roman" w:hAnsi="Times New Roman" w:cs="Times New Roman"/>
          <w:sz w:val="24"/>
          <w:szCs w:val="24"/>
          <w:lang w:val="es-PE"/>
        </w:rPr>
        <w:t xml:space="preserve">os precios del mercado de automóviles de segunda mano se ven afectados por múltiples factores. Se ha señalado </w:t>
      </w:r>
      <w:r w:rsidR="00D17421" w:rsidRPr="00104242">
        <w:rPr>
          <w:rFonts w:ascii="Times New Roman" w:hAnsi="Times New Roman" w:cs="Times New Roman"/>
          <w:sz w:val="24"/>
          <w:szCs w:val="24"/>
          <w:lang w:val="es-PE"/>
        </w:rPr>
        <w:t xml:space="preserve">como </w:t>
      </w:r>
      <w:r w:rsidR="00D03F5B" w:rsidRPr="00104242">
        <w:rPr>
          <w:rFonts w:ascii="Times New Roman" w:hAnsi="Times New Roman" w:cs="Times New Roman"/>
          <w:sz w:val="24"/>
          <w:szCs w:val="24"/>
          <w:lang w:val="es-PE"/>
        </w:rPr>
        <w:t>elementos</w:t>
      </w:r>
      <w:r w:rsidR="00D17421" w:rsidRPr="00104242">
        <w:rPr>
          <w:rFonts w:ascii="Times New Roman" w:hAnsi="Times New Roman" w:cs="Times New Roman"/>
          <w:sz w:val="24"/>
          <w:szCs w:val="24"/>
          <w:lang w:val="es-PE"/>
        </w:rPr>
        <w:t xml:space="preserve"> </w:t>
      </w:r>
      <w:r w:rsidR="0092311A" w:rsidRPr="00104242">
        <w:rPr>
          <w:rFonts w:ascii="Times New Roman" w:hAnsi="Times New Roman" w:cs="Times New Roman"/>
          <w:sz w:val="24"/>
          <w:szCs w:val="24"/>
          <w:lang w:val="es-PE"/>
        </w:rPr>
        <w:t>influyente</w:t>
      </w:r>
      <w:r w:rsidR="00D17421" w:rsidRPr="00104242">
        <w:rPr>
          <w:rFonts w:ascii="Times New Roman" w:hAnsi="Times New Roman" w:cs="Times New Roman"/>
          <w:sz w:val="24"/>
          <w:szCs w:val="24"/>
          <w:lang w:val="es-PE"/>
        </w:rPr>
        <w:t>s en su determinación a</w:t>
      </w:r>
      <w:r w:rsidR="0092311A" w:rsidRPr="00104242">
        <w:rPr>
          <w:rFonts w:ascii="Times New Roman" w:hAnsi="Times New Roman" w:cs="Times New Roman"/>
          <w:sz w:val="24"/>
          <w:szCs w:val="24"/>
          <w:lang w:val="es-PE"/>
        </w:rPr>
        <w:t xml:space="preserve">l estado del vehículo, la marca, el modelo, la antigüedad, el kilometraje, el historial de accidentes, etc. </w:t>
      </w:r>
      <w:r w:rsidR="00D17421" w:rsidRPr="00104242">
        <w:rPr>
          <w:rFonts w:ascii="Times New Roman" w:hAnsi="Times New Roman" w:cs="Times New Roman"/>
          <w:sz w:val="24"/>
          <w:szCs w:val="24"/>
          <w:lang w:val="es-PE"/>
        </w:rPr>
        <w:t>Existen estudios que demuestran que,</w:t>
      </w:r>
      <w:r w:rsidR="0092311A" w:rsidRPr="00104242">
        <w:rPr>
          <w:rFonts w:ascii="Times New Roman" w:hAnsi="Times New Roman" w:cs="Times New Roman"/>
          <w:sz w:val="24"/>
          <w:szCs w:val="24"/>
          <w:lang w:val="es-PE"/>
        </w:rPr>
        <w:t xml:space="preserve"> a medida que aumenta la antigüedad de</w:t>
      </w:r>
      <w:r w:rsidR="00D17421" w:rsidRPr="00104242">
        <w:rPr>
          <w:rFonts w:ascii="Times New Roman" w:hAnsi="Times New Roman" w:cs="Times New Roman"/>
          <w:sz w:val="24"/>
          <w:szCs w:val="24"/>
          <w:lang w:val="es-PE"/>
        </w:rPr>
        <w:t xml:space="preserve"> un auto</w:t>
      </w:r>
      <w:r w:rsidR="0092311A" w:rsidRPr="00104242">
        <w:rPr>
          <w:rFonts w:ascii="Times New Roman" w:hAnsi="Times New Roman" w:cs="Times New Roman"/>
          <w:sz w:val="24"/>
          <w:szCs w:val="24"/>
          <w:lang w:val="es-PE"/>
        </w:rPr>
        <w:t>, el precio disminuye gradualmente</w:t>
      </w:r>
      <w:r w:rsidR="00D17421" w:rsidRPr="00104242">
        <w:rPr>
          <w:rFonts w:ascii="Times New Roman" w:hAnsi="Times New Roman" w:cs="Times New Roman"/>
          <w:sz w:val="24"/>
          <w:szCs w:val="24"/>
          <w:lang w:val="es-PE"/>
        </w:rPr>
        <w:t xml:space="preserve">, </w:t>
      </w:r>
      <w:r w:rsidR="00D03F5B" w:rsidRPr="00104242">
        <w:rPr>
          <w:rFonts w:ascii="Times New Roman" w:hAnsi="Times New Roman" w:cs="Times New Roman"/>
          <w:sz w:val="24"/>
          <w:szCs w:val="24"/>
          <w:lang w:val="es-PE"/>
        </w:rPr>
        <w:t xml:space="preserve">lo que también ocurre </w:t>
      </w:r>
      <w:r w:rsidR="00D17421" w:rsidRPr="00104242">
        <w:rPr>
          <w:rFonts w:ascii="Times New Roman" w:hAnsi="Times New Roman" w:cs="Times New Roman"/>
          <w:sz w:val="24"/>
          <w:szCs w:val="24"/>
          <w:lang w:val="es-PE"/>
        </w:rPr>
        <w:t>a</w:t>
      </w:r>
      <w:r w:rsidR="0092311A" w:rsidRPr="00104242">
        <w:rPr>
          <w:rFonts w:ascii="Times New Roman" w:hAnsi="Times New Roman" w:cs="Times New Roman"/>
          <w:sz w:val="24"/>
          <w:szCs w:val="24"/>
          <w:lang w:val="es-PE"/>
        </w:rPr>
        <w:t xml:space="preserve"> medida que aumenta el kilometraje</w:t>
      </w:r>
      <w:r w:rsidR="00D03F5B" w:rsidRPr="00104242">
        <w:rPr>
          <w:rFonts w:ascii="Times New Roman" w:hAnsi="Times New Roman" w:cs="Times New Roman"/>
          <w:sz w:val="24"/>
          <w:szCs w:val="24"/>
          <w:lang w:val="es-PE"/>
        </w:rPr>
        <w:t>,</w:t>
      </w:r>
      <w:r w:rsidR="0092311A" w:rsidRPr="00104242">
        <w:rPr>
          <w:rFonts w:ascii="Times New Roman" w:hAnsi="Times New Roman" w:cs="Times New Roman"/>
          <w:sz w:val="24"/>
          <w:szCs w:val="24"/>
          <w:lang w:val="es-PE"/>
        </w:rPr>
        <w:t xml:space="preserve"> </w:t>
      </w:r>
      <w:r w:rsidR="00D17421" w:rsidRPr="00104242">
        <w:rPr>
          <w:rFonts w:ascii="Times New Roman" w:hAnsi="Times New Roman" w:cs="Times New Roman"/>
          <w:sz w:val="24"/>
          <w:szCs w:val="24"/>
          <w:lang w:val="es-PE"/>
        </w:rPr>
        <w:t xml:space="preserve">lo que </w:t>
      </w:r>
      <w:r w:rsidR="0092311A" w:rsidRPr="00104242">
        <w:rPr>
          <w:rFonts w:ascii="Times New Roman" w:hAnsi="Times New Roman" w:cs="Times New Roman"/>
          <w:sz w:val="24"/>
          <w:szCs w:val="24"/>
          <w:lang w:val="es-PE"/>
        </w:rPr>
        <w:t xml:space="preserve">es </w:t>
      </w:r>
      <w:r w:rsidR="0092311A" w:rsidRPr="00104242">
        <w:rPr>
          <w:rFonts w:ascii="Times New Roman" w:hAnsi="Times New Roman" w:cs="Times New Roman"/>
          <w:sz w:val="24"/>
          <w:szCs w:val="24"/>
          <w:lang w:val="es-PE"/>
        </w:rPr>
        <w:lastRenderedPageBreak/>
        <w:t>especialmente evidente en los primeros treinta mil kilómetros</w:t>
      </w:r>
      <w:r w:rsidR="00D17421" w:rsidRPr="00104242">
        <w:rPr>
          <w:rFonts w:ascii="Times New Roman" w:hAnsi="Times New Roman" w:cs="Times New Roman"/>
          <w:sz w:val="24"/>
          <w:szCs w:val="24"/>
          <w:lang w:val="es-PE"/>
        </w:rPr>
        <w:t>.</w:t>
      </w:r>
      <w:r w:rsidR="00D03F5B" w:rsidRPr="00104242">
        <w:rPr>
          <w:rFonts w:ascii="Times New Roman" w:hAnsi="Times New Roman" w:cs="Times New Roman"/>
          <w:sz w:val="24"/>
          <w:szCs w:val="24"/>
          <w:lang w:val="es-PE"/>
        </w:rPr>
        <w:t xml:space="preserve"> Incluso el color del vehículo puede tener un efecto en el valor comercial de un automóvil.</w:t>
      </w:r>
      <w:r w:rsidR="00D17421" w:rsidRPr="00104242">
        <w:rPr>
          <w:rStyle w:val="Refdenotaalpie"/>
          <w:rFonts w:ascii="Times New Roman" w:hAnsi="Times New Roman" w:cs="Times New Roman"/>
          <w:sz w:val="24"/>
          <w:szCs w:val="24"/>
          <w:lang w:val="es-PE"/>
        </w:rPr>
        <w:footnoteReference w:id="2"/>
      </w:r>
      <w:r w:rsidR="0092311A" w:rsidRPr="00104242">
        <w:rPr>
          <w:rFonts w:ascii="Times New Roman" w:hAnsi="Times New Roman" w:cs="Times New Roman"/>
          <w:sz w:val="24"/>
          <w:szCs w:val="24"/>
          <w:lang w:val="es-PE"/>
        </w:rPr>
        <w:t xml:space="preserve">  </w:t>
      </w:r>
    </w:p>
    <w:p w14:paraId="4DC693F9" w14:textId="72144CE8" w:rsidR="00D35744" w:rsidRPr="00104242" w:rsidRDefault="00D03F5B"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Sin embargo, tal como se reconoce, no es tarea sencilla encontrar un modelo de auto específico de una marca, y recopilar información sobre alternativas al vehículo buscado en el mercado, es por esta dificultad -reconocida por ………………… en su Recurso de Impugnación,-,  que esta Defensoría considera que para determinar el valor del vehículo asegurado a la fecha del siniestro se debió aplicarse lo dispuesto en el segundo párrafo de la definición de “Valor Comercial” señalada en la Póliza, es decir, deducir del valor de un vehículo nuevo, la depreciación correspondiente a su, antigüedad, uso, estado de conservación y obsolescencia, a la fecha del siniestro. </w:t>
      </w:r>
    </w:p>
    <w:p w14:paraId="63B0DD8E" w14:textId="6A521DC2" w:rsidR="007D5E92" w:rsidRPr="00104242" w:rsidRDefault="00E321DC" w:rsidP="00104242">
      <w:pPr>
        <w:spacing w:after="200" w:line="240" w:lineRule="auto"/>
        <w:jc w:val="both"/>
        <w:rPr>
          <w:rFonts w:ascii="Times New Roman" w:hAnsi="Times New Roman" w:cs="Times New Roman"/>
          <w:sz w:val="24"/>
          <w:szCs w:val="24"/>
          <w:lang w:val="es-PE"/>
        </w:rPr>
      </w:pPr>
      <w:r w:rsidRPr="00104242">
        <w:rPr>
          <w:rFonts w:ascii="Times New Roman" w:hAnsi="Times New Roman" w:cs="Times New Roman"/>
          <w:sz w:val="24"/>
          <w:szCs w:val="24"/>
          <w:lang w:val="es-PE"/>
        </w:rPr>
        <w:t>S</w:t>
      </w:r>
      <w:r w:rsidR="00D35744" w:rsidRPr="00104242">
        <w:rPr>
          <w:rFonts w:ascii="Times New Roman" w:hAnsi="Times New Roman" w:cs="Times New Roman"/>
          <w:sz w:val="24"/>
          <w:szCs w:val="24"/>
          <w:lang w:val="es-PE"/>
        </w:rPr>
        <w:t>egún</w:t>
      </w:r>
      <w:r w:rsidR="00B721FD" w:rsidRPr="00104242">
        <w:rPr>
          <w:rFonts w:ascii="Times New Roman" w:hAnsi="Times New Roman" w:cs="Times New Roman"/>
          <w:sz w:val="24"/>
          <w:szCs w:val="24"/>
          <w:lang w:val="es-PE"/>
        </w:rPr>
        <w:t xml:space="preserve">, la información a la que ha podido tener acceso esta Defensoría, un Hyundai i20 Active </w:t>
      </w:r>
      <w:r w:rsidR="00EF561B" w:rsidRPr="00104242">
        <w:rPr>
          <w:rFonts w:ascii="Times New Roman" w:hAnsi="Times New Roman" w:cs="Times New Roman"/>
          <w:sz w:val="24"/>
          <w:szCs w:val="24"/>
          <w:lang w:val="es-PE"/>
        </w:rPr>
        <w:t xml:space="preserve">nuevo </w:t>
      </w:r>
      <w:r w:rsidR="00B721FD" w:rsidRPr="00104242">
        <w:rPr>
          <w:rFonts w:ascii="Times New Roman" w:hAnsi="Times New Roman" w:cs="Times New Roman"/>
          <w:sz w:val="24"/>
          <w:szCs w:val="24"/>
          <w:lang w:val="es-PE"/>
        </w:rPr>
        <w:t xml:space="preserve">tenía un valor en el año 2017 </w:t>
      </w:r>
      <w:r w:rsidR="00EF561B" w:rsidRPr="00104242">
        <w:rPr>
          <w:rFonts w:ascii="Times New Roman" w:hAnsi="Times New Roman" w:cs="Times New Roman"/>
          <w:sz w:val="24"/>
          <w:szCs w:val="24"/>
          <w:lang w:val="es-PE"/>
        </w:rPr>
        <w:t xml:space="preserve">de </w:t>
      </w:r>
      <w:r w:rsidR="00B721FD" w:rsidRPr="00104242">
        <w:rPr>
          <w:rFonts w:ascii="Times New Roman" w:hAnsi="Times New Roman" w:cs="Times New Roman"/>
          <w:sz w:val="24"/>
          <w:szCs w:val="24"/>
          <w:lang w:val="es-PE"/>
        </w:rPr>
        <w:t>entre los USD 10,790 (diez mil setecientos noventa dólares americanos y 00/100) y 12,190 (doce mil ciento noventa dólares americanos y 00/100).</w:t>
      </w:r>
      <w:r w:rsidR="00B721FD" w:rsidRPr="00104242">
        <w:rPr>
          <w:rStyle w:val="Refdenotaalpie"/>
          <w:rFonts w:ascii="Times New Roman" w:hAnsi="Times New Roman" w:cs="Times New Roman"/>
          <w:sz w:val="24"/>
          <w:szCs w:val="24"/>
          <w:lang w:val="es-PE"/>
        </w:rPr>
        <w:footnoteReference w:id="4"/>
      </w:r>
      <w:r w:rsidR="004A2BB4" w:rsidRPr="00104242">
        <w:rPr>
          <w:rFonts w:ascii="Times New Roman" w:hAnsi="Times New Roman" w:cs="Times New Roman"/>
          <w:sz w:val="24"/>
          <w:szCs w:val="24"/>
          <w:lang w:val="es-PE"/>
        </w:rPr>
        <w:t xml:space="preserve"> Incluso el modelo </w:t>
      </w:r>
      <w:r w:rsidR="00C616F1" w:rsidRPr="00104242">
        <w:rPr>
          <w:rFonts w:ascii="Times New Roman" w:hAnsi="Times New Roman" w:cs="Times New Roman"/>
          <w:sz w:val="24"/>
          <w:szCs w:val="24"/>
          <w:lang w:val="es-PE"/>
        </w:rPr>
        <w:t>del año de</w:t>
      </w:r>
      <w:r w:rsidR="00EF561B" w:rsidRPr="00104242">
        <w:rPr>
          <w:rFonts w:ascii="Times New Roman" w:hAnsi="Times New Roman" w:cs="Times New Roman"/>
          <w:sz w:val="24"/>
          <w:szCs w:val="24"/>
          <w:lang w:val="es-PE"/>
        </w:rPr>
        <w:t xml:space="preserve"> un</w:t>
      </w:r>
      <w:r w:rsidR="004A2BB4" w:rsidRPr="00104242">
        <w:rPr>
          <w:rFonts w:ascii="Times New Roman" w:hAnsi="Times New Roman" w:cs="Times New Roman"/>
          <w:sz w:val="24"/>
          <w:szCs w:val="24"/>
          <w:lang w:val="es-PE"/>
        </w:rPr>
        <w:t xml:space="preserve"> i20 Hatch está </w:t>
      </w:r>
      <w:r w:rsidR="00C616F1" w:rsidRPr="00104242">
        <w:rPr>
          <w:rFonts w:ascii="Times New Roman" w:hAnsi="Times New Roman" w:cs="Times New Roman"/>
          <w:sz w:val="24"/>
          <w:szCs w:val="24"/>
          <w:lang w:val="es-PE"/>
        </w:rPr>
        <w:t>valorado</w:t>
      </w:r>
      <w:r w:rsidR="00433FEF" w:rsidRPr="00104242">
        <w:rPr>
          <w:rFonts w:ascii="Times New Roman" w:hAnsi="Times New Roman" w:cs="Times New Roman"/>
          <w:sz w:val="24"/>
          <w:szCs w:val="24"/>
          <w:lang w:val="es-PE"/>
        </w:rPr>
        <w:t xml:space="preserve"> </w:t>
      </w:r>
      <w:r w:rsidR="004A2BB4" w:rsidRPr="00104242">
        <w:rPr>
          <w:rFonts w:ascii="Times New Roman" w:hAnsi="Times New Roman" w:cs="Times New Roman"/>
          <w:sz w:val="24"/>
          <w:szCs w:val="24"/>
          <w:lang w:val="es-PE"/>
        </w:rPr>
        <w:t>USD 14,990 (catorce mil novecientos noventa dólares americanos y 00/100)</w:t>
      </w:r>
      <w:r w:rsidR="004A2BB4" w:rsidRPr="00104242">
        <w:rPr>
          <w:rStyle w:val="Refdenotaalpie"/>
          <w:rFonts w:ascii="Times New Roman" w:hAnsi="Times New Roman" w:cs="Times New Roman"/>
          <w:sz w:val="24"/>
          <w:szCs w:val="24"/>
          <w:lang w:val="es-PE"/>
        </w:rPr>
        <w:footnoteReference w:id="5"/>
      </w:r>
      <w:r w:rsidR="004A2BB4" w:rsidRPr="00104242">
        <w:rPr>
          <w:rFonts w:ascii="Times New Roman" w:hAnsi="Times New Roman" w:cs="Times New Roman"/>
          <w:sz w:val="24"/>
          <w:szCs w:val="24"/>
          <w:lang w:val="es-PE"/>
        </w:rPr>
        <w:t xml:space="preserve">. </w:t>
      </w:r>
      <w:r w:rsidR="00142C88" w:rsidRPr="00104242">
        <w:rPr>
          <w:rFonts w:ascii="Times New Roman" w:hAnsi="Times New Roman" w:cs="Times New Roman"/>
          <w:sz w:val="24"/>
          <w:szCs w:val="24"/>
          <w:lang w:val="es-PE"/>
        </w:rPr>
        <w:t xml:space="preserve">De acuerdo, con el criterio establecido </w:t>
      </w:r>
      <w:r w:rsidR="00433FEF" w:rsidRPr="00104242">
        <w:rPr>
          <w:rFonts w:ascii="Times New Roman" w:hAnsi="Times New Roman" w:cs="Times New Roman"/>
          <w:sz w:val="24"/>
          <w:szCs w:val="24"/>
          <w:lang w:val="es-PE"/>
        </w:rPr>
        <w:t xml:space="preserve">por </w:t>
      </w:r>
      <w:r w:rsidR="00580A73" w:rsidRPr="00104242">
        <w:rPr>
          <w:rFonts w:ascii="Times New Roman" w:hAnsi="Times New Roman" w:cs="Times New Roman"/>
          <w:sz w:val="24"/>
          <w:szCs w:val="24"/>
          <w:lang w:val="es-PE"/>
        </w:rPr>
        <w:t>este Colegiado</w:t>
      </w:r>
      <w:r w:rsidR="00E57B80" w:rsidRPr="00104242">
        <w:rPr>
          <w:rFonts w:ascii="Times New Roman" w:hAnsi="Times New Roman" w:cs="Times New Roman"/>
          <w:sz w:val="24"/>
          <w:szCs w:val="24"/>
          <w:lang w:val="es-PE"/>
        </w:rPr>
        <w:t>,</w:t>
      </w:r>
      <w:r w:rsidR="00580A73" w:rsidRPr="00104242">
        <w:rPr>
          <w:rFonts w:ascii="Times New Roman" w:hAnsi="Times New Roman" w:cs="Times New Roman"/>
          <w:sz w:val="24"/>
          <w:szCs w:val="24"/>
          <w:lang w:val="es-PE"/>
        </w:rPr>
        <w:t xml:space="preserve"> el valor de los vehículos nuevos incorpora </w:t>
      </w:r>
      <w:r w:rsidR="00E57B80" w:rsidRPr="00104242">
        <w:rPr>
          <w:rFonts w:ascii="Times New Roman" w:hAnsi="Times New Roman" w:cs="Times New Roman"/>
          <w:sz w:val="24"/>
          <w:szCs w:val="24"/>
          <w:lang w:val="es-PE"/>
        </w:rPr>
        <w:t xml:space="preserve">el monto de </w:t>
      </w:r>
      <w:r w:rsidR="00580A73" w:rsidRPr="00104242">
        <w:rPr>
          <w:rFonts w:ascii="Times New Roman" w:hAnsi="Times New Roman" w:cs="Times New Roman"/>
          <w:sz w:val="24"/>
          <w:szCs w:val="24"/>
          <w:lang w:val="es-PE"/>
        </w:rPr>
        <w:t>los impuestos de ley, sin embargo, estos importes no son reconocidos por el mercado, lo que hace que estos bienes pierdan un mayor valor durante los primeros años de vida útil</w:t>
      </w:r>
      <w:r w:rsidR="00210C3D" w:rsidRPr="00104242">
        <w:rPr>
          <w:rFonts w:ascii="Times New Roman" w:hAnsi="Times New Roman" w:cs="Times New Roman"/>
          <w:sz w:val="24"/>
          <w:szCs w:val="24"/>
          <w:lang w:val="es-PE"/>
        </w:rPr>
        <w:t>.</w:t>
      </w:r>
      <w:r w:rsidR="00210C3D" w:rsidRPr="00104242">
        <w:rPr>
          <w:rStyle w:val="Refdenotaalpie"/>
          <w:rFonts w:ascii="Times New Roman" w:hAnsi="Times New Roman" w:cs="Times New Roman"/>
          <w:sz w:val="24"/>
          <w:szCs w:val="24"/>
          <w:lang w:val="es-PE"/>
        </w:rPr>
        <w:footnoteReference w:id="6"/>
      </w:r>
      <w:r w:rsidR="002278F2" w:rsidRPr="00104242">
        <w:rPr>
          <w:rFonts w:ascii="Times New Roman" w:hAnsi="Times New Roman" w:cs="Times New Roman"/>
          <w:sz w:val="24"/>
          <w:szCs w:val="24"/>
          <w:lang w:val="es-PE"/>
        </w:rPr>
        <w:t xml:space="preserve"> También descartaremos cualquier otr</w:t>
      </w:r>
      <w:r w:rsidR="00DA19E9" w:rsidRPr="00104242">
        <w:rPr>
          <w:rFonts w:ascii="Times New Roman" w:hAnsi="Times New Roman" w:cs="Times New Roman"/>
          <w:sz w:val="24"/>
          <w:szCs w:val="24"/>
          <w:lang w:val="es-PE"/>
        </w:rPr>
        <w:t xml:space="preserve">o aspecto </w:t>
      </w:r>
      <w:r w:rsidR="002278F2" w:rsidRPr="00104242">
        <w:rPr>
          <w:rFonts w:ascii="Times New Roman" w:hAnsi="Times New Roman" w:cs="Times New Roman"/>
          <w:sz w:val="24"/>
          <w:szCs w:val="24"/>
          <w:lang w:val="es-PE"/>
        </w:rPr>
        <w:t xml:space="preserve">que pudiera </w:t>
      </w:r>
      <w:r w:rsidR="00DA19E9" w:rsidRPr="00104242">
        <w:rPr>
          <w:rFonts w:ascii="Times New Roman" w:hAnsi="Times New Roman" w:cs="Times New Roman"/>
          <w:sz w:val="24"/>
          <w:szCs w:val="24"/>
          <w:lang w:val="es-PE"/>
        </w:rPr>
        <w:t>afectar</w:t>
      </w:r>
      <w:r w:rsidR="00335F31" w:rsidRPr="00104242">
        <w:rPr>
          <w:rFonts w:ascii="Times New Roman" w:hAnsi="Times New Roman" w:cs="Times New Roman"/>
          <w:sz w:val="24"/>
          <w:szCs w:val="24"/>
          <w:lang w:val="es-PE"/>
        </w:rPr>
        <w:t xml:space="preserve"> negativamente</w:t>
      </w:r>
      <w:r w:rsidR="00DA19E9" w:rsidRPr="00104242">
        <w:rPr>
          <w:rFonts w:ascii="Times New Roman" w:hAnsi="Times New Roman" w:cs="Times New Roman"/>
          <w:sz w:val="24"/>
          <w:szCs w:val="24"/>
          <w:lang w:val="es-PE"/>
        </w:rPr>
        <w:t xml:space="preserve"> </w:t>
      </w:r>
      <w:r w:rsidR="002278F2" w:rsidRPr="00104242">
        <w:rPr>
          <w:rFonts w:ascii="Times New Roman" w:hAnsi="Times New Roman" w:cs="Times New Roman"/>
          <w:sz w:val="24"/>
          <w:szCs w:val="24"/>
          <w:lang w:val="es-PE"/>
        </w:rPr>
        <w:t xml:space="preserve">el valor del vehículo como </w:t>
      </w:r>
      <w:r w:rsidR="00335F31" w:rsidRPr="00104242">
        <w:rPr>
          <w:rFonts w:ascii="Times New Roman" w:hAnsi="Times New Roman" w:cs="Times New Roman"/>
          <w:sz w:val="24"/>
          <w:szCs w:val="24"/>
          <w:lang w:val="es-PE"/>
        </w:rPr>
        <w:t xml:space="preserve">es </w:t>
      </w:r>
      <w:r w:rsidR="00D70A00" w:rsidRPr="00104242">
        <w:rPr>
          <w:rFonts w:ascii="Times New Roman" w:hAnsi="Times New Roman" w:cs="Times New Roman"/>
          <w:sz w:val="24"/>
          <w:szCs w:val="24"/>
          <w:lang w:val="es-PE"/>
        </w:rPr>
        <w:t xml:space="preserve">el </w:t>
      </w:r>
      <w:r w:rsidR="00DA19E9" w:rsidRPr="00104242">
        <w:rPr>
          <w:rFonts w:ascii="Times New Roman" w:hAnsi="Times New Roman" w:cs="Times New Roman"/>
          <w:sz w:val="24"/>
          <w:szCs w:val="24"/>
          <w:lang w:val="es-PE"/>
        </w:rPr>
        <w:t>uso, estado de conservación y obsolescencia, factores señalados en la Póliza.</w:t>
      </w:r>
      <w:r w:rsidR="00D70A00" w:rsidRPr="00104242">
        <w:rPr>
          <w:rStyle w:val="Refdenotaalpie"/>
          <w:rFonts w:ascii="Times New Roman" w:hAnsi="Times New Roman" w:cs="Times New Roman"/>
          <w:sz w:val="24"/>
          <w:szCs w:val="24"/>
          <w:lang w:val="es-PE"/>
        </w:rPr>
        <w:footnoteReference w:id="7"/>
      </w:r>
      <w:r w:rsidR="002278F2" w:rsidRPr="00104242">
        <w:rPr>
          <w:rFonts w:ascii="Times New Roman" w:hAnsi="Times New Roman" w:cs="Times New Roman"/>
          <w:sz w:val="24"/>
          <w:szCs w:val="24"/>
          <w:lang w:val="es-PE"/>
        </w:rPr>
        <w:t xml:space="preserve">. </w:t>
      </w:r>
      <w:r w:rsidR="00580A73" w:rsidRPr="00104242">
        <w:rPr>
          <w:rFonts w:ascii="Times New Roman" w:hAnsi="Times New Roman" w:cs="Times New Roman"/>
          <w:sz w:val="24"/>
          <w:szCs w:val="24"/>
          <w:lang w:val="es-PE"/>
        </w:rPr>
        <w:t>En sintonía con lo señalado, la denominada «</w:t>
      </w:r>
      <w:r w:rsidR="00580A73" w:rsidRPr="00104242">
        <w:rPr>
          <w:rFonts w:ascii="Times New Roman" w:hAnsi="Times New Roman" w:cs="Times New Roman"/>
          <w:i/>
          <w:iCs/>
          <w:sz w:val="24"/>
          <w:szCs w:val="24"/>
          <w:lang w:val="es-PE"/>
        </w:rPr>
        <w:t>Guía sobre cuánto se devalúa un auto por año</w:t>
      </w:r>
      <w:r w:rsidR="00580A73" w:rsidRPr="00104242">
        <w:rPr>
          <w:rFonts w:ascii="Times New Roman" w:hAnsi="Times New Roman" w:cs="Times New Roman"/>
          <w:sz w:val="24"/>
          <w:szCs w:val="24"/>
          <w:lang w:val="es-PE"/>
        </w:rPr>
        <w:t>» del Banco Bilbao Vizcaya Argentaria (BBVA)</w:t>
      </w:r>
      <w:r w:rsidR="00433FEF" w:rsidRPr="00104242">
        <w:rPr>
          <w:rFonts w:ascii="Times New Roman" w:hAnsi="Times New Roman" w:cs="Times New Roman"/>
          <w:sz w:val="24"/>
          <w:szCs w:val="24"/>
          <w:lang w:val="es-PE"/>
        </w:rPr>
        <w:t xml:space="preserve"> </w:t>
      </w:r>
      <w:r w:rsidR="00580A73" w:rsidRPr="00104242">
        <w:rPr>
          <w:rFonts w:ascii="Times New Roman" w:hAnsi="Times New Roman" w:cs="Times New Roman"/>
          <w:sz w:val="24"/>
          <w:szCs w:val="24"/>
          <w:lang w:val="es-PE"/>
        </w:rPr>
        <w:t xml:space="preserve">señala que el porcentaje de depreciación de vehículos sucede en automático </w:t>
      </w:r>
      <w:r w:rsidR="00DA19E9" w:rsidRPr="00104242">
        <w:rPr>
          <w:rFonts w:ascii="Times New Roman" w:hAnsi="Times New Roman" w:cs="Times New Roman"/>
          <w:sz w:val="24"/>
          <w:szCs w:val="24"/>
          <w:lang w:val="es-PE"/>
        </w:rPr>
        <w:t xml:space="preserve">una vez que </w:t>
      </w:r>
      <w:r w:rsidR="00580A73" w:rsidRPr="00104242">
        <w:rPr>
          <w:rFonts w:ascii="Times New Roman" w:hAnsi="Times New Roman" w:cs="Times New Roman"/>
          <w:sz w:val="24"/>
          <w:szCs w:val="24"/>
          <w:lang w:val="es-PE"/>
        </w:rPr>
        <w:t>sale del concesionari</w:t>
      </w:r>
      <w:r w:rsidR="00DA19E9" w:rsidRPr="00104242">
        <w:rPr>
          <w:rFonts w:ascii="Times New Roman" w:hAnsi="Times New Roman" w:cs="Times New Roman"/>
          <w:sz w:val="24"/>
          <w:szCs w:val="24"/>
          <w:lang w:val="es-PE"/>
        </w:rPr>
        <w:t>o</w:t>
      </w:r>
      <w:r w:rsidR="00335F31" w:rsidRPr="00104242">
        <w:rPr>
          <w:rFonts w:ascii="Times New Roman" w:hAnsi="Times New Roman" w:cs="Times New Roman"/>
          <w:sz w:val="24"/>
          <w:szCs w:val="24"/>
          <w:lang w:val="es-PE"/>
        </w:rPr>
        <w:t xml:space="preserve">, estimando </w:t>
      </w:r>
      <w:r w:rsidR="00580A73" w:rsidRPr="00104242">
        <w:rPr>
          <w:rFonts w:ascii="Times New Roman" w:hAnsi="Times New Roman" w:cs="Times New Roman"/>
          <w:sz w:val="24"/>
          <w:szCs w:val="24"/>
          <w:lang w:val="es-PE"/>
        </w:rPr>
        <w:t xml:space="preserve">que en </w:t>
      </w:r>
      <w:r w:rsidR="00DA19E9" w:rsidRPr="00104242">
        <w:rPr>
          <w:rFonts w:ascii="Times New Roman" w:hAnsi="Times New Roman" w:cs="Times New Roman"/>
          <w:sz w:val="24"/>
          <w:szCs w:val="24"/>
          <w:lang w:val="es-PE"/>
        </w:rPr>
        <w:t xml:space="preserve">dicho </w:t>
      </w:r>
      <w:r w:rsidR="00580A73" w:rsidRPr="00104242">
        <w:rPr>
          <w:rFonts w:ascii="Times New Roman" w:hAnsi="Times New Roman" w:cs="Times New Roman"/>
          <w:sz w:val="24"/>
          <w:szCs w:val="24"/>
          <w:lang w:val="es-PE"/>
        </w:rPr>
        <w:t>momento pierde el 20% de su valor y cada año un 5% adicional</w:t>
      </w:r>
      <w:r w:rsidR="00210C3D" w:rsidRPr="00104242">
        <w:rPr>
          <w:rFonts w:ascii="Times New Roman" w:hAnsi="Times New Roman" w:cs="Times New Roman"/>
          <w:sz w:val="24"/>
          <w:szCs w:val="24"/>
          <w:lang w:val="es-PE"/>
        </w:rPr>
        <w:t>.</w:t>
      </w:r>
      <w:r w:rsidR="00210C3D" w:rsidRPr="00104242">
        <w:rPr>
          <w:rStyle w:val="Refdenotaalpie"/>
          <w:rFonts w:ascii="Times New Roman" w:hAnsi="Times New Roman" w:cs="Times New Roman"/>
          <w:sz w:val="24"/>
          <w:szCs w:val="24"/>
          <w:lang w:val="es-PE"/>
        </w:rPr>
        <w:footnoteReference w:id="8"/>
      </w:r>
    </w:p>
    <w:p w14:paraId="7B7BD69C" w14:textId="79E7564F" w:rsidR="00D35744" w:rsidRPr="00104242" w:rsidRDefault="00210C3D" w:rsidP="00104242">
      <w:pPr>
        <w:spacing w:after="200" w:line="240" w:lineRule="auto"/>
        <w:jc w:val="both"/>
        <w:rPr>
          <w:rFonts w:ascii="Times New Roman" w:hAnsi="Times New Roman" w:cs="Times New Roman"/>
          <w:sz w:val="24"/>
          <w:szCs w:val="24"/>
          <w:lang w:val="es-PE"/>
        </w:rPr>
      </w:pPr>
      <w:r w:rsidRPr="00104242">
        <w:rPr>
          <w:rFonts w:ascii="Times New Roman" w:hAnsi="Times New Roman" w:cs="Times New Roman"/>
          <w:sz w:val="24"/>
          <w:szCs w:val="24"/>
          <w:lang w:val="es-PE"/>
        </w:rPr>
        <w:t>De acuerdo con lo</w:t>
      </w:r>
      <w:r w:rsidR="00EF561B" w:rsidRPr="00104242">
        <w:rPr>
          <w:rFonts w:ascii="Times New Roman" w:hAnsi="Times New Roman" w:cs="Times New Roman"/>
          <w:sz w:val="24"/>
          <w:szCs w:val="24"/>
          <w:lang w:val="es-PE"/>
        </w:rPr>
        <w:t xml:space="preserve">s criterios </w:t>
      </w:r>
      <w:r w:rsidRPr="00104242">
        <w:rPr>
          <w:rFonts w:ascii="Times New Roman" w:hAnsi="Times New Roman" w:cs="Times New Roman"/>
          <w:sz w:val="24"/>
          <w:szCs w:val="24"/>
          <w:lang w:val="es-PE"/>
        </w:rPr>
        <w:t xml:space="preserve"> señalado</w:t>
      </w:r>
      <w:r w:rsidR="00EF561B" w:rsidRPr="00104242">
        <w:rPr>
          <w:rFonts w:ascii="Times New Roman" w:hAnsi="Times New Roman" w:cs="Times New Roman"/>
          <w:sz w:val="24"/>
          <w:szCs w:val="24"/>
          <w:lang w:val="es-PE"/>
        </w:rPr>
        <w:t>s</w:t>
      </w:r>
      <w:r w:rsidRPr="00104242">
        <w:rPr>
          <w:rFonts w:ascii="Times New Roman" w:hAnsi="Times New Roman" w:cs="Times New Roman"/>
          <w:sz w:val="24"/>
          <w:szCs w:val="24"/>
          <w:lang w:val="es-PE"/>
        </w:rPr>
        <w:t xml:space="preserve"> en el párrafo supra, esta </w:t>
      </w:r>
      <w:r w:rsidR="00433FEF" w:rsidRPr="00104242">
        <w:rPr>
          <w:rFonts w:ascii="Times New Roman" w:hAnsi="Times New Roman" w:cs="Times New Roman"/>
          <w:sz w:val="24"/>
          <w:szCs w:val="24"/>
          <w:lang w:val="es-PE"/>
        </w:rPr>
        <w:t>D</w:t>
      </w:r>
      <w:r w:rsidRPr="00104242">
        <w:rPr>
          <w:rFonts w:ascii="Times New Roman" w:hAnsi="Times New Roman" w:cs="Times New Roman"/>
          <w:sz w:val="24"/>
          <w:szCs w:val="24"/>
          <w:lang w:val="es-PE"/>
        </w:rPr>
        <w:t>efensoría ha realizado un ejercicio</w:t>
      </w:r>
      <w:r w:rsidR="00D35744" w:rsidRPr="00104242">
        <w:rPr>
          <w:rFonts w:ascii="Times New Roman" w:hAnsi="Times New Roman" w:cs="Times New Roman"/>
          <w:sz w:val="24"/>
          <w:szCs w:val="24"/>
          <w:lang w:val="es-PE"/>
        </w:rPr>
        <w:t>, restando el importe correspondiente de la depreciación</w:t>
      </w:r>
      <w:r w:rsidR="00433FEF" w:rsidRPr="00104242">
        <w:rPr>
          <w:rFonts w:ascii="Times New Roman" w:hAnsi="Times New Roman" w:cs="Times New Roman"/>
          <w:sz w:val="24"/>
          <w:szCs w:val="24"/>
          <w:lang w:val="es-PE"/>
        </w:rPr>
        <w:t xml:space="preserve"> a la tasa</w:t>
      </w:r>
      <w:r w:rsidR="00D35744" w:rsidRPr="00104242">
        <w:rPr>
          <w:rFonts w:ascii="Times New Roman" w:hAnsi="Times New Roman" w:cs="Times New Roman"/>
          <w:sz w:val="24"/>
          <w:szCs w:val="24"/>
          <w:lang w:val="es-PE"/>
        </w:rPr>
        <w:t xml:space="preserve"> </w:t>
      </w:r>
      <w:r w:rsidRPr="00104242">
        <w:rPr>
          <w:rFonts w:ascii="Times New Roman" w:hAnsi="Times New Roman" w:cs="Times New Roman"/>
          <w:sz w:val="24"/>
          <w:szCs w:val="24"/>
          <w:lang w:val="es-PE"/>
        </w:rPr>
        <w:t>indicada</w:t>
      </w:r>
      <w:r w:rsidR="004C117A" w:rsidRPr="00104242">
        <w:rPr>
          <w:rStyle w:val="Refdenotaalpie"/>
          <w:rFonts w:ascii="Times New Roman" w:hAnsi="Times New Roman" w:cs="Times New Roman"/>
          <w:sz w:val="24"/>
          <w:szCs w:val="24"/>
          <w:lang w:val="es-PE"/>
        </w:rPr>
        <w:footnoteReference w:id="9"/>
      </w:r>
      <w:r w:rsidRPr="00104242">
        <w:rPr>
          <w:rFonts w:ascii="Times New Roman" w:hAnsi="Times New Roman" w:cs="Times New Roman"/>
          <w:sz w:val="24"/>
          <w:szCs w:val="24"/>
          <w:lang w:val="es-PE"/>
        </w:rPr>
        <w:t xml:space="preserve">, </w:t>
      </w:r>
      <w:r w:rsidR="00D35744" w:rsidRPr="00104242">
        <w:rPr>
          <w:rFonts w:ascii="Times New Roman" w:hAnsi="Times New Roman" w:cs="Times New Roman"/>
          <w:sz w:val="24"/>
          <w:szCs w:val="24"/>
          <w:lang w:val="es-PE"/>
        </w:rPr>
        <w:t xml:space="preserve">por el período </w:t>
      </w:r>
      <w:r w:rsidR="00433FEF" w:rsidRPr="00104242">
        <w:rPr>
          <w:rFonts w:ascii="Times New Roman" w:hAnsi="Times New Roman" w:cs="Times New Roman"/>
          <w:sz w:val="24"/>
          <w:szCs w:val="24"/>
          <w:lang w:val="es-PE"/>
        </w:rPr>
        <w:t xml:space="preserve">comprendido </w:t>
      </w:r>
      <w:r w:rsidR="00D35744" w:rsidRPr="00104242">
        <w:rPr>
          <w:rFonts w:ascii="Times New Roman" w:hAnsi="Times New Roman" w:cs="Times New Roman"/>
          <w:sz w:val="24"/>
          <w:szCs w:val="24"/>
          <w:lang w:val="es-PE"/>
        </w:rPr>
        <w:t xml:space="preserve">entre el </w:t>
      </w:r>
      <w:r w:rsidR="007D5E92" w:rsidRPr="00104242">
        <w:rPr>
          <w:rFonts w:ascii="Times New Roman" w:hAnsi="Times New Roman" w:cs="Times New Roman"/>
          <w:sz w:val="24"/>
          <w:szCs w:val="24"/>
          <w:lang w:val="es-PE"/>
        </w:rPr>
        <w:t xml:space="preserve">año 2017 </w:t>
      </w:r>
      <w:r w:rsidR="00D35744" w:rsidRPr="00104242">
        <w:rPr>
          <w:rFonts w:ascii="Times New Roman" w:hAnsi="Times New Roman" w:cs="Times New Roman"/>
          <w:sz w:val="24"/>
          <w:szCs w:val="24"/>
          <w:lang w:val="es-PE"/>
        </w:rPr>
        <w:t xml:space="preserve">y el </w:t>
      </w:r>
      <w:r w:rsidR="007D5E92" w:rsidRPr="00104242">
        <w:rPr>
          <w:rFonts w:ascii="Times New Roman" w:hAnsi="Times New Roman" w:cs="Times New Roman"/>
          <w:sz w:val="24"/>
          <w:szCs w:val="24"/>
          <w:lang w:val="es-PE"/>
        </w:rPr>
        <w:t>14 de agosto de 2024</w:t>
      </w:r>
      <w:r w:rsidR="00D35744" w:rsidRPr="00104242">
        <w:rPr>
          <w:rFonts w:ascii="Times New Roman" w:hAnsi="Times New Roman" w:cs="Times New Roman"/>
          <w:sz w:val="24"/>
          <w:szCs w:val="24"/>
          <w:lang w:val="es-PE"/>
        </w:rPr>
        <w:t xml:space="preserve">, fecha en que ocurrió el siniestro, </w:t>
      </w:r>
      <w:r w:rsidRPr="00104242">
        <w:rPr>
          <w:rFonts w:ascii="Times New Roman" w:hAnsi="Times New Roman" w:cs="Times New Roman"/>
          <w:sz w:val="24"/>
          <w:szCs w:val="24"/>
          <w:lang w:val="es-PE"/>
        </w:rPr>
        <w:t xml:space="preserve">lo que </w:t>
      </w:r>
      <w:r w:rsidR="00D35744" w:rsidRPr="00104242">
        <w:rPr>
          <w:rFonts w:ascii="Times New Roman" w:hAnsi="Times New Roman" w:cs="Times New Roman"/>
          <w:sz w:val="24"/>
          <w:szCs w:val="24"/>
          <w:lang w:val="es-PE"/>
        </w:rPr>
        <w:t xml:space="preserve">resulta un </w:t>
      </w:r>
      <w:r w:rsidR="007D5E92" w:rsidRPr="00104242">
        <w:rPr>
          <w:rFonts w:ascii="Times New Roman" w:hAnsi="Times New Roman" w:cs="Times New Roman"/>
          <w:sz w:val="24"/>
          <w:szCs w:val="24"/>
          <w:lang w:val="es-PE"/>
        </w:rPr>
        <w:t>v</w:t>
      </w:r>
      <w:r w:rsidR="00D35744" w:rsidRPr="00104242">
        <w:rPr>
          <w:rFonts w:ascii="Times New Roman" w:hAnsi="Times New Roman" w:cs="Times New Roman"/>
          <w:sz w:val="24"/>
          <w:szCs w:val="24"/>
          <w:lang w:val="es-PE"/>
        </w:rPr>
        <w:t xml:space="preserve">alor </w:t>
      </w:r>
      <w:r w:rsidR="007D5E92" w:rsidRPr="00104242">
        <w:rPr>
          <w:rFonts w:ascii="Times New Roman" w:hAnsi="Times New Roman" w:cs="Times New Roman"/>
          <w:sz w:val="24"/>
          <w:szCs w:val="24"/>
          <w:lang w:val="es-PE"/>
        </w:rPr>
        <w:t>c</w:t>
      </w:r>
      <w:r w:rsidR="00D35744" w:rsidRPr="00104242">
        <w:rPr>
          <w:rFonts w:ascii="Times New Roman" w:hAnsi="Times New Roman" w:cs="Times New Roman"/>
          <w:sz w:val="24"/>
          <w:szCs w:val="24"/>
          <w:lang w:val="es-PE"/>
        </w:rPr>
        <w:t xml:space="preserve">omercial </w:t>
      </w:r>
      <w:r w:rsidR="007D5E92" w:rsidRPr="00104242">
        <w:rPr>
          <w:rFonts w:ascii="Times New Roman" w:hAnsi="Times New Roman" w:cs="Times New Roman"/>
          <w:sz w:val="24"/>
          <w:szCs w:val="24"/>
          <w:lang w:val="es-PE"/>
        </w:rPr>
        <w:t xml:space="preserve">aproximado </w:t>
      </w:r>
      <w:r w:rsidRPr="00104242">
        <w:rPr>
          <w:rFonts w:ascii="Times New Roman" w:hAnsi="Times New Roman" w:cs="Times New Roman"/>
          <w:sz w:val="24"/>
          <w:szCs w:val="24"/>
          <w:lang w:val="es-PE"/>
        </w:rPr>
        <w:t xml:space="preserve">de </w:t>
      </w:r>
      <w:r w:rsidR="007D5E92" w:rsidRPr="00104242">
        <w:rPr>
          <w:rFonts w:ascii="Times New Roman" w:hAnsi="Times New Roman" w:cs="Times New Roman"/>
          <w:sz w:val="24"/>
          <w:szCs w:val="24"/>
          <w:lang w:val="es-PE"/>
        </w:rPr>
        <w:t xml:space="preserve">entre USD 7,400 </w:t>
      </w:r>
      <w:r w:rsidR="00D35744" w:rsidRPr="00104242">
        <w:rPr>
          <w:rFonts w:ascii="Times New Roman" w:hAnsi="Times New Roman" w:cs="Times New Roman"/>
          <w:sz w:val="24"/>
          <w:szCs w:val="24"/>
          <w:lang w:val="es-PE"/>
        </w:rPr>
        <w:t>(</w:t>
      </w:r>
      <w:r w:rsidR="007D5E92" w:rsidRPr="00104242">
        <w:rPr>
          <w:rFonts w:ascii="Times New Roman" w:hAnsi="Times New Roman" w:cs="Times New Roman"/>
          <w:sz w:val="24"/>
          <w:szCs w:val="24"/>
          <w:lang w:val="es-PE"/>
        </w:rPr>
        <w:t>siete mil cuatrocientos dólares americanos y 000/100) y</w:t>
      </w:r>
      <w:r w:rsidR="00D35744" w:rsidRPr="00104242">
        <w:rPr>
          <w:rFonts w:ascii="Times New Roman" w:hAnsi="Times New Roman" w:cs="Times New Roman"/>
          <w:sz w:val="24"/>
          <w:szCs w:val="24"/>
          <w:lang w:val="es-PE"/>
        </w:rPr>
        <w:t xml:space="preserve"> </w:t>
      </w:r>
      <w:r w:rsidR="007D5E92" w:rsidRPr="00104242">
        <w:rPr>
          <w:rFonts w:ascii="Times New Roman" w:hAnsi="Times New Roman" w:cs="Times New Roman"/>
          <w:sz w:val="24"/>
          <w:szCs w:val="24"/>
          <w:lang w:val="es-PE"/>
        </w:rPr>
        <w:t xml:space="preserve">USD 9,000 (nueve mil dólares americanos y </w:t>
      </w:r>
      <w:r w:rsidR="007D5E92" w:rsidRPr="00104242">
        <w:rPr>
          <w:rFonts w:ascii="Times New Roman" w:hAnsi="Times New Roman" w:cs="Times New Roman"/>
          <w:sz w:val="24"/>
          <w:szCs w:val="24"/>
          <w:lang w:val="es-PE"/>
        </w:rPr>
        <w:lastRenderedPageBreak/>
        <w:t xml:space="preserve">00/100), ya sea que se tome como valor de referencia el </w:t>
      </w:r>
      <w:r w:rsidRPr="00104242">
        <w:rPr>
          <w:rFonts w:ascii="Times New Roman" w:hAnsi="Times New Roman" w:cs="Times New Roman"/>
          <w:sz w:val="24"/>
          <w:szCs w:val="24"/>
          <w:lang w:val="es-PE"/>
        </w:rPr>
        <w:t>del</w:t>
      </w:r>
      <w:r w:rsidR="007D5E92" w:rsidRPr="00104242">
        <w:rPr>
          <w:rFonts w:ascii="Times New Roman" w:hAnsi="Times New Roman" w:cs="Times New Roman"/>
          <w:sz w:val="24"/>
          <w:szCs w:val="24"/>
          <w:lang w:val="es-PE"/>
        </w:rPr>
        <w:t xml:space="preserve"> Hyundai i20 Active nuevo </w:t>
      </w:r>
      <w:r w:rsidR="00335F31" w:rsidRPr="00104242">
        <w:rPr>
          <w:rFonts w:ascii="Times New Roman" w:hAnsi="Times New Roman" w:cs="Times New Roman"/>
          <w:sz w:val="24"/>
          <w:szCs w:val="24"/>
          <w:lang w:val="es-PE"/>
        </w:rPr>
        <w:t>a</w:t>
      </w:r>
      <w:r w:rsidR="007D5E92" w:rsidRPr="00104242">
        <w:rPr>
          <w:rFonts w:ascii="Times New Roman" w:hAnsi="Times New Roman" w:cs="Times New Roman"/>
          <w:sz w:val="24"/>
          <w:szCs w:val="24"/>
          <w:lang w:val="es-PE"/>
        </w:rPr>
        <w:t xml:space="preserve">l año 2017 o el </w:t>
      </w:r>
      <w:r w:rsidRPr="00104242">
        <w:rPr>
          <w:rFonts w:ascii="Times New Roman" w:hAnsi="Times New Roman" w:cs="Times New Roman"/>
          <w:sz w:val="24"/>
          <w:szCs w:val="24"/>
          <w:lang w:val="es-PE"/>
        </w:rPr>
        <w:t xml:space="preserve">valor del </w:t>
      </w:r>
      <w:r w:rsidR="007D5E92" w:rsidRPr="00104242">
        <w:rPr>
          <w:rFonts w:ascii="Times New Roman" w:hAnsi="Times New Roman" w:cs="Times New Roman"/>
          <w:sz w:val="24"/>
          <w:szCs w:val="24"/>
          <w:lang w:val="es-PE"/>
        </w:rPr>
        <w:t xml:space="preserve">i20 Hatch </w:t>
      </w:r>
      <w:r w:rsidR="00DA19E9" w:rsidRPr="00104242">
        <w:rPr>
          <w:rFonts w:ascii="Times New Roman" w:hAnsi="Times New Roman" w:cs="Times New Roman"/>
          <w:sz w:val="24"/>
          <w:szCs w:val="24"/>
          <w:lang w:val="es-PE"/>
        </w:rPr>
        <w:t>nuevo</w:t>
      </w:r>
      <w:r w:rsidR="00EF561B" w:rsidRPr="00104242">
        <w:rPr>
          <w:rFonts w:ascii="Times New Roman" w:hAnsi="Times New Roman" w:cs="Times New Roman"/>
          <w:sz w:val="24"/>
          <w:szCs w:val="24"/>
          <w:lang w:val="es-PE"/>
        </w:rPr>
        <w:t xml:space="preserve"> depreciado </w:t>
      </w:r>
      <w:r w:rsidR="00E84701" w:rsidRPr="00104242">
        <w:rPr>
          <w:rFonts w:ascii="Times New Roman" w:hAnsi="Times New Roman" w:cs="Times New Roman"/>
          <w:sz w:val="24"/>
          <w:szCs w:val="24"/>
          <w:lang w:val="es-PE"/>
        </w:rPr>
        <w:t>por</w:t>
      </w:r>
      <w:r w:rsidR="00EF561B" w:rsidRPr="00104242">
        <w:rPr>
          <w:rFonts w:ascii="Times New Roman" w:hAnsi="Times New Roman" w:cs="Times New Roman"/>
          <w:sz w:val="24"/>
          <w:szCs w:val="24"/>
          <w:lang w:val="es-PE"/>
        </w:rPr>
        <w:t xml:space="preserve"> el mismo periodo</w:t>
      </w:r>
      <w:r w:rsidR="007D5E92" w:rsidRPr="00104242">
        <w:rPr>
          <w:rFonts w:ascii="Times New Roman" w:hAnsi="Times New Roman" w:cs="Times New Roman"/>
          <w:sz w:val="24"/>
          <w:szCs w:val="24"/>
          <w:lang w:val="es-PE"/>
        </w:rPr>
        <w:t xml:space="preserve">. </w:t>
      </w:r>
    </w:p>
    <w:p w14:paraId="2C5823C8" w14:textId="465DCBA6" w:rsidR="00D65BD1" w:rsidRPr="00104242" w:rsidRDefault="00DA19E9"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Tal como señaló este Colegiado en la Resolución Impugnada, el asegurado no ha presentado ninguna prueba documental que sustente que el valor del bien asegurado que reclama, es superior al monto indemnizado por ………………… como valor comercial a la fecha del siniestro, aun cuando señaló en la Audiencia de informe oral que presentaría la factura de la concesionaria por la compra del vehículo. Cabe destacar adicionalmente, que con ocasión de absolver el recurso impugnativo presentado por …………………, el asegurado se ha limitado a rebatir las inconsistencias detectadas en el escrito de la empresa aseguradora, sin acompañar sus argumentos con instrumentos que permitan generar convicción de este colegiado respecto de la veracidad de su pretensión. </w:t>
      </w:r>
    </w:p>
    <w:p w14:paraId="78416252" w14:textId="7FC5C888" w:rsidR="00210C3D" w:rsidRPr="00104242" w:rsidRDefault="00D65BD1"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Por otro lado, con fecha 17 de septiembre de 2025, ………………… presentó una valoración realizada por Automás, respecto de un vehículo marca Hyundai, modelo i2o, del año 2018 y fabricado en el año 2017, dando como resultado un valor estimado al mes de agosto de 2024 de USD 7,000 (siete mil dólares americanos y 00/100). Para este Colegiado, la revista Automás es un referente en la materia y es usada ampliamente en reclamos relativos a seguros vehiculares. </w:t>
      </w:r>
    </w:p>
    <w:p w14:paraId="58F78D95" w14:textId="0CA52970" w:rsidR="004761C3" w:rsidRPr="00104242" w:rsidRDefault="004761C3" w:rsidP="0010424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siendo que con posterioridad a la emisión de la Resolución Impugnada la empresa ………………… elaborado por un tercero independiente, que el valor comercial del vehículo asegurado no era superior al monto indemnizatorio pagado al asegurado, de acuerdo con la séptima regla de interpretación establecida en la Ley del Contrato de Seguro, que dispone que «[l]a cobertura, exclusiones y, en general, la extensión del riesgo así como los derechos de los beneficiarios, previstos en el contrato de seguro, deben interpretarse literalmente»; este Colegiado concluye que la valoración realizada por ………………… se ajusta a los términos pactados en la Póliza y, en consecuencia, corresponde revocar la resolución emitida y declarar infundado el reclamo presentado por el asegurado.</w:t>
      </w:r>
    </w:p>
    <w:p w14:paraId="3356E798" w14:textId="7C000F96" w:rsidR="006E1CCD" w:rsidRDefault="004858EC" w:rsidP="00104242">
      <w:pPr>
        <w:spacing w:after="200" w:line="240" w:lineRule="auto"/>
        <w:jc w:val="both"/>
        <w:rPr>
          <w:rFonts w:ascii="Times New Roman" w:hAnsi="Times New Roman" w:cs="Times New Roman"/>
          <w:sz w:val="24"/>
          <w:szCs w:val="24"/>
          <w:lang w:val="es-PE"/>
        </w:rPr>
      </w:pPr>
      <w:r w:rsidRPr="00104242">
        <w:rPr>
          <w:rFonts w:ascii="Times New Roman" w:hAnsi="Times New Roman" w:cs="Times New Roman"/>
          <w:sz w:val="24"/>
          <w:szCs w:val="24"/>
          <w:lang w:val="es-PE"/>
        </w:rPr>
        <w:t>Q</w:t>
      </w:r>
      <w:r w:rsidR="006E1CCD" w:rsidRPr="00104242">
        <w:rPr>
          <w:rFonts w:ascii="Times New Roman" w:hAnsi="Times New Roman" w:cs="Times New Roman"/>
          <w:sz w:val="24"/>
          <w:szCs w:val="24"/>
          <w:lang w:val="es-PE"/>
        </w:rPr>
        <w:t>ue, en consecuencia, esta Defensoría del Asegurado concluye su apreciación razonada y conjunta al amparo de lo establecido en su Reglamento, por lo que:</w:t>
      </w:r>
    </w:p>
    <w:p w14:paraId="542E24CB" w14:textId="77777777" w:rsidR="00F11F5E" w:rsidRDefault="00F11F5E" w:rsidP="00104242">
      <w:pPr>
        <w:spacing w:after="200" w:line="240" w:lineRule="auto"/>
        <w:jc w:val="both"/>
        <w:rPr>
          <w:rFonts w:ascii="Times New Roman" w:hAnsi="Times New Roman" w:cs="Times New Roman"/>
          <w:sz w:val="24"/>
          <w:szCs w:val="24"/>
          <w:lang w:val="es-PE"/>
        </w:rPr>
      </w:pPr>
    </w:p>
    <w:p w14:paraId="6DE71EA2" w14:textId="77777777" w:rsidR="00F11F5E" w:rsidRDefault="00F11F5E" w:rsidP="00104242">
      <w:pPr>
        <w:spacing w:after="200" w:line="240" w:lineRule="auto"/>
        <w:jc w:val="both"/>
        <w:rPr>
          <w:rFonts w:ascii="Times New Roman" w:hAnsi="Times New Roman" w:cs="Times New Roman"/>
          <w:sz w:val="24"/>
          <w:szCs w:val="24"/>
          <w:lang w:val="es-PE"/>
        </w:rPr>
      </w:pPr>
    </w:p>
    <w:p w14:paraId="49C3D1AB" w14:textId="77777777" w:rsidR="00F11F5E" w:rsidRDefault="00F11F5E" w:rsidP="00104242">
      <w:pPr>
        <w:spacing w:after="200" w:line="240" w:lineRule="auto"/>
        <w:jc w:val="both"/>
        <w:rPr>
          <w:rFonts w:ascii="Times New Roman" w:hAnsi="Times New Roman" w:cs="Times New Roman"/>
          <w:sz w:val="24"/>
          <w:szCs w:val="24"/>
          <w:lang w:val="es-PE"/>
        </w:rPr>
      </w:pPr>
    </w:p>
    <w:p w14:paraId="19E2D4E5" w14:textId="77777777" w:rsidR="00F11F5E" w:rsidRDefault="00F11F5E" w:rsidP="00104242">
      <w:pPr>
        <w:spacing w:after="200" w:line="240" w:lineRule="auto"/>
        <w:jc w:val="both"/>
        <w:rPr>
          <w:rFonts w:ascii="Times New Roman" w:hAnsi="Times New Roman" w:cs="Times New Roman"/>
          <w:sz w:val="24"/>
          <w:szCs w:val="24"/>
          <w:lang w:val="es-PE"/>
        </w:rPr>
      </w:pPr>
    </w:p>
    <w:p w14:paraId="6CB70B0C" w14:textId="77777777" w:rsidR="00F11F5E" w:rsidRDefault="00F11F5E" w:rsidP="00104242">
      <w:pPr>
        <w:spacing w:after="200" w:line="240" w:lineRule="auto"/>
        <w:jc w:val="both"/>
        <w:rPr>
          <w:rFonts w:ascii="Times New Roman" w:hAnsi="Times New Roman" w:cs="Times New Roman"/>
          <w:sz w:val="24"/>
          <w:szCs w:val="24"/>
          <w:lang w:val="es-PE"/>
        </w:rPr>
      </w:pPr>
    </w:p>
    <w:p w14:paraId="5425B621" w14:textId="77777777" w:rsidR="00F11F5E" w:rsidRDefault="00F11F5E" w:rsidP="00104242">
      <w:pPr>
        <w:spacing w:after="200" w:line="240" w:lineRule="auto"/>
        <w:jc w:val="both"/>
        <w:rPr>
          <w:rFonts w:ascii="Times New Roman" w:hAnsi="Times New Roman" w:cs="Times New Roman"/>
          <w:sz w:val="24"/>
          <w:szCs w:val="24"/>
          <w:lang w:val="es-PE"/>
        </w:rPr>
      </w:pPr>
    </w:p>
    <w:p w14:paraId="49C1C48A" w14:textId="77777777" w:rsidR="00F11F5E" w:rsidRDefault="00F11F5E" w:rsidP="00104242">
      <w:pPr>
        <w:spacing w:after="200" w:line="240" w:lineRule="auto"/>
        <w:jc w:val="both"/>
        <w:rPr>
          <w:rFonts w:ascii="Times New Roman" w:hAnsi="Times New Roman" w:cs="Times New Roman"/>
          <w:sz w:val="24"/>
          <w:szCs w:val="24"/>
          <w:lang w:val="es-PE"/>
        </w:rPr>
      </w:pPr>
    </w:p>
    <w:p w14:paraId="21DF810A" w14:textId="77777777" w:rsidR="00F11F5E" w:rsidRPr="00104242" w:rsidRDefault="00F11F5E" w:rsidP="00104242">
      <w:pPr>
        <w:spacing w:after="200" w:line="240" w:lineRule="auto"/>
        <w:jc w:val="both"/>
        <w:rPr>
          <w:rFonts w:ascii="Times New Roman" w:hAnsi="Times New Roman" w:cs="Times New Roman"/>
          <w:sz w:val="24"/>
          <w:szCs w:val="24"/>
          <w:lang w:val="es-PE"/>
        </w:rPr>
      </w:pPr>
    </w:p>
    <w:p w14:paraId="27FF9234" w14:textId="77777777" w:rsidR="006E1CCD" w:rsidRPr="00104242" w:rsidRDefault="006E1CCD" w:rsidP="00104242">
      <w:pPr>
        <w:spacing w:after="200" w:line="240" w:lineRule="auto"/>
        <w:jc w:val="both"/>
        <w:rPr>
          <w:rFonts w:ascii="Times New Roman" w:hAnsi="Times New Roman" w:cs="Times New Roman"/>
          <w:b/>
          <w:bCs/>
          <w:sz w:val="24"/>
          <w:szCs w:val="24"/>
          <w:u w:val="single"/>
          <w:lang w:val="es-PE"/>
        </w:rPr>
      </w:pPr>
      <w:r w:rsidRPr="00104242">
        <w:rPr>
          <w:rFonts w:ascii="Times New Roman" w:hAnsi="Times New Roman" w:cs="Times New Roman"/>
          <w:b/>
          <w:bCs/>
          <w:sz w:val="24"/>
          <w:szCs w:val="24"/>
          <w:lang w:val="es-PE"/>
        </w:rPr>
        <w:lastRenderedPageBreak/>
        <w:t>RESUELVE:</w:t>
      </w:r>
    </w:p>
    <w:p w14:paraId="6039C76B" w14:textId="35147999" w:rsidR="008D2117" w:rsidRPr="00104242" w:rsidRDefault="00AB4214" w:rsidP="00F11F5E">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Declarar FUNDADO el Recurso de Impugnación interpuesto por ………………… y, por consiguiente, REVOCAR la Resolución n.° 111/25 de fecha 21 de julio de 2025; en consecuencia, declarar INFUNDADO el reclamo presentado por el señor …………………, dejando a salvo su derecho de recurrir ante las instancias que considere pertinentes.</w:t>
      </w:r>
    </w:p>
    <w:p w14:paraId="5ED79E9E" w14:textId="346CA5ED" w:rsidR="00033B9E" w:rsidRPr="00104242" w:rsidRDefault="00033B9E" w:rsidP="00104242">
      <w:pPr>
        <w:spacing w:after="200" w:line="240" w:lineRule="auto"/>
        <w:jc w:val="right"/>
        <w:rPr>
          <w:rFonts w:ascii="Times New Roman" w:hAnsi="Times New Roman" w:cs="Times New Roman"/>
          <w:sz w:val="24"/>
          <w:szCs w:val="24"/>
          <w:lang w:val="es-PE"/>
        </w:rPr>
      </w:pPr>
      <w:r w:rsidRPr="00104242">
        <w:rPr>
          <w:rFonts w:ascii="Times New Roman" w:hAnsi="Times New Roman" w:cs="Times New Roman"/>
          <w:sz w:val="24"/>
          <w:szCs w:val="24"/>
          <w:lang w:val="es-PE"/>
        </w:rPr>
        <w:t>Lima,</w:t>
      </w:r>
      <w:r w:rsidR="00F11F5E">
        <w:rPr>
          <w:rFonts w:ascii="Times New Roman" w:hAnsi="Times New Roman" w:cs="Times New Roman"/>
          <w:sz w:val="24"/>
          <w:szCs w:val="24"/>
          <w:lang w:val="es-PE"/>
        </w:rPr>
        <w:t xml:space="preserve"> 09</w:t>
      </w:r>
      <w:r w:rsidRPr="00104242">
        <w:rPr>
          <w:rFonts w:ascii="Times New Roman" w:hAnsi="Times New Roman" w:cs="Times New Roman"/>
          <w:sz w:val="24"/>
          <w:szCs w:val="24"/>
          <w:lang w:val="es-PE"/>
        </w:rPr>
        <w:t xml:space="preserve"> de </w:t>
      </w:r>
      <w:r w:rsidR="008D2117" w:rsidRPr="00104242">
        <w:rPr>
          <w:rFonts w:ascii="Times New Roman" w:hAnsi="Times New Roman" w:cs="Times New Roman"/>
          <w:sz w:val="24"/>
          <w:szCs w:val="24"/>
          <w:lang w:val="es-PE"/>
        </w:rPr>
        <w:t xml:space="preserve">octubre </w:t>
      </w:r>
      <w:r w:rsidRPr="00104242">
        <w:rPr>
          <w:rFonts w:ascii="Times New Roman" w:hAnsi="Times New Roman" w:cs="Times New Roman"/>
          <w:sz w:val="24"/>
          <w:szCs w:val="24"/>
          <w:lang w:val="es-PE"/>
        </w:rPr>
        <w:t xml:space="preserve">de 2025 </w:t>
      </w:r>
    </w:p>
    <w:p w14:paraId="10ECF88E" w14:textId="77777777" w:rsidR="00033B9E" w:rsidRPr="00104242" w:rsidRDefault="00033B9E" w:rsidP="00104242">
      <w:pPr>
        <w:suppressAutoHyphens/>
        <w:spacing w:after="0" w:line="240" w:lineRule="auto"/>
        <w:outlineLvl w:val="0"/>
        <w:rPr>
          <w:rFonts w:ascii="Times New Roman" w:eastAsia="Times New Roman" w:hAnsi="Times New Roman" w:cs="Times New Roman"/>
          <w:sz w:val="24"/>
          <w:szCs w:val="24"/>
          <w:lang w:val="es-PE" w:eastAsia="ar-SA"/>
        </w:rPr>
      </w:pPr>
    </w:p>
    <w:p w14:paraId="6E081B4D" w14:textId="77777777" w:rsidR="00033B9E" w:rsidRPr="00104242" w:rsidRDefault="00033B9E" w:rsidP="00104242">
      <w:pPr>
        <w:spacing w:after="200" w:line="240" w:lineRule="auto"/>
        <w:jc w:val="both"/>
        <w:rPr>
          <w:rFonts w:ascii="Times New Roman" w:hAnsi="Times New Roman" w:cs="Times New Roman"/>
          <w:b/>
          <w:bCs/>
          <w:i/>
          <w:iCs/>
          <w:sz w:val="24"/>
          <w:szCs w:val="24"/>
          <w:lang w:val="es-PE"/>
        </w:rPr>
      </w:pPr>
      <w:r w:rsidRPr="00104242">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14:paraId="480C5042" w14:textId="77777777" w:rsidR="00033B9E" w:rsidRPr="00104242" w:rsidRDefault="00033B9E" w:rsidP="00104242">
      <w:pPr>
        <w:spacing w:after="0" w:line="360" w:lineRule="auto"/>
        <w:jc w:val="center"/>
        <w:rPr>
          <w:rFonts w:ascii="Times New Roman" w:hAnsi="Times New Roman" w:cs="Times New Roman"/>
          <w:b/>
          <w:bCs/>
          <w:sz w:val="24"/>
          <w:szCs w:val="24"/>
          <w:lang w:val="es-PE"/>
        </w:rPr>
      </w:pPr>
      <w:r w:rsidRPr="00104242">
        <w:rPr>
          <w:rFonts w:ascii="Times New Roman" w:hAnsi="Times New Roman" w:cs="Times New Roman"/>
          <w:b/>
          <w:bCs/>
          <w:sz w:val="24"/>
          <w:szCs w:val="24"/>
          <w:lang w:val="es-PE"/>
        </w:rPr>
        <w:t>Rolando Eyzaguirre Maccan - Presidente</w:t>
      </w:r>
    </w:p>
    <w:p w14:paraId="1B6FD469" w14:textId="77777777" w:rsidR="00033B9E" w:rsidRPr="00104242" w:rsidRDefault="00033B9E" w:rsidP="00104242">
      <w:pPr>
        <w:spacing w:after="0" w:line="360" w:lineRule="auto"/>
        <w:jc w:val="center"/>
        <w:rPr>
          <w:rFonts w:ascii="Times New Roman" w:hAnsi="Times New Roman" w:cs="Times New Roman"/>
          <w:b/>
          <w:bCs/>
          <w:sz w:val="24"/>
          <w:szCs w:val="24"/>
          <w:lang w:val="es-PE"/>
        </w:rPr>
      </w:pPr>
      <w:r w:rsidRPr="00104242">
        <w:rPr>
          <w:rFonts w:ascii="Times New Roman" w:hAnsi="Times New Roman" w:cs="Times New Roman"/>
          <w:b/>
          <w:bCs/>
          <w:sz w:val="24"/>
          <w:szCs w:val="24"/>
          <w:lang w:val="es-PE"/>
        </w:rPr>
        <w:t>María Eugenia Valdez Fernández Baca - Vocal</w:t>
      </w:r>
    </w:p>
    <w:p w14:paraId="5AA67747" w14:textId="55CB5222" w:rsidR="00433FEF" w:rsidRPr="00104242" w:rsidRDefault="00033B9E" w:rsidP="00104242">
      <w:pPr>
        <w:spacing w:after="0" w:line="360" w:lineRule="auto"/>
        <w:jc w:val="center"/>
        <w:rPr>
          <w:rFonts w:ascii="Times New Roman" w:hAnsi="Times New Roman" w:cs="Times New Roman"/>
          <w:b/>
          <w:bCs/>
          <w:sz w:val="24"/>
          <w:szCs w:val="24"/>
          <w:lang w:val="es-PE"/>
        </w:rPr>
      </w:pPr>
      <w:r w:rsidRPr="00104242">
        <w:rPr>
          <w:rFonts w:ascii="Times New Roman" w:hAnsi="Times New Roman" w:cs="Times New Roman"/>
          <w:b/>
          <w:bCs/>
          <w:sz w:val="24"/>
          <w:szCs w:val="24"/>
          <w:lang w:val="es-PE"/>
        </w:rPr>
        <w:t>Antonio Rodriguez Lobatón – Vocal</w:t>
      </w:r>
      <w:bookmarkEnd w:id="3"/>
    </w:p>
    <w:sectPr w:rsidR="00433FEF" w:rsidRPr="00104242" w:rsidSect="002019FA">
      <w:headerReference w:type="default" r:id="rId8"/>
      <w:footerReference w:type="default" r:id="rId9"/>
      <w:headerReference w:type="first" r:id="rId12"/>
      <w:footerReference w:type="first" r:id="rId13"/>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DCD2D" w14:textId="77777777" w:rsidR="00AE0ECA" w:rsidRDefault="00AE0ECA" w:rsidP="00784355">
      <w:pPr>
        <w:spacing w:after="0" w:line="240" w:lineRule="auto"/>
      </w:pPr>
      <w:r>
        <w:separator/>
      </w:r>
    </w:p>
  </w:endnote>
  <w:endnote w:type="continuationSeparator" w:id="0">
    <w:p w14:paraId="3F5DB4A8" w14:textId="77777777" w:rsidR="00AE0ECA" w:rsidRDefault="00AE0ECA"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13C38AB9" w:rsidR="00C671F5" w:rsidRPr="00D72B2A" w:rsidRDefault="00C671F5">
            <w:pPr>
              <w:pStyle w:val="Piedepgina"/>
              <w:jc w:val="right"/>
              <w:rPr>
                <w:rFonts w:ascii="Times New Roman" w:hAnsi="Times New Roman" w:cs="Times New Roman"/>
                <w:sz w:val="18"/>
                <w:szCs w:val="18"/>
              </w:rPr>
            </w:pPr>
            <w:r w:rsidRPr="00D72B2A">
              <w:rPr>
                <w:rFonts w:ascii="Times New Roman" w:hAnsi="Times New Roman" w:cs="Times New Roman"/>
                <w:sz w:val="18"/>
                <w:szCs w:val="18"/>
                <w:lang w:val="es-ES"/>
              </w:rPr>
              <w:t xml:space="preserve">Página </w:t>
            </w:r>
            <w:r w:rsidRPr="00D72B2A">
              <w:rPr>
                <w:rFonts w:ascii="Times New Roman" w:hAnsi="Times New Roman" w:cs="Times New Roman"/>
                <w:b/>
                <w:bCs/>
                <w:sz w:val="18"/>
                <w:szCs w:val="18"/>
              </w:rPr>
              <w:fldChar w:fldCharType="begin"/>
            </w:r>
            <w:r w:rsidRPr="00D72B2A">
              <w:rPr>
                <w:rFonts w:ascii="Times New Roman" w:hAnsi="Times New Roman" w:cs="Times New Roman"/>
                <w:b/>
                <w:bCs/>
                <w:sz w:val="18"/>
                <w:szCs w:val="18"/>
              </w:rPr>
              <w:instrText>PAGE</w:instrText>
            </w:r>
            <w:r w:rsidRPr="00D72B2A">
              <w:rPr>
                <w:rFonts w:ascii="Times New Roman" w:hAnsi="Times New Roman" w:cs="Times New Roman"/>
                <w:b/>
                <w:bCs/>
                <w:sz w:val="18"/>
                <w:szCs w:val="18"/>
              </w:rPr>
              <w:fldChar w:fldCharType="separate"/>
            </w:r>
            <w:r w:rsidRPr="00D72B2A">
              <w:rPr>
                <w:rFonts w:ascii="Times New Roman" w:hAnsi="Times New Roman" w:cs="Times New Roman"/>
                <w:b/>
                <w:bCs/>
                <w:sz w:val="18"/>
                <w:szCs w:val="18"/>
                <w:lang w:val="es-ES"/>
              </w:rPr>
              <w:t>2</w:t>
            </w:r>
            <w:r w:rsidRPr="00D72B2A">
              <w:rPr>
                <w:rFonts w:ascii="Times New Roman" w:hAnsi="Times New Roman" w:cs="Times New Roman"/>
                <w:b/>
                <w:bCs/>
                <w:sz w:val="18"/>
                <w:szCs w:val="18"/>
              </w:rPr>
              <w:fldChar w:fldCharType="end"/>
            </w:r>
            <w:r w:rsidRPr="00D72B2A">
              <w:rPr>
                <w:rFonts w:ascii="Times New Roman" w:hAnsi="Times New Roman" w:cs="Times New Roman"/>
                <w:sz w:val="18"/>
                <w:szCs w:val="18"/>
                <w:lang w:val="es-ES"/>
              </w:rPr>
              <w:t xml:space="preserve"> de </w:t>
            </w:r>
            <w:r w:rsidRPr="00D72B2A">
              <w:rPr>
                <w:rFonts w:ascii="Times New Roman" w:hAnsi="Times New Roman" w:cs="Times New Roman"/>
                <w:b/>
                <w:bCs/>
                <w:sz w:val="18"/>
                <w:szCs w:val="18"/>
              </w:rPr>
              <w:fldChar w:fldCharType="begin"/>
            </w:r>
            <w:r w:rsidRPr="00D72B2A">
              <w:rPr>
                <w:rFonts w:ascii="Times New Roman" w:hAnsi="Times New Roman" w:cs="Times New Roman"/>
                <w:b/>
                <w:bCs/>
                <w:sz w:val="18"/>
                <w:szCs w:val="18"/>
              </w:rPr>
              <w:instrText>NUMPAGES</w:instrText>
            </w:r>
            <w:r w:rsidRPr="00D72B2A">
              <w:rPr>
                <w:rFonts w:ascii="Times New Roman" w:hAnsi="Times New Roman" w:cs="Times New Roman"/>
                <w:b/>
                <w:bCs/>
                <w:sz w:val="18"/>
                <w:szCs w:val="18"/>
              </w:rPr>
              <w:fldChar w:fldCharType="separate"/>
            </w:r>
            <w:r w:rsidRPr="00D72B2A">
              <w:rPr>
                <w:rFonts w:ascii="Times New Roman" w:hAnsi="Times New Roman" w:cs="Times New Roman"/>
                <w:b/>
                <w:bCs/>
                <w:sz w:val="18"/>
                <w:szCs w:val="18"/>
                <w:lang w:val="es-ES"/>
              </w:rPr>
              <w:t>2</w:t>
            </w:r>
            <w:r w:rsidRPr="00D72B2A">
              <w:rPr>
                <w:rFonts w:ascii="Times New Roman" w:hAnsi="Times New Roman" w:cs="Times New Roman"/>
                <w:b/>
                <w:bCs/>
                <w:sz w:val="18"/>
                <w:szCs w:val="18"/>
              </w:rPr>
              <w:fldChar w:fldCharType="end"/>
            </w:r>
          </w:p>
        </w:sdtContent>
      </w:sdt>
    </w:sdtContent>
  </w:sdt>
  <w:p w14:paraId="3BA05C52" w14:textId="77777777" w:rsidR="00784355" w:rsidRPr="00D72B2A" w:rsidRDefault="00784355">
    <w:pPr>
      <w:pStyle w:val="Piedepgina"/>
      <w:spacing w:line="240" w:lineRule="auto"/>
      <w:rPr>
        <w:rFonts w:ascii="Times New Roman" w:hAnsi="Times New Roman" w:cs="Times New Roman"/>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51325" w14:textId="77777777" w:rsidR="00AE0ECA" w:rsidRDefault="00AE0ECA" w:rsidP="00784355">
      <w:pPr>
        <w:spacing w:after="0" w:line="240" w:lineRule="auto"/>
      </w:pPr>
      <w:r>
        <w:separator/>
      </w:r>
    </w:p>
  </w:footnote>
  <w:footnote w:type="continuationSeparator" w:id="0">
    <w:p w14:paraId="04B42833" w14:textId="77777777" w:rsidR="00AE0ECA" w:rsidRDefault="00AE0ECA" w:rsidP="00784355">
      <w:pPr>
        <w:spacing w:after="0" w:line="240" w:lineRule="auto"/>
      </w:pPr>
      <w:r>
        <w:continuationSeparator/>
      </w:r>
    </w:p>
  </w:footnote>
  <w:footnote w:id="1">
    <w:p w14:paraId="5026D32B" w14:textId="77777777" w:rsidR="001035ED" w:rsidRPr="0010344E" w:rsidRDefault="001035ED" w:rsidP="0010344E">
      <w:pPr>
        <w:pStyle w:val="Textonotapie"/>
        <w:tabs>
          <w:tab w:val="left" w:pos="284"/>
        </w:tabs>
        <w:spacing w:after="60"/>
        <w:ind w:left="284" w:hanging="284"/>
        <w:jc w:val="both"/>
        <w:rPr>
          <w:rFonts w:ascii="Times New Roman" w:hAnsi="Times New Roman" w:cs="Times New Roman"/>
          <w:b/>
          <w:bCs/>
          <w:sz w:val="18"/>
          <w:szCs w:val="18"/>
          <w:lang w:val="es-PE"/>
        </w:rPr>
      </w:pPr>
      <w:r w:rsidRPr="0010344E">
        <w:rPr>
          <w:rStyle w:val="Refdenotaalpie"/>
          <w:rFonts w:ascii="Times New Roman" w:hAnsi="Times New Roman" w:cs="Times New Roman"/>
          <w:sz w:val="18"/>
          <w:szCs w:val="18"/>
          <w:lang w:val="es-PE"/>
        </w:rPr>
        <w:footnoteRef/>
      </w:r>
      <w:r w:rsidRPr="0010344E">
        <w:rPr>
          <w:rFonts w:ascii="Times New Roman" w:hAnsi="Times New Roman" w:cs="Times New Roman"/>
          <w:sz w:val="18"/>
          <w:szCs w:val="18"/>
          <w:lang w:val="es-PE"/>
        </w:rPr>
        <w:t xml:space="preserve"> </w:t>
      </w:r>
      <w:r w:rsidRPr="0010344E">
        <w:rPr>
          <w:rFonts w:ascii="Times New Roman" w:hAnsi="Times New Roman" w:cs="Times New Roman"/>
          <w:sz w:val="18"/>
          <w:szCs w:val="18"/>
          <w:lang w:val="es-PE"/>
        </w:rPr>
        <w:tab/>
      </w:r>
      <w:r w:rsidRPr="0010344E">
        <w:rPr>
          <w:rFonts w:ascii="Times New Roman" w:hAnsi="Times New Roman" w:cs="Times New Roman"/>
          <w:b/>
          <w:bCs/>
          <w:sz w:val="18"/>
          <w:szCs w:val="18"/>
          <w:lang w:val="es-PE"/>
        </w:rPr>
        <w:t>Reglamento de DEFASEG</w:t>
      </w:r>
    </w:p>
    <w:p w14:paraId="7C7FF2C2" w14:textId="77777777" w:rsidR="001035ED" w:rsidRPr="0010344E" w:rsidRDefault="001035ED" w:rsidP="0010344E">
      <w:pPr>
        <w:pStyle w:val="Textonotapie"/>
        <w:tabs>
          <w:tab w:val="left" w:pos="284"/>
        </w:tabs>
        <w:spacing w:after="60"/>
        <w:ind w:left="284" w:hanging="284"/>
        <w:jc w:val="both"/>
        <w:rPr>
          <w:rFonts w:ascii="Times New Roman" w:hAnsi="Times New Roman" w:cs="Times New Roman"/>
          <w:b/>
          <w:bCs/>
          <w:sz w:val="18"/>
          <w:szCs w:val="18"/>
          <w:lang w:val="es-PE"/>
        </w:rPr>
      </w:pPr>
      <w:r w:rsidRPr="0010344E">
        <w:rPr>
          <w:rFonts w:ascii="Times New Roman" w:hAnsi="Times New Roman" w:cs="Times New Roman"/>
          <w:sz w:val="18"/>
          <w:szCs w:val="18"/>
          <w:lang w:val="es-PE"/>
        </w:rPr>
        <w:tab/>
      </w:r>
      <w:r w:rsidRPr="0010344E">
        <w:rPr>
          <w:rFonts w:ascii="Times New Roman" w:hAnsi="Times New Roman" w:cs="Times New Roman"/>
          <w:b/>
          <w:bCs/>
          <w:sz w:val="18"/>
          <w:szCs w:val="18"/>
          <w:lang w:val="es-PE"/>
        </w:rPr>
        <w:t>10. Procedimiento</w:t>
      </w:r>
    </w:p>
    <w:p w14:paraId="5390EA05" w14:textId="77777777" w:rsidR="001035ED" w:rsidRPr="0010344E" w:rsidRDefault="001035ED" w:rsidP="0010344E">
      <w:pPr>
        <w:pStyle w:val="Textonotapie"/>
        <w:tabs>
          <w:tab w:val="left" w:pos="284"/>
        </w:tabs>
        <w:spacing w:after="60"/>
        <w:ind w:left="284" w:hanging="284"/>
        <w:jc w:val="both"/>
        <w:rPr>
          <w:rFonts w:ascii="Times New Roman" w:hAnsi="Times New Roman" w:cs="Times New Roman"/>
          <w:sz w:val="18"/>
          <w:szCs w:val="18"/>
          <w:lang w:val="es-PE"/>
        </w:rPr>
      </w:pPr>
      <w:r w:rsidRPr="0010344E">
        <w:rPr>
          <w:rFonts w:ascii="Times New Roman" w:hAnsi="Times New Roman" w:cs="Times New Roman"/>
          <w:sz w:val="18"/>
          <w:szCs w:val="18"/>
          <w:lang w:val="es-PE"/>
        </w:rPr>
        <w:tab/>
        <w:t>(…)</w:t>
      </w:r>
    </w:p>
    <w:p w14:paraId="796EB13B" w14:textId="77777777" w:rsidR="001035ED" w:rsidRPr="0010344E" w:rsidRDefault="001035ED" w:rsidP="0010344E">
      <w:pPr>
        <w:pStyle w:val="Textonotapie"/>
        <w:tabs>
          <w:tab w:val="left" w:pos="284"/>
        </w:tabs>
        <w:spacing w:after="60"/>
        <w:ind w:left="284" w:hanging="284"/>
        <w:jc w:val="both"/>
        <w:rPr>
          <w:rFonts w:ascii="Times New Roman" w:hAnsi="Times New Roman" w:cs="Times New Roman"/>
          <w:sz w:val="18"/>
          <w:szCs w:val="18"/>
          <w:lang w:val="es-PE"/>
        </w:rPr>
      </w:pPr>
      <w:r w:rsidRPr="0010344E">
        <w:rPr>
          <w:rFonts w:ascii="Times New Roman" w:hAnsi="Times New Roman" w:cs="Times New Roman"/>
          <w:sz w:val="18"/>
          <w:szCs w:val="18"/>
          <w:lang w:val="es-PE"/>
        </w:rPr>
        <w:tab/>
        <w:t xml:space="preserve">En caso cualquiera de las partes no se encuentre conforme con la decisión adoptada, podrá impugnarla, en el plazo de cinco (5) días hábiles de notificada. </w:t>
      </w:r>
    </w:p>
    <w:p w14:paraId="26922876" w14:textId="77777777" w:rsidR="001035ED" w:rsidRPr="0010344E" w:rsidRDefault="001035ED" w:rsidP="0010344E">
      <w:pPr>
        <w:pStyle w:val="Textonotapie"/>
        <w:tabs>
          <w:tab w:val="left" w:pos="284"/>
        </w:tabs>
        <w:spacing w:after="120"/>
        <w:ind w:left="284" w:hanging="284"/>
        <w:jc w:val="both"/>
        <w:rPr>
          <w:rFonts w:ascii="Times New Roman" w:hAnsi="Times New Roman" w:cs="Times New Roman"/>
          <w:sz w:val="18"/>
          <w:szCs w:val="18"/>
          <w:lang w:val="es-PE"/>
        </w:rPr>
      </w:pPr>
      <w:r w:rsidRPr="0010344E">
        <w:rPr>
          <w:rFonts w:ascii="Times New Roman" w:hAnsi="Times New Roman" w:cs="Times New Roman"/>
          <w:sz w:val="18"/>
          <w:szCs w:val="18"/>
          <w:lang w:val="es-PE"/>
        </w:rPr>
        <w:tab/>
        <w:t>Recibido el recurso, la Defensoría correrá traslado a la otra parte por el plazo de cinco (5) días hábiles para que exprese su posición.</w:t>
      </w:r>
    </w:p>
  </w:footnote>
  <w:footnote w:id="2">
    <w:p w14:paraId="58A5FB2E" w14:textId="6B73CED8" w:rsidR="00D17421" w:rsidRPr="0010344E" w:rsidRDefault="00D17421" w:rsidP="0010344E">
      <w:pPr>
        <w:pStyle w:val="Textonotapie"/>
        <w:tabs>
          <w:tab w:val="left" w:pos="284"/>
        </w:tabs>
        <w:spacing w:after="120"/>
        <w:ind w:left="284" w:hanging="284"/>
        <w:jc w:val="both"/>
        <w:rPr>
          <w:rFonts w:ascii="Times New Roman" w:hAnsi="Times New Roman" w:cs="Times New Roman"/>
          <w:bCs/>
          <w:noProof/>
          <w:sz w:val="18"/>
          <w:szCs w:val="18"/>
          <w:lang w:val="es-PE"/>
        </w:rPr>
      </w:pPr>
      <w:r w:rsidRPr="0010344E">
        <w:rPr>
          <w:rStyle w:val="Refdenotaalpie"/>
          <w:rFonts w:ascii="Times New Roman" w:hAnsi="Times New Roman" w:cs="Times New Roman"/>
          <w:sz w:val="18"/>
          <w:szCs w:val="18"/>
        </w:rPr>
        <w:footnoteRef/>
      </w:r>
      <w:r w:rsidRPr="0010344E">
        <w:rPr>
          <w:rFonts w:ascii="Times New Roman" w:hAnsi="Times New Roman" w:cs="Times New Roman"/>
          <w:sz w:val="18"/>
          <w:szCs w:val="18"/>
        </w:rPr>
        <w:t xml:space="preserve"> </w:t>
      </w:r>
      <w:r w:rsidRPr="0010344E">
        <w:rPr>
          <w:rFonts w:ascii="Times New Roman" w:hAnsi="Times New Roman" w:cs="Times New Roman"/>
          <w:sz w:val="18"/>
          <w:szCs w:val="18"/>
        </w:rPr>
        <w:tab/>
      </w:r>
      <w:r w:rsidRPr="0010344E">
        <w:rPr>
          <w:rFonts w:ascii="Times New Roman" w:hAnsi="Times New Roman" w:cs="Times New Roman"/>
          <w:bCs/>
          <w:noProof/>
          <w:sz w:val="18"/>
          <w:szCs w:val="18"/>
          <w:lang w:val="es-PE"/>
        </w:rPr>
        <w:t xml:space="preserve">SUN, Zhengwei (2024) </w:t>
      </w:r>
      <w:r w:rsidR="00D03F5B" w:rsidRPr="0010344E">
        <w:rPr>
          <w:rFonts w:ascii="Times New Roman" w:hAnsi="Times New Roman" w:cs="Times New Roman"/>
          <w:bCs/>
          <w:noProof/>
          <w:sz w:val="18"/>
          <w:szCs w:val="18"/>
          <w:lang w:val="es-PE"/>
        </w:rPr>
        <w:t>«</w:t>
      </w:r>
      <w:r w:rsidRPr="0010344E">
        <w:rPr>
          <w:rFonts w:ascii="Times New Roman" w:hAnsi="Times New Roman" w:cs="Times New Roman"/>
          <w:bCs/>
          <w:i/>
          <w:iCs/>
          <w:noProof/>
          <w:sz w:val="18"/>
          <w:szCs w:val="18"/>
          <w:lang w:val="es-PE"/>
        </w:rPr>
        <w:t>Research on factors affecting second-hand car market prices.</w:t>
      </w:r>
      <w:r w:rsidR="00D03F5B" w:rsidRPr="0010344E">
        <w:rPr>
          <w:rFonts w:ascii="Times New Roman" w:hAnsi="Times New Roman" w:cs="Times New Roman"/>
          <w:bCs/>
          <w:i/>
          <w:iCs/>
          <w:noProof/>
          <w:sz w:val="18"/>
          <w:szCs w:val="18"/>
          <w:lang w:val="es-PE"/>
        </w:rPr>
        <w:t>»</w:t>
      </w:r>
      <w:r w:rsidRPr="0010344E">
        <w:rPr>
          <w:rFonts w:ascii="Times New Roman" w:hAnsi="Times New Roman" w:cs="Times New Roman"/>
          <w:bCs/>
          <w:i/>
          <w:iCs/>
          <w:noProof/>
          <w:sz w:val="18"/>
          <w:szCs w:val="18"/>
          <w:lang w:val="es-PE"/>
        </w:rPr>
        <w:t xml:space="preserve"> </w:t>
      </w:r>
      <w:r w:rsidRPr="0010344E">
        <w:rPr>
          <w:rFonts w:ascii="Times New Roman" w:hAnsi="Times New Roman" w:cs="Times New Roman"/>
          <w:bCs/>
          <w:noProof/>
          <w:sz w:val="18"/>
          <w:szCs w:val="18"/>
          <w:lang w:val="es-PE"/>
        </w:rPr>
        <w:t xml:space="preserve">[en línea]. </w:t>
      </w:r>
      <w:hyperlink r:id="rId1" w:history="1">
        <w:r w:rsidRPr="0010344E">
          <w:rPr>
            <w:rStyle w:val="Hipervnculo"/>
            <w:rFonts w:ascii="Times New Roman" w:hAnsi="Times New Roman" w:cs="Times New Roman"/>
            <w:bCs/>
            <w:noProof/>
            <w:sz w:val="18"/>
            <w:szCs w:val="18"/>
            <w:lang w:val="es-PE"/>
          </w:rPr>
          <w:t>https://www.ewadirect.com/proceedings/tns/article/view/12770/pdf</w:t>
        </w:r>
      </w:hyperlink>
      <w:r w:rsidRPr="0010344E">
        <w:rPr>
          <w:rFonts w:ascii="Times New Roman" w:hAnsi="Times New Roman" w:cs="Times New Roman"/>
          <w:bCs/>
          <w:noProof/>
          <w:sz w:val="18"/>
          <w:szCs w:val="18"/>
          <w:lang w:val="es-PE"/>
        </w:rPr>
        <w:t>.</w:t>
      </w:r>
    </w:p>
  </w:footnote>
  <w:footnote w:id="3">
    <w:p w14:paraId="708BED12" w14:textId="70F6CA98" w:rsidR="00D03F5B" w:rsidRPr="0010344E" w:rsidRDefault="00D03F5B" w:rsidP="0010344E">
      <w:pPr>
        <w:pStyle w:val="Textonotapie"/>
        <w:tabs>
          <w:tab w:val="left" w:pos="284"/>
        </w:tabs>
        <w:spacing w:after="120"/>
        <w:ind w:left="284" w:hanging="284"/>
        <w:jc w:val="both"/>
        <w:rPr>
          <w:rFonts w:ascii="Times New Roman" w:hAnsi="Times New Roman" w:cs="Times New Roman"/>
          <w:sz w:val="18"/>
          <w:szCs w:val="18"/>
          <w:lang w:val="es-MX"/>
        </w:rPr>
      </w:pPr>
      <w:r w:rsidRPr="0010344E">
        <w:rPr>
          <w:rStyle w:val="Refdenotaalpie"/>
          <w:rFonts w:ascii="Times New Roman" w:hAnsi="Times New Roman" w:cs="Times New Roman"/>
          <w:sz w:val="18"/>
          <w:szCs w:val="18"/>
        </w:rPr>
        <w:footnoteRef/>
      </w:r>
      <w:r w:rsidRPr="0010344E">
        <w:rPr>
          <w:rFonts w:ascii="Times New Roman" w:hAnsi="Times New Roman" w:cs="Times New Roman"/>
          <w:sz w:val="18"/>
          <w:szCs w:val="18"/>
        </w:rPr>
        <w:t xml:space="preserve"> </w:t>
      </w:r>
      <w:r w:rsidRPr="0010344E">
        <w:rPr>
          <w:rFonts w:ascii="Times New Roman" w:hAnsi="Times New Roman" w:cs="Times New Roman"/>
          <w:sz w:val="18"/>
          <w:szCs w:val="18"/>
        </w:rPr>
        <w:tab/>
      </w:r>
      <w:r w:rsidRPr="0010344E">
        <w:rPr>
          <w:rFonts w:ascii="Times New Roman" w:hAnsi="Times New Roman" w:cs="Times New Roman"/>
          <w:bCs/>
          <w:noProof/>
          <w:sz w:val="18"/>
          <w:szCs w:val="18"/>
          <w:lang w:val="es-PE"/>
        </w:rPr>
        <w:t>BALCE</w:t>
      </w:r>
      <w:r w:rsidRPr="0010344E">
        <w:rPr>
          <w:rFonts w:ascii="Times New Roman" w:hAnsi="Times New Roman" w:cs="Times New Roman"/>
          <w:bCs/>
          <w:i/>
          <w:iCs/>
          <w:noProof/>
          <w:sz w:val="18"/>
          <w:szCs w:val="18"/>
          <w:lang w:val="es-PE"/>
        </w:rPr>
        <w:t>, Andim Oben (2016) «Research on factors affecting second-hand car market prices», Journal of Internet Aplications and Managment, 7 (2). Pág. 6 [en línea].</w:t>
      </w:r>
      <w:r w:rsidRPr="0010344E">
        <w:rPr>
          <w:rFonts w:ascii="Times New Roman" w:hAnsi="Times New Roman" w:cs="Times New Roman"/>
          <w:bCs/>
          <w:noProof/>
          <w:sz w:val="18"/>
          <w:szCs w:val="18"/>
          <w:lang w:val="es-PE"/>
        </w:rPr>
        <w:t xml:space="preserve"> </w:t>
      </w:r>
      <w:hyperlink r:id="rId2" w:history="1">
        <w:r w:rsidRPr="0010344E">
          <w:rPr>
            <w:rStyle w:val="Hipervnculo"/>
            <w:rFonts w:ascii="Times New Roman" w:hAnsi="Times New Roman" w:cs="Times New Roman"/>
            <w:bCs/>
            <w:noProof/>
            <w:sz w:val="18"/>
            <w:szCs w:val="18"/>
            <w:lang w:val="es-PE"/>
          </w:rPr>
          <w:t>https://dergipark.org.tr/tr/download/article-file/402688</w:t>
        </w:r>
      </w:hyperlink>
      <w:r w:rsidRPr="0010344E">
        <w:rPr>
          <w:rFonts w:ascii="Times New Roman" w:hAnsi="Times New Roman" w:cs="Times New Roman"/>
          <w:bCs/>
          <w:noProof/>
          <w:sz w:val="18"/>
          <w:szCs w:val="18"/>
          <w:lang w:val="es-PE"/>
        </w:rPr>
        <w:t>.</w:t>
      </w:r>
    </w:p>
  </w:footnote>
  <w:footnote w:id="4">
    <w:p w14:paraId="097886D6" w14:textId="7E83772A" w:rsidR="00B721FD" w:rsidRPr="0010344E" w:rsidRDefault="00B721FD" w:rsidP="0010344E">
      <w:pPr>
        <w:pStyle w:val="Textonotapie"/>
        <w:tabs>
          <w:tab w:val="left" w:pos="284"/>
        </w:tabs>
        <w:spacing w:after="120"/>
        <w:ind w:left="284" w:hanging="284"/>
        <w:jc w:val="both"/>
        <w:rPr>
          <w:rFonts w:ascii="Times New Roman" w:hAnsi="Times New Roman" w:cs="Times New Roman"/>
          <w:sz w:val="18"/>
          <w:szCs w:val="18"/>
          <w:lang w:val="es-PE"/>
        </w:rPr>
      </w:pPr>
      <w:r w:rsidRPr="0010344E">
        <w:rPr>
          <w:rStyle w:val="Refdenotaalpie"/>
          <w:rFonts w:ascii="Times New Roman" w:hAnsi="Times New Roman" w:cs="Times New Roman"/>
          <w:sz w:val="18"/>
          <w:szCs w:val="18"/>
          <w:lang w:val="es-PE"/>
        </w:rPr>
        <w:footnoteRef/>
      </w:r>
      <w:r w:rsidRPr="0010344E">
        <w:rPr>
          <w:rFonts w:ascii="Times New Roman" w:hAnsi="Times New Roman" w:cs="Times New Roman"/>
          <w:sz w:val="18"/>
          <w:szCs w:val="18"/>
          <w:lang w:val="es-PE"/>
        </w:rPr>
        <w:t xml:space="preserve"> </w:t>
      </w:r>
      <w:r w:rsidRPr="0010344E">
        <w:rPr>
          <w:rFonts w:ascii="Times New Roman" w:hAnsi="Times New Roman" w:cs="Times New Roman"/>
          <w:sz w:val="18"/>
          <w:szCs w:val="18"/>
          <w:lang w:val="es-PE"/>
        </w:rPr>
        <w:tab/>
        <w:t xml:space="preserve">Autocosmos. </w:t>
      </w:r>
      <w:r w:rsidRPr="0010344E">
        <w:rPr>
          <w:rFonts w:ascii="Times New Roman" w:hAnsi="Times New Roman" w:cs="Times New Roman"/>
          <w:bCs/>
          <w:noProof/>
          <w:sz w:val="18"/>
          <w:szCs w:val="18"/>
          <w:lang w:val="es-PE"/>
        </w:rPr>
        <w:t>(10 de abril de 2024). </w:t>
      </w:r>
      <w:r w:rsidR="004A2BB4" w:rsidRPr="0010344E">
        <w:rPr>
          <w:rFonts w:ascii="Times New Roman" w:hAnsi="Times New Roman" w:cs="Times New Roman"/>
          <w:bCs/>
          <w:i/>
          <w:iCs/>
          <w:noProof/>
          <w:sz w:val="18"/>
          <w:szCs w:val="18"/>
          <w:lang w:val="es-PE"/>
        </w:rPr>
        <w:t>Probando el Hyundai i20 Active 2017</w:t>
      </w:r>
      <w:r w:rsidRPr="0010344E">
        <w:rPr>
          <w:rFonts w:ascii="Times New Roman" w:hAnsi="Times New Roman" w:cs="Times New Roman"/>
          <w:bCs/>
          <w:noProof/>
          <w:sz w:val="18"/>
          <w:szCs w:val="18"/>
          <w:lang w:val="es-PE"/>
        </w:rPr>
        <w:t>. </w:t>
      </w:r>
      <w:hyperlink r:id="rId3" w:history="1">
        <w:r w:rsidR="004A2BB4" w:rsidRPr="0010344E">
          <w:rPr>
            <w:rStyle w:val="Hipervnculo"/>
            <w:rFonts w:ascii="Times New Roman" w:hAnsi="Times New Roman" w:cs="Times New Roman"/>
            <w:bCs/>
            <w:noProof/>
            <w:sz w:val="18"/>
            <w:szCs w:val="18"/>
            <w:lang w:val="es-PE"/>
          </w:rPr>
          <w:t>https://noticias.autocosmos.com.pe/2017/04/10/probando-el-hyundai-i20-active-2017</w:t>
        </w:r>
      </w:hyperlink>
      <w:r w:rsidR="004A2BB4" w:rsidRPr="0010344E">
        <w:rPr>
          <w:rFonts w:ascii="Times New Roman" w:hAnsi="Times New Roman" w:cs="Times New Roman"/>
          <w:bCs/>
          <w:noProof/>
          <w:sz w:val="18"/>
          <w:szCs w:val="18"/>
          <w:lang w:val="es-PE"/>
        </w:rPr>
        <w:t xml:space="preserve"> </w:t>
      </w:r>
    </w:p>
  </w:footnote>
  <w:footnote w:id="5">
    <w:p w14:paraId="1677A07F" w14:textId="7260A4E9" w:rsidR="004A2BB4" w:rsidRPr="0010344E" w:rsidRDefault="004A2BB4" w:rsidP="0010344E">
      <w:pPr>
        <w:pStyle w:val="Textonotapie"/>
        <w:tabs>
          <w:tab w:val="left" w:pos="284"/>
        </w:tabs>
        <w:spacing w:after="120"/>
        <w:ind w:left="284" w:hanging="284"/>
        <w:jc w:val="both"/>
        <w:rPr>
          <w:rFonts w:ascii="Times New Roman" w:hAnsi="Times New Roman" w:cs="Times New Roman"/>
          <w:sz w:val="18"/>
          <w:szCs w:val="18"/>
          <w:lang w:val="es-PE"/>
        </w:rPr>
      </w:pPr>
      <w:r w:rsidRPr="0010344E">
        <w:rPr>
          <w:rStyle w:val="Refdenotaalpie"/>
          <w:rFonts w:ascii="Times New Roman" w:hAnsi="Times New Roman" w:cs="Times New Roman"/>
          <w:sz w:val="18"/>
          <w:szCs w:val="18"/>
          <w:lang w:val="es-PE"/>
        </w:rPr>
        <w:footnoteRef/>
      </w:r>
      <w:r w:rsidRPr="0010344E">
        <w:rPr>
          <w:rFonts w:ascii="Times New Roman" w:hAnsi="Times New Roman" w:cs="Times New Roman"/>
          <w:sz w:val="18"/>
          <w:szCs w:val="18"/>
          <w:lang w:val="es-PE"/>
        </w:rPr>
        <w:t xml:space="preserve"> </w:t>
      </w:r>
      <w:r w:rsidRPr="0010344E">
        <w:rPr>
          <w:rFonts w:ascii="Times New Roman" w:hAnsi="Times New Roman" w:cs="Times New Roman"/>
          <w:sz w:val="18"/>
          <w:szCs w:val="18"/>
          <w:lang w:val="es-PE"/>
        </w:rPr>
        <w:tab/>
      </w:r>
      <w:hyperlink r:id="rId4" w:history="1">
        <w:r w:rsidRPr="0010344E">
          <w:rPr>
            <w:rStyle w:val="Hipervnculo"/>
            <w:rFonts w:ascii="Times New Roman" w:hAnsi="Times New Roman" w:cs="Times New Roman"/>
            <w:sz w:val="18"/>
            <w:szCs w:val="18"/>
            <w:lang w:val="es-PE"/>
          </w:rPr>
          <w:t>https://hyundai.pe/modelos/?category=hb</w:t>
        </w:r>
      </w:hyperlink>
      <w:r w:rsidRPr="0010344E">
        <w:rPr>
          <w:rFonts w:ascii="Times New Roman" w:hAnsi="Times New Roman" w:cs="Times New Roman"/>
          <w:sz w:val="18"/>
          <w:szCs w:val="18"/>
          <w:lang w:val="es-PE"/>
        </w:rPr>
        <w:t xml:space="preserve"> </w:t>
      </w:r>
    </w:p>
  </w:footnote>
  <w:footnote w:id="6">
    <w:p w14:paraId="28232E94" w14:textId="752C9C97" w:rsidR="00D65BD1" w:rsidRPr="0010344E" w:rsidRDefault="00210C3D" w:rsidP="0010344E">
      <w:pPr>
        <w:pStyle w:val="Textonotapie"/>
        <w:tabs>
          <w:tab w:val="left" w:pos="284"/>
        </w:tabs>
        <w:spacing w:after="120"/>
        <w:ind w:left="284" w:hanging="284"/>
        <w:jc w:val="both"/>
        <w:rPr>
          <w:rFonts w:ascii="Times New Roman" w:hAnsi="Times New Roman" w:cs="Times New Roman"/>
          <w:bCs/>
          <w:noProof/>
          <w:sz w:val="18"/>
          <w:szCs w:val="18"/>
          <w:lang w:val="es-PE"/>
        </w:rPr>
      </w:pPr>
      <w:r w:rsidRPr="0010344E">
        <w:rPr>
          <w:rStyle w:val="Refdenotaalpie"/>
          <w:rFonts w:ascii="Times New Roman" w:hAnsi="Times New Roman" w:cs="Times New Roman"/>
          <w:sz w:val="18"/>
          <w:szCs w:val="18"/>
          <w:lang w:val="es-PE"/>
        </w:rPr>
        <w:footnoteRef/>
      </w:r>
      <w:r w:rsidRPr="0010344E">
        <w:rPr>
          <w:rFonts w:ascii="Times New Roman" w:hAnsi="Times New Roman" w:cs="Times New Roman"/>
          <w:sz w:val="18"/>
          <w:szCs w:val="18"/>
          <w:lang w:val="es-PE"/>
        </w:rPr>
        <w:t xml:space="preserve"> </w:t>
      </w:r>
      <w:r w:rsidR="00D65BD1" w:rsidRPr="0010344E">
        <w:rPr>
          <w:rFonts w:ascii="Times New Roman" w:hAnsi="Times New Roman" w:cs="Times New Roman"/>
          <w:sz w:val="18"/>
          <w:szCs w:val="18"/>
          <w:lang w:val="es-PE"/>
        </w:rPr>
        <w:tab/>
      </w:r>
      <w:r w:rsidR="00D65BD1" w:rsidRPr="0010344E">
        <w:rPr>
          <w:rFonts w:ascii="Times New Roman" w:hAnsi="Times New Roman" w:cs="Times New Roman"/>
          <w:bCs/>
          <w:noProof/>
          <w:sz w:val="18"/>
          <w:szCs w:val="18"/>
          <w:lang w:val="es-PE"/>
        </w:rPr>
        <w:t>Resolución DEFASEG n.° 162/09 del 23 de noviembre de 2009.</w:t>
      </w:r>
    </w:p>
  </w:footnote>
  <w:footnote w:id="7">
    <w:p w14:paraId="3686FAA1" w14:textId="2F49570D" w:rsidR="00D70A00" w:rsidRPr="0010344E" w:rsidRDefault="00D70A00" w:rsidP="0010344E">
      <w:pPr>
        <w:pStyle w:val="Textonotapie"/>
        <w:tabs>
          <w:tab w:val="left" w:pos="284"/>
        </w:tabs>
        <w:spacing w:after="120"/>
        <w:ind w:left="284" w:hanging="284"/>
        <w:jc w:val="both"/>
        <w:rPr>
          <w:rFonts w:ascii="Times New Roman" w:hAnsi="Times New Roman" w:cs="Times New Roman"/>
          <w:sz w:val="18"/>
          <w:szCs w:val="18"/>
          <w:lang w:val="es-PE"/>
        </w:rPr>
      </w:pPr>
      <w:r w:rsidRPr="0010344E">
        <w:rPr>
          <w:rStyle w:val="Refdenotaalpie"/>
          <w:rFonts w:ascii="Times New Roman" w:hAnsi="Times New Roman" w:cs="Times New Roman"/>
          <w:sz w:val="18"/>
          <w:szCs w:val="18"/>
          <w:lang w:val="es-PE"/>
        </w:rPr>
        <w:footnoteRef/>
      </w:r>
      <w:r w:rsidRPr="0010344E">
        <w:rPr>
          <w:rFonts w:ascii="Times New Roman" w:hAnsi="Times New Roman" w:cs="Times New Roman"/>
          <w:sz w:val="18"/>
          <w:szCs w:val="18"/>
          <w:lang w:val="es-PE"/>
        </w:rPr>
        <w:t xml:space="preserve"> </w:t>
      </w:r>
      <w:r w:rsidRPr="0010344E">
        <w:rPr>
          <w:rFonts w:ascii="Times New Roman" w:hAnsi="Times New Roman" w:cs="Times New Roman"/>
          <w:sz w:val="18"/>
          <w:szCs w:val="18"/>
          <w:lang w:val="es-PE"/>
        </w:rPr>
        <w:tab/>
      </w:r>
      <w:r w:rsidR="00DA19E9" w:rsidRPr="0010344E">
        <w:rPr>
          <w:rFonts w:ascii="Times New Roman" w:hAnsi="Times New Roman" w:cs="Times New Roman"/>
          <w:sz w:val="18"/>
          <w:szCs w:val="18"/>
          <w:lang w:val="es-PE"/>
        </w:rPr>
        <w:t xml:space="preserve">Dado que todos los vehículos se ven afectados por una tasa de pérdida de valor, los factores detallados no pueden incidir sino negativamente en el valor de </w:t>
      </w:r>
      <w:proofErr w:type="gramStart"/>
      <w:r w:rsidR="00DA19E9" w:rsidRPr="0010344E">
        <w:rPr>
          <w:rFonts w:ascii="Times New Roman" w:hAnsi="Times New Roman" w:cs="Times New Roman"/>
          <w:sz w:val="18"/>
          <w:szCs w:val="18"/>
          <w:lang w:val="es-PE"/>
        </w:rPr>
        <w:t>los mismos</w:t>
      </w:r>
      <w:proofErr w:type="gramEnd"/>
      <w:r w:rsidR="00DA19E9" w:rsidRPr="0010344E">
        <w:rPr>
          <w:rFonts w:ascii="Times New Roman" w:hAnsi="Times New Roman" w:cs="Times New Roman"/>
          <w:sz w:val="18"/>
          <w:szCs w:val="18"/>
          <w:lang w:val="es-PE"/>
        </w:rPr>
        <w:t>.</w:t>
      </w:r>
    </w:p>
  </w:footnote>
  <w:footnote w:id="8">
    <w:p w14:paraId="6472733B" w14:textId="476980CD" w:rsidR="00210C3D" w:rsidRPr="0010344E" w:rsidRDefault="00210C3D" w:rsidP="0010344E">
      <w:pPr>
        <w:pStyle w:val="Textonotapie"/>
        <w:tabs>
          <w:tab w:val="left" w:pos="284"/>
        </w:tabs>
        <w:spacing w:after="120"/>
        <w:ind w:left="284" w:hanging="284"/>
        <w:jc w:val="both"/>
        <w:rPr>
          <w:rFonts w:ascii="Times New Roman" w:hAnsi="Times New Roman" w:cs="Times New Roman"/>
          <w:sz w:val="18"/>
          <w:szCs w:val="18"/>
          <w:lang w:val="es-PE"/>
        </w:rPr>
      </w:pPr>
      <w:r w:rsidRPr="0010344E">
        <w:rPr>
          <w:rStyle w:val="Refdenotaalpie"/>
          <w:rFonts w:ascii="Times New Roman" w:hAnsi="Times New Roman" w:cs="Times New Roman"/>
          <w:sz w:val="18"/>
          <w:szCs w:val="18"/>
          <w:lang w:val="es-PE"/>
        </w:rPr>
        <w:footnoteRef/>
      </w:r>
      <w:r w:rsidRPr="0010344E">
        <w:rPr>
          <w:rFonts w:ascii="Times New Roman" w:hAnsi="Times New Roman" w:cs="Times New Roman"/>
          <w:sz w:val="18"/>
          <w:szCs w:val="18"/>
          <w:lang w:val="es-PE"/>
        </w:rPr>
        <w:t xml:space="preserve"> </w:t>
      </w:r>
      <w:r w:rsidRPr="0010344E">
        <w:rPr>
          <w:rFonts w:ascii="Times New Roman" w:hAnsi="Times New Roman" w:cs="Times New Roman"/>
          <w:sz w:val="18"/>
          <w:szCs w:val="18"/>
          <w:lang w:val="es-PE"/>
        </w:rPr>
        <w:tab/>
        <w:t xml:space="preserve">BBVA. </w:t>
      </w:r>
      <w:r w:rsidRPr="0010344E">
        <w:rPr>
          <w:rFonts w:ascii="Times New Roman" w:hAnsi="Times New Roman" w:cs="Times New Roman"/>
          <w:i/>
          <w:iCs/>
          <w:color w:val="070E46"/>
          <w:sz w:val="18"/>
          <w:szCs w:val="18"/>
          <w:shd w:val="clear" w:color="auto" w:fill="FFFFFF"/>
          <w:lang w:val="es-PE"/>
        </w:rPr>
        <w:t xml:space="preserve">Guía sobre cuánto se </w:t>
      </w:r>
      <w:r w:rsidR="004C117A" w:rsidRPr="0010344E">
        <w:rPr>
          <w:rFonts w:ascii="Times New Roman" w:hAnsi="Times New Roman" w:cs="Times New Roman"/>
          <w:i/>
          <w:iCs/>
          <w:color w:val="070E46"/>
          <w:sz w:val="18"/>
          <w:szCs w:val="18"/>
          <w:shd w:val="clear" w:color="auto" w:fill="FFFFFF"/>
          <w:lang w:val="es-PE"/>
        </w:rPr>
        <w:t>devalúa</w:t>
      </w:r>
      <w:r w:rsidRPr="0010344E">
        <w:rPr>
          <w:rFonts w:ascii="Times New Roman" w:hAnsi="Times New Roman" w:cs="Times New Roman"/>
          <w:i/>
          <w:iCs/>
          <w:color w:val="070E46"/>
          <w:sz w:val="18"/>
          <w:szCs w:val="18"/>
          <w:shd w:val="clear" w:color="auto" w:fill="FFFFFF"/>
          <w:lang w:val="es-PE"/>
        </w:rPr>
        <w:t xml:space="preserve"> un auto por año</w:t>
      </w:r>
      <w:r w:rsidRPr="0010344E">
        <w:rPr>
          <w:rFonts w:ascii="Times New Roman" w:hAnsi="Times New Roman" w:cs="Times New Roman"/>
          <w:color w:val="070E46"/>
          <w:sz w:val="18"/>
          <w:szCs w:val="18"/>
          <w:shd w:val="clear" w:color="auto" w:fill="FFFFFF"/>
          <w:lang w:val="es-PE"/>
        </w:rPr>
        <w:t xml:space="preserve">. </w:t>
      </w:r>
      <w:hyperlink r:id="rId5" w:history="1">
        <w:r w:rsidRPr="0010344E">
          <w:rPr>
            <w:rStyle w:val="Hipervnculo"/>
            <w:rFonts w:ascii="Times New Roman" w:hAnsi="Times New Roman" w:cs="Times New Roman"/>
            <w:sz w:val="18"/>
            <w:szCs w:val="18"/>
            <w:shd w:val="clear" w:color="auto" w:fill="FFFFFF"/>
            <w:lang w:val="es-PE"/>
          </w:rPr>
          <w:t>https://bit.ly/3IS30Os</w:t>
        </w:r>
      </w:hyperlink>
      <w:r w:rsidRPr="0010344E">
        <w:rPr>
          <w:rFonts w:ascii="Times New Roman" w:hAnsi="Times New Roman" w:cs="Times New Roman"/>
          <w:color w:val="070E46"/>
          <w:sz w:val="18"/>
          <w:szCs w:val="18"/>
          <w:shd w:val="clear" w:color="auto" w:fill="FFFFFF"/>
          <w:lang w:val="es-PE"/>
        </w:rPr>
        <w:t>.</w:t>
      </w:r>
    </w:p>
  </w:footnote>
  <w:footnote w:id="9">
    <w:p w14:paraId="02F52993" w14:textId="59C34C7B" w:rsidR="00B22155" w:rsidRPr="0010344E" w:rsidRDefault="004C117A" w:rsidP="0010344E">
      <w:pPr>
        <w:pStyle w:val="Textonotapie"/>
        <w:tabs>
          <w:tab w:val="left" w:pos="284"/>
        </w:tabs>
        <w:spacing w:after="120"/>
        <w:ind w:left="284" w:hanging="284"/>
        <w:jc w:val="both"/>
        <w:rPr>
          <w:rFonts w:ascii="Times New Roman" w:hAnsi="Times New Roman" w:cs="Times New Roman"/>
          <w:bCs/>
          <w:noProof/>
          <w:sz w:val="18"/>
          <w:szCs w:val="18"/>
          <w:lang w:val="es-PE"/>
        </w:rPr>
      </w:pPr>
      <w:r w:rsidRPr="0010344E">
        <w:rPr>
          <w:rStyle w:val="Refdenotaalpie"/>
          <w:rFonts w:ascii="Times New Roman" w:hAnsi="Times New Roman" w:cs="Times New Roman"/>
          <w:sz w:val="18"/>
          <w:szCs w:val="18"/>
          <w:lang w:val="es-PE"/>
        </w:rPr>
        <w:footnoteRef/>
      </w:r>
      <w:r w:rsidRPr="0010344E">
        <w:rPr>
          <w:rFonts w:ascii="Times New Roman" w:hAnsi="Times New Roman" w:cs="Times New Roman"/>
          <w:sz w:val="18"/>
          <w:szCs w:val="18"/>
          <w:lang w:val="es-PE"/>
        </w:rPr>
        <w:t xml:space="preserve"> </w:t>
      </w:r>
      <w:r w:rsidR="00B22155" w:rsidRPr="0010344E">
        <w:rPr>
          <w:rFonts w:ascii="Times New Roman" w:hAnsi="Times New Roman" w:cs="Times New Roman"/>
          <w:sz w:val="18"/>
          <w:szCs w:val="18"/>
          <w:lang w:val="es-PE"/>
        </w:rPr>
        <w:tab/>
        <w:t xml:space="preserve">Una tasa de depreciación del 5% anual parece más que razonable, sin </w:t>
      </w:r>
      <w:proofErr w:type="gramStart"/>
      <w:r w:rsidR="00B22155" w:rsidRPr="0010344E">
        <w:rPr>
          <w:rFonts w:ascii="Times New Roman" w:hAnsi="Times New Roman" w:cs="Times New Roman"/>
          <w:sz w:val="18"/>
          <w:szCs w:val="18"/>
          <w:lang w:val="es-PE"/>
        </w:rPr>
        <w:t>embargo</w:t>
      </w:r>
      <w:proofErr w:type="gramEnd"/>
      <w:r w:rsidR="00B22155" w:rsidRPr="0010344E">
        <w:rPr>
          <w:rFonts w:ascii="Times New Roman" w:hAnsi="Times New Roman" w:cs="Times New Roman"/>
          <w:sz w:val="18"/>
          <w:szCs w:val="18"/>
          <w:lang w:val="es-PE"/>
        </w:rPr>
        <w:t xml:space="preserve"> existen instrumentos que calculan tasas de descuento mayores, por ejemplo, la “</w:t>
      </w:r>
      <w:r w:rsidR="00B22155" w:rsidRPr="0010344E">
        <w:rPr>
          <w:rFonts w:ascii="Times New Roman" w:hAnsi="Times New Roman" w:cs="Times New Roman"/>
          <w:bCs/>
          <w:noProof/>
          <w:sz w:val="18"/>
          <w:szCs w:val="18"/>
          <w:lang w:val="es-PE"/>
        </w:rPr>
        <w:t xml:space="preserve">Tabla de valores referenciales”, publicada con la Resolución Ministerial n.° 10-2025-EF/15 en El Peruano el 29 de enero de 2025, establece tasas de descuento anuales respecto de los valores referenciales más cercanas al 10% por año. </w:t>
      </w:r>
    </w:p>
  </w:footnote>
  <w:footnote w:id="10">
    <w:p w14:paraId="4AE7B931" w14:textId="32E4D283" w:rsidR="005479DB" w:rsidRPr="004C117A" w:rsidRDefault="005479DB" w:rsidP="0010344E">
      <w:pPr>
        <w:pStyle w:val="Textonotapie"/>
        <w:tabs>
          <w:tab w:val="left" w:pos="284"/>
        </w:tabs>
        <w:spacing w:after="120"/>
        <w:ind w:left="284" w:hanging="284"/>
        <w:jc w:val="both"/>
        <w:rPr>
          <w:rFonts w:ascii="Georgia" w:hAnsi="Georgia" w:cstheme="minorHAnsi"/>
          <w:lang w:val="es-PE"/>
        </w:rPr>
      </w:pPr>
      <w:r w:rsidRPr="0010344E">
        <w:rPr>
          <w:rStyle w:val="Refdenotaalpie"/>
          <w:rFonts w:ascii="Times New Roman" w:hAnsi="Times New Roman" w:cs="Times New Roman"/>
          <w:sz w:val="18"/>
          <w:szCs w:val="18"/>
          <w:lang w:val="es-PE"/>
        </w:rPr>
        <w:footnoteRef/>
      </w:r>
      <w:r w:rsidRPr="0010344E">
        <w:rPr>
          <w:rFonts w:ascii="Times New Roman" w:hAnsi="Times New Roman" w:cs="Times New Roman"/>
          <w:sz w:val="18"/>
          <w:szCs w:val="18"/>
          <w:lang w:val="es-PE"/>
        </w:rPr>
        <w:t xml:space="preserve"> </w:t>
      </w:r>
      <w:r w:rsidRPr="0010344E">
        <w:rPr>
          <w:rFonts w:ascii="Times New Roman" w:hAnsi="Times New Roman" w:cs="Times New Roman"/>
          <w:sz w:val="18"/>
          <w:szCs w:val="18"/>
          <w:lang w:val="es-PE"/>
        </w:rPr>
        <w:tab/>
        <w:t>Resolución DEFASEG n.° 20/18 (</w:t>
      </w:r>
      <w:r w:rsidRPr="0010344E">
        <w:rPr>
          <w:rFonts w:ascii="Times New Roman" w:hAnsi="Times New Roman" w:cs="Times New Roman"/>
          <w:i/>
          <w:iCs/>
          <w:sz w:val="18"/>
          <w:szCs w:val="18"/>
          <w:u w:val="single"/>
          <w:lang w:val="es-PE"/>
        </w:rPr>
        <w:t xml:space="preserve">Expediente </w:t>
      </w:r>
      <w:r w:rsidR="004761C3" w:rsidRPr="0010344E">
        <w:rPr>
          <w:rFonts w:ascii="Times New Roman" w:hAnsi="Times New Roman" w:cs="Times New Roman"/>
          <w:i/>
          <w:iCs/>
          <w:sz w:val="18"/>
          <w:szCs w:val="18"/>
          <w:u w:val="single"/>
          <w:lang w:val="es-PE"/>
        </w:rPr>
        <w:t>n.° 3655, Valladares Escobedo v. HDI Seguros</w:t>
      </w:r>
      <w:r w:rsidR="004761C3" w:rsidRPr="0010344E">
        <w:rPr>
          <w:rFonts w:ascii="Times New Roman" w:hAnsi="Times New Roman" w:cs="Times New Roman"/>
          <w:sz w:val="18"/>
          <w:szCs w:val="18"/>
          <w:lang w:val="es-PE"/>
        </w:rPr>
        <w:t xml:space="preserve">) del </w:t>
      </w:r>
      <w:r w:rsidRPr="0010344E">
        <w:rPr>
          <w:rFonts w:ascii="Times New Roman" w:hAnsi="Times New Roman" w:cs="Times New Roman"/>
          <w:sz w:val="18"/>
          <w:szCs w:val="18"/>
          <w:lang w:val="es-PE"/>
        </w:rPr>
        <w:t>5 de febrero de 2018</w:t>
      </w:r>
      <w:r w:rsidR="004761C3" w:rsidRPr="0010344E">
        <w:rPr>
          <w:rFonts w:ascii="Times New Roman" w:hAnsi="Times New Roman" w:cs="Times New Roman"/>
          <w:sz w:val="18"/>
          <w:szCs w:val="18"/>
          <w:lang w:val="es-P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703895498">
    <w:abstractNumId w:val="0"/>
  </w:num>
  <w:num w:numId="2" w16cid:durableId="967128134">
    <w:abstractNumId w:val="2"/>
  </w:num>
  <w:num w:numId="3" w16cid:durableId="949975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2EFD"/>
    <w:rsid w:val="000235E9"/>
    <w:rsid w:val="000249A6"/>
    <w:rsid w:val="0002637D"/>
    <w:rsid w:val="00026FE0"/>
    <w:rsid w:val="00027263"/>
    <w:rsid w:val="0002733C"/>
    <w:rsid w:val="00027978"/>
    <w:rsid w:val="00031866"/>
    <w:rsid w:val="00032687"/>
    <w:rsid w:val="0003359A"/>
    <w:rsid w:val="00033B9E"/>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34B"/>
    <w:rsid w:val="000C0734"/>
    <w:rsid w:val="000C1AAB"/>
    <w:rsid w:val="000C2DF2"/>
    <w:rsid w:val="000D107E"/>
    <w:rsid w:val="000D288A"/>
    <w:rsid w:val="000D5B84"/>
    <w:rsid w:val="000D5F00"/>
    <w:rsid w:val="000D7348"/>
    <w:rsid w:val="000D7B6B"/>
    <w:rsid w:val="000E6C90"/>
    <w:rsid w:val="000F17DA"/>
    <w:rsid w:val="000F1F1F"/>
    <w:rsid w:val="000F372E"/>
    <w:rsid w:val="000F4458"/>
    <w:rsid w:val="000F56CC"/>
    <w:rsid w:val="000F6340"/>
    <w:rsid w:val="0010277D"/>
    <w:rsid w:val="0010344E"/>
    <w:rsid w:val="001035ED"/>
    <w:rsid w:val="00104242"/>
    <w:rsid w:val="001064A0"/>
    <w:rsid w:val="00107CAE"/>
    <w:rsid w:val="00110157"/>
    <w:rsid w:val="00111342"/>
    <w:rsid w:val="00112C8D"/>
    <w:rsid w:val="0011308C"/>
    <w:rsid w:val="0011380D"/>
    <w:rsid w:val="00113FB6"/>
    <w:rsid w:val="0011633B"/>
    <w:rsid w:val="00116708"/>
    <w:rsid w:val="00116B6A"/>
    <w:rsid w:val="00117C74"/>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C88"/>
    <w:rsid w:val="00142F5B"/>
    <w:rsid w:val="00143F49"/>
    <w:rsid w:val="0014650D"/>
    <w:rsid w:val="00146C27"/>
    <w:rsid w:val="00147363"/>
    <w:rsid w:val="00147DBE"/>
    <w:rsid w:val="00150874"/>
    <w:rsid w:val="001508BC"/>
    <w:rsid w:val="001529FE"/>
    <w:rsid w:val="00157979"/>
    <w:rsid w:val="00160361"/>
    <w:rsid w:val="00163D81"/>
    <w:rsid w:val="00167937"/>
    <w:rsid w:val="001703D8"/>
    <w:rsid w:val="00170E39"/>
    <w:rsid w:val="0017151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A008A"/>
    <w:rsid w:val="001A3395"/>
    <w:rsid w:val="001A44E1"/>
    <w:rsid w:val="001A555F"/>
    <w:rsid w:val="001A61E0"/>
    <w:rsid w:val="001A6EBB"/>
    <w:rsid w:val="001B1E59"/>
    <w:rsid w:val="001B3EE9"/>
    <w:rsid w:val="001B58A3"/>
    <w:rsid w:val="001B6C30"/>
    <w:rsid w:val="001C052B"/>
    <w:rsid w:val="001C3A70"/>
    <w:rsid w:val="001C49C6"/>
    <w:rsid w:val="001D0EED"/>
    <w:rsid w:val="001D1D31"/>
    <w:rsid w:val="001D2203"/>
    <w:rsid w:val="001D2577"/>
    <w:rsid w:val="001D43DC"/>
    <w:rsid w:val="001D5286"/>
    <w:rsid w:val="001D59D9"/>
    <w:rsid w:val="001D5BEC"/>
    <w:rsid w:val="001D6136"/>
    <w:rsid w:val="001D6165"/>
    <w:rsid w:val="001D6F7E"/>
    <w:rsid w:val="001E119C"/>
    <w:rsid w:val="001E212A"/>
    <w:rsid w:val="001E4982"/>
    <w:rsid w:val="001E53E2"/>
    <w:rsid w:val="001E6143"/>
    <w:rsid w:val="001F0BD0"/>
    <w:rsid w:val="001F1398"/>
    <w:rsid w:val="001F522B"/>
    <w:rsid w:val="001F5DC4"/>
    <w:rsid w:val="002019FA"/>
    <w:rsid w:val="00201C0D"/>
    <w:rsid w:val="002041EC"/>
    <w:rsid w:val="00204407"/>
    <w:rsid w:val="00205AC5"/>
    <w:rsid w:val="00206378"/>
    <w:rsid w:val="00206718"/>
    <w:rsid w:val="0020749F"/>
    <w:rsid w:val="002108AD"/>
    <w:rsid w:val="00210C3D"/>
    <w:rsid w:val="0021173F"/>
    <w:rsid w:val="00211977"/>
    <w:rsid w:val="00211C72"/>
    <w:rsid w:val="002130B0"/>
    <w:rsid w:val="0021627D"/>
    <w:rsid w:val="0022049B"/>
    <w:rsid w:val="00225288"/>
    <w:rsid w:val="00226CD5"/>
    <w:rsid w:val="002278F2"/>
    <w:rsid w:val="00227D02"/>
    <w:rsid w:val="00231C58"/>
    <w:rsid w:val="002331C3"/>
    <w:rsid w:val="002333AB"/>
    <w:rsid w:val="00234777"/>
    <w:rsid w:val="00234A33"/>
    <w:rsid w:val="00240336"/>
    <w:rsid w:val="00241719"/>
    <w:rsid w:val="00242425"/>
    <w:rsid w:val="00243DFC"/>
    <w:rsid w:val="00243F6B"/>
    <w:rsid w:val="0024405B"/>
    <w:rsid w:val="00245393"/>
    <w:rsid w:val="002528B8"/>
    <w:rsid w:val="00252D46"/>
    <w:rsid w:val="00253CBD"/>
    <w:rsid w:val="00254641"/>
    <w:rsid w:val="00256E4E"/>
    <w:rsid w:val="00260B6D"/>
    <w:rsid w:val="00260F46"/>
    <w:rsid w:val="0026148B"/>
    <w:rsid w:val="0026162A"/>
    <w:rsid w:val="00261D97"/>
    <w:rsid w:val="00262031"/>
    <w:rsid w:val="0027261F"/>
    <w:rsid w:val="00272F4F"/>
    <w:rsid w:val="0027301E"/>
    <w:rsid w:val="00273738"/>
    <w:rsid w:val="00274985"/>
    <w:rsid w:val="00274A0C"/>
    <w:rsid w:val="0027653A"/>
    <w:rsid w:val="002768C6"/>
    <w:rsid w:val="00276A92"/>
    <w:rsid w:val="00277667"/>
    <w:rsid w:val="002804DF"/>
    <w:rsid w:val="00281072"/>
    <w:rsid w:val="002813C9"/>
    <w:rsid w:val="00282133"/>
    <w:rsid w:val="0028294E"/>
    <w:rsid w:val="002830BC"/>
    <w:rsid w:val="00283E79"/>
    <w:rsid w:val="00285D75"/>
    <w:rsid w:val="002866F5"/>
    <w:rsid w:val="00286C15"/>
    <w:rsid w:val="00287545"/>
    <w:rsid w:val="00287E4A"/>
    <w:rsid w:val="00290CA4"/>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35F0"/>
    <w:rsid w:val="002F478E"/>
    <w:rsid w:val="002F5F01"/>
    <w:rsid w:val="002F60A5"/>
    <w:rsid w:val="002F7D42"/>
    <w:rsid w:val="00300E51"/>
    <w:rsid w:val="003011D8"/>
    <w:rsid w:val="00303740"/>
    <w:rsid w:val="003045E3"/>
    <w:rsid w:val="00304C79"/>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35F31"/>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740F"/>
    <w:rsid w:val="00390884"/>
    <w:rsid w:val="00391C15"/>
    <w:rsid w:val="00391F72"/>
    <w:rsid w:val="00392259"/>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06AFD"/>
    <w:rsid w:val="00411866"/>
    <w:rsid w:val="00414109"/>
    <w:rsid w:val="00414A7B"/>
    <w:rsid w:val="00417CFB"/>
    <w:rsid w:val="00417E23"/>
    <w:rsid w:val="00420F89"/>
    <w:rsid w:val="0042236E"/>
    <w:rsid w:val="00425ACB"/>
    <w:rsid w:val="00425F75"/>
    <w:rsid w:val="00426C11"/>
    <w:rsid w:val="004310D6"/>
    <w:rsid w:val="004324AC"/>
    <w:rsid w:val="00433FEF"/>
    <w:rsid w:val="00440AE0"/>
    <w:rsid w:val="00440BC2"/>
    <w:rsid w:val="00443191"/>
    <w:rsid w:val="00443875"/>
    <w:rsid w:val="00444232"/>
    <w:rsid w:val="00444DE9"/>
    <w:rsid w:val="00445D0D"/>
    <w:rsid w:val="004513F2"/>
    <w:rsid w:val="00452340"/>
    <w:rsid w:val="00452C11"/>
    <w:rsid w:val="00460C30"/>
    <w:rsid w:val="00463C58"/>
    <w:rsid w:val="00465FB9"/>
    <w:rsid w:val="00466302"/>
    <w:rsid w:val="0046647B"/>
    <w:rsid w:val="0047370C"/>
    <w:rsid w:val="00475098"/>
    <w:rsid w:val="0047522D"/>
    <w:rsid w:val="00475B39"/>
    <w:rsid w:val="004761C3"/>
    <w:rsid w:val="00476BA1"/>
    <w:rsid w:val="00477488"/>
    <w:rsid w:val="00477A6F"/>
    <w:rsid w:val="0048408F"/>
    <w:rsid w:val="004858EC"/>
    <w:rsid w:val="00486637"/>
    <w:rsid w:val="004872DA"/>
    <w:rsid w:val="004912F8"/>
    <w:rsid w:val="00491AAA"/>
    <w:rsid w:val="004931C9"/>
    <w:rsid w:val="004946A3"/>
    <w:rsid w:val="004966DD"/>
    <w:rsid w:val="00496848"/>
    <w:rsid w:val="00496A1A"/>
    <w:rsid w:val="00497760"/>
    <w:rsid w:val="004A1518"/>
    <w:rsid w:val="004A2BB4"/>
    <w:rsid w:val="004A3DB7"/>
    <w:rsid w:val="004A3E25"/>
    <w:rsid w:val="004A3F7E"/>
    <w:rsid w:val="004A537B"/>
    <w:rsid w:val="004A718F"/>
    <w:rsid w:val="004B155C"/>
    <w:rsid w:val="004B1A8C"/>
    <w:rsid w:val="004B27E2"/>
    <w:rsid w:val="004B32A9"/>
    <w:rsid w:val="004B51ED"/>
    <w:rsid w:val="004B7D4E"/>
    <w:rsid w:val="004B7DCE"/>
    <w:rsid w:val="004C0196"/>
    <w:rsid w:val="004C0388"/>
    <w:rsid w:val="004C117A"/>
    <w:rsid w:val="004C1C34"/>
    <w:rsid w:val="004C336C"/>
    <w:rsid w:val="004C34ED"/>
    <w:rsid w:val="004C3692"/>
    <w:rsid w:val="004C51EC"/>
    <w:rsid w:val="004C5A91"/>
    <w:rsid w:val="004C7FB3"/>
    <w:rsid w:val="004E04CE"/>
    <w:rsid w:val="004E210D"/>
    <w:rsid w:val="004E3092"/>
    <w:rsid w:val="004E4AF3"/>
    <w:rsid w:val="004E5339"/>
    <w:rsid w:val="004E65DD"/>
    <w:rsid w:val="004E72B4"/>
    <w:rsid w:val="004E75E2"/>
    <w:rsid w:val="004E78E9"/>
    <w:rsid w:val="004F1DD0"/>
    <w:rsid w:val="004F39E2"/>
    <w:rsid w:val="004F42A8"/>
    <w:rsid w:val="004F467D"/>
    <w:rsid w:val="004F549E"/>
    <w:rsid w:val="004F7344"/>
    <w:rsid w:val="00500494"/>
    <w:rsid w:val="00504C79"/>
    <w:rsid w:val="00504F01"/>
    <w:rsid w:val="005152C7"/>
    <w:rsid w:val="00516293"/>
    <w:rsid w:val="0051692C"/>
    <w:rsid w:val="005175FE"/>
    <w:rsid w:val="005201C0"/>
    <w:rsid w:val="005201E9"/>
    <w:rsid w:val="00521B4C"/>
    <w:rsid w:val="00522E2A"/>
    <w:rsid w:val="005256D3"/>
    <w:rsid w:val="005259E7"/>
    <w:rsid w:val="005265A5"/>
    <w:rsid w:val="00527760"/>
    <w:rsid w:val="00527B27"/>
    <w:rsid w:val="00531386"/>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9DB"/>
    <w:rsid w:val="00547EE5"/>
    <w:rsid w:val="00547F11"/>
    <w:rsid w:val="00550366"/>
    <w:rsid w:val="00551F42"/>
    <w:rsid w:val="00556399"/>
    <w:rsid w:val="00556526"/>
    <w:rsid w:val="00556F85"/>
    <w:rsid w:val="005570A7"/>
    <w:rsid w:val="005606DC"/>
    <w:rsid w:val="00561130"/>
    <w:rsid w:val="00564B1B"/>
    <w:rsid w:val="0056773D"/>
    <w:rsid w:val="00567DEC"/>
    <w:rsid w:val="0057035B"/>
    <w:rsid w:val="0057428A"/>
    <w:rsid w:val="00580A73"/>
    <w:rsid w:val="005818E3"/>
    <w:rsid w:val="00582D26"/>
    <w:rsid w:val="0058358B"/>
    <w:rsid w:val="00583A87"/>
    <w:rsid w:val="00585D65"/>
    <w:rsid w:val="00586159"/>
    <w:rsid w:val="00587F86"/>
    <w:rsid w:val="005948EF"/>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0229"/>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F6B"/>
    <w:rsid w:val="005F2582"/>
    <w:rsid w:val="005F265B"/>
    <w:rsid w:val="005F34F8"/>
    <w:rsid w:val="005F4C97"/>
    <w:rsid w:val="005F5311"/>
    <w:rsid w:val="005F71AF"/>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3C1D"/>
    <w:rsid w:val="00634A13"/>
    <w:rsid w:val="00635FBD"/>
    <w:rsid w:val="00636CCE"/>
    <w:rsid w:val="00637269"/>
    <w:rsid w:val="00641B59"/>
    <w:rsid w:val="006442E0"/>
    <w:rsid w:val="006444A9"/>
    <w:rsid w:val="00645145"/>
    <w:rsid w:val="00645D40"/>
    <w:rsid w:val="0064607A"/>
    <w:rsid w:val="00647AEA"/>
    <w:rsid w:val="00650CFB"/>
    <w:rsid w:val="00652672"/>
    <w:rsid w:val="00654FC9"/>
    <w:rsid w:val="0065542B"/>
    <w:rsid w:val="00655625"/>
    <w:rsid w:val="0065594D"/>
    <w:rsid w:val="00655A90"/>
    <w:rsid w:val="00655BA3"/>
    <w:rsid w:val="006562E4"/>
    <w:rsid w:val="0065656E"/>
    <w:rsid w:val="006569D5"/>
    <w:rsid w:val="00656FE2"/>
    <w:rsid w:val="0065714F"/>
    <w:rsid w:val="00657AD2"/>
    <w:rsid w:val="00660D6F"/>
    <w:rsid w:val="00664518"/>
    <w:rsid w:val="006645DB"/>
    <w:rsid w:val="00664F22"/>
    <w:rsid w:val="00667A13"/>
    <w:rsid w:val="00670241"/>
    <w:rsid w:val="00671B55"/>
    <w:rsid w:val="00671DB5"/>
    <w:rsid w:val="00672241"/>
    <w:rsid w:val="00674872"/>
    <w:rsid w:val="00674DE5"/>
    <w:rsid w:val="0067797A"/>
    <w:rsid w:val="00680D8A"/>
    <w:rsid w:val="00682454"/>
    <w:rsid w:val="006829E6"/>
    <w:rsid w:val="006832CF"/>
    <w:rsid w:val="00686BB2"/>
    <w:rsid w:val="006878E1"/>
    <w:rsid w:val="0069304A"/>
    <w:rsid w:val="0069590B"/>
    <w:rsid w:val="00695BD5"/>
    <w:rsid w:val="0069684A"/>
    <w:rsid w:val="006969AA"/>
    <w:rsid w:val="00697D6C"/>
    <w:rsid w:val="006A048D"/>
    <w:rsid w:val="006A19F1"/>
    <w:rsid w:val="006A2ADE"/>
    <w:rsid w:val="006A2DBF"/>
    <w:rsid w:val="006A3EBA"/>
    <w:rsid w:val="006A4D45"/>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E1CCD"/>
    <w:rsid w:val="006E2366"/>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6085"/>
    <w:rsid w:val="006F6CBD"/>
    <w:rsid w:val="0070030F"/>
    <w:rsid w:val="007003E3"/>
    <w:rsid w:val="00701598"/>
    <w:rsid w:val="00701639"/>
    <w:rsid w:val="00701893"/>
    <w:rsid w:val="007021E5"/>
    <w:rsid w:val="00703430"/>
    <w:rsid w:val="00703640"/>
    <w:rsid w:val="00704A95"/>
    <w:rsid w:val="00705F2D"/>
    <w:rsid w:val="00706392"/>
    <w:rsid w:val="007065DE"/>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413BB"/>
    <w:rsid w:val="007415C6"/>
    <w:rsid w:val="00744447"/>
    <w:rsid w:val="00751717"/>
    <w:rsid w:val="0075204B"/>
    <w:rsid w:val="007542CA"/>
    <w:rsid w:val="00754CE1"/>
    <w:rsid w:val="0075586B"/>
    <w:rsid w:val="007600A3"/>
    <w:rsid w:val="00760BFE"/>
    <w:rsid w:val="0076127D"/>
    <w:rsid w:val="00761F1D"/>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81235"/>
    <w:rsid w:val="00784355"/>
    <w:rsid w:val="00786117"/>
    <w:rsid w:val="00787327"/>
    <w:rsid w:val="007905FF"/>
    <w:rsid w:val="007906AF"/>
    <w:rsid w:val="007906F7"/>
    <w:rsid w:val="00790B57"/>
    <w:rsid w:val="00792806"/>
    <w:rsid w:val="0079295B"/>
    <w:rsid w:val="00794424"/>
    <w:rsid w:val="00794C89"/>
    <w:rsid w:val="007950DD"/>
    <w:rsid w:val="007965C0"/>
    <w:rsid w:val="007965E2"/>
    <w:rsid w:val="00797191"/>
    <w:rsid w:val="007A09BB"/>
    <w:rsid w:val="007A1D74"/>
    <w:rsid w:val="007A20FA"/>
    <w:rsid w:val="007A3F3F"/>
    <w:rsid w:val="007A4108"/>
    <w:rsid w:val="007A4B5F"/>
    <w:rsid w:val="007A4EA9"/>
    <w:rsid w:val="007A5ADD"/>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5E92"/>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279A"/>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3BF"/>
    <w:rsid w:val="008A57E8"/>
    <w:rsid w:val="008A6E28"/>
    <w:rsid w:val="008B4093"/>
    <w:rsid w:val="008B47F3"/>
    <w:rsid w:val="008B5C61"/>
    <w:rsid w:val="008B6C1E"/>
    <w:rsid w:val="008B760D"/>
    <w:rsid w:val="008C44CB"/>
    <w:rsid w:val="008C50AF"/>
    <w:rsid w:val="008D1D39"/>
    <w:rsid w:val="008D2117"/>
    <w:rsid w:val="008D426D"/>
    <w:rsid w:val="008D4E58"/>
    <w:rsid w:val="008D5049"/>
    <w:rsid w:val="008D538C"/>
    <w:rsid w:val="008D6DDF"/>
    <w:rsid w:val="008D6FDB"/>
    <w:rsid w:val="008D721C"/>
    <w:rsid w:val="008E33FD"/>
    <w:rsid w:val="008E44D1"/>
    <w:rsid w:val="008E65A0"/>
    <w:rsid w:val="008E661B"/>
    <w:rsid w:val="008E75E7"/>
    <w:rsid w:val="008E7F8A"/>
    <w:rsid w:val="008F1161"/>
    <w:rsid w:val="008F479E"/>
    <w:rsid w:val="009011F1"/>
    <w:rsid w:val="00903260"/>
    <w:rsid w:val="00905BA5"/>
    <w:rsid w:val="00907807"/>
    <w:rsid w:val="00910014"/>
    <w:rsid w:val="009117F7"/>
    <w:rsid w:val="009127A6"/>
    <w:rsid w:val="00914463"/>
    <w:rsid w:val="0091528B"/>
    <w:rsid w:val="009157B1"/>
    <w:rsid w:val="00915DC7"/>
    <w:rsid w:val="0091674F"/>
    <w:rsid w:val="00917CAF"/>
    <w:rsid w:val="00921004"/>
    <w:rsid w:val="0092311A"/>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4237"/>
    <w:rsid w:val="009647EC"/>
    <w:rsid w:val="00965812"/>
    <w:rsid w:val="00966813"/>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6445"/>
    <w:rsid w:val="009D7BF6"/>
    <w:rsid w:val="009E0D31"/>
    <w:rsid w:val="009E10EE"/>
    <w:rsid w:val="009E12A8"/>
    <w:rsid w:val="009E2DB1"/>
    <w:rsid w:val="009E34E8"/>
    <w:rsid w:val="009E5F11"/>
    <w:rsid w:val="009E6480"/>
    <w:rsid w:val="009E6D8E"/>
    <w:rsid w:val="009E7994"/>
    <w:rsid w:val="009F143B"/>
    <w:rsid w:val="009F2DB4"/>
    <w:rsid w:val="009F2EEB"/>
    <w:rsid w:val="009F2F3F"/>
    <w:rsid w:val="009F56DB"/>
    <w:rsid w:val="009F58BA"/>
    <w:rsid w:val="009F73BD"/>
    <w:rsid w:val="009F75DF"/>
    <w:rsid w:val="00A00055"/>
    <w:rsid w:val="00A00101"/>
    <w:rsid w:val="00A02270"/>
    <w:rsid w:val="00A04D03"/>
    <w:rsid w:val="00A077D2"/>
    <w:rsid w:val="00A1000C"/>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BD6"/>
    <w:rsid w:val="00A427D6"/>
    <w:rsid w:val="00A45A2D"/>
    <w:rsid w:val="00A46E96"/>
    <w:rsid w:val="00A4759A"/>
    <w:rsid w:val="00A47679"/>
    <w:rsid w:val="00A47AAA"/>
    <w:rsid w:val="00A501AE"/>
    <w:rsid w:val="00A507AC"/>
    <w:rsid w:val="00A52030"/>
    <w:rsid w:val="00A5230D"/>
    <w:rsid w:val="00A5541B"/>
    <w:rsid w:val="00A5787A"/>
    <w:rsid w:val="00A60E9F"/>
    <w:rsid w:val="00A62A69"/>
    <w:rsid w:val="00A62BEC"/>
    <w:rsid w:val="00A63A63"/>
    <w:rsid w:val="00A658C1"/>
    <w:rsid w:val="00A66684"/>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6EE6"/>
    <w:rsid w:val="00A97287"/>
    <w:rsid w:val="00AA0B0F"/>
    <w:rsid w:val="00AA15E5"/>
    <w:rsid w:val="00AA18F9"/>
    <w:rsid w:val="00AA2AA2"/>
    <w:rsid w:val="00AA2DED"/>
    <w:rsid w:val="00AA4E5D"/>
    <w:rsid w:val="00AA79FD"/>
    <w:rsid w:val="00AB1C66"/>
    <w:rsid w:val="00AB4214"/>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0ECA"/>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680D"/>
    <w:rsid w:val="00B17BD8"/>
    <w:rsid w:val="00B17E56"/>
    <w:rsid w:val="00B22155"/>
    <w:rsid w:val="00B23F78"/>
    <w:rsid w:val="00B256E8"/>
    <w:rsid w:val="00B25C34"/>
    <w:rsid w:val="00B26EEA"/>
    <w:rsid w:val="00B30B53"/>
    <w:rsid w:val="00B313E9"/>
    <w:rsid w:val="00B32325"/>
    <w:rsid w:val="00B32AAC"/>
    <w:rsid w:val="00B3379E"/>
    <w:rsid w:val="00B340A4"/>
    <w:rsid w:val="00B340D4"/>
    <w:rsid w:val="00B34434"/>
    <w:rsid w:val="00B35531"/>
    <w:rsid w:val="00B355EC"/>
    <w:rsid w:val="00B411A3"/>
    <w:rsid w:val="00B431AF"/>
    <w:rsid w:val="00B443CF"/>
    <w:rsid w:val="00B45C2D"/>
    <w:rsid w:val="00B46D45"/>
    <w:rsid w:val="00B47985"/>
    <w:rsid w:val="00B50F76"/>
    <w:rsid w:val="00B53696"/>
    <w:rsid w:val="00B541DE"/>
    <w:rsid w:val="00B56649"/>
    <w:rsid w:val="00B625F2"/>
    <w:rsid w:val="00B62982"/>
    <w:rsid w:val="00B62B5B"/>
    <w:rsid w:val="00B64FA2"/>
    <w:rsid w:val="00B65520"/>
    <w:rsid w:val="00B663DC"/>
    <w:rsid w:val="00B67430"/>
    <w:rsid w:val="00B70EC3"/>
    <w:rsid w:val="00B710D8"/>
    <w:rsid w:val="00B721FD"/>
    <w:rsid w:val="00B73629"/>
    <w:rsid w:val="00B7466E"/>
    <w:rsid w:val="00B74AE3"/>
    <w:rsid w:val="00B75E89"/>
    <w:rsid w:val="00B76029"/>
    <w:rsid w:val="00B779BD"/>
    <w:rsid w:val="00B8021E"/>
    <w:rsid w:val="00B8028F"/>
    <w:rsid w:val="00B833BE"/>
    <w:rsid w:val="00B875A2"/>
    <w:rsid w:val="00B87B08"/>
    <w:rsid w:val="00B90F2F"/>
    <w:rsid w:val="00B91E2B"/>
    <w:rsid w:val="00B921E4"/>
    <w:rsid w:val="00B93C7A"/>
    <w:rsid w:val="00B94AD0"/>
    <w:rsid w:val="00B956C4"/>
    <w:rsid w:val="00B96782"/>
    <w:rsid w:val="00BA08F1"/>
    <w:rsid w:val="00BA0DAB"/>
    <w:rsid w:val="00BA303A"/>
    <w:rsid w:val="00BA4C54"/>
    <w:rsid w:val="00BA7FF0"/>
    <w:rsid w:val="00BB02FF"/>
    <w:rsid w:val="00BB2152"/>
    <w:rsid w:val="00BB2BE0"/>
    <w:rsid w:val="00BB3529"/>
    <w:rsid w:val="00BB405B"/>
    <w:rsid w:val="00BB4B19"/>
    <w:rsid w:val="00BB68F9"/>
    <w:rsid w:val="00BB7FC6"/>
    <w:rsid w:val="00BC1799"/>
    <w:rsid w:val="00BC2663"/>
    <w:rsid w:val="00BC29D0"/>
    <w:rsid w:val="00BC4043"/>
    <w:rsid w:val="00BC4A27"/>
    <w:rsid w:val="00BC4FD6"/>
    <w:rsid w:val="00BC6D3A"/>
    <w:rsid w:val="00BC7548"/>
    <w:rsid w:val="00BD128D"/>
    <w:rsid w:val="00BD6F2D"/>
    <w:rsid w:val="00BD797F"/>
    <w:rsid w:val="00BD7F12"/>
    <w:rsid w:val="00BE1470"/>
    <w:rsid w:val="00BE7C72"/>
    <w:rsid w:val="00BF1421"/>
    <w:rsid w:val="00BF2468"/>
    <w:rsid w:val="00BF414E"/>
    <w:rsid w:val="00BF5CEF"/>
    <w:rsid w:val="00BF78BF"/>
    <w:rsid w:val="00C00BBF"/>
    <w:rsid w:val="00C02CC4"/>
    <w:rsid w:val="00C03B68"/>
    <w:rsid w:val="00C04AA4"/>
    <w:rsid w:val="00C04EC8"/>
    <w:rsid w:val="00C05445"/>
    <w:rsid w:val="00C06BE9"/>
    <w:rsid w:val="00C112C9"/>
    <w:rsid w:val="00C12CBD"/>
    <w:rsid w:val="00C13469"/>
    <w:rsid w:val="00C134DB"/>
    <w:rsid w:val="00C16D8A"/>
    <w:rsid w:val="00C203C0"/>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6F1"/>
    <w:rsid w:val="00C61FF5"/>
    <w:rsid w:val="00C63606"/>
    <w:rsid w:val="00C649B2"/>
    <w:rsid w:val="00C6662D"/>
    <w:rsid w:val="00C671F5"/>
    <w:rsid w:val="00C67588"/>
    <w:rsid w:val="00C67ADF"/>
    <w:rsid w:val="00C67E5D"/>
    <w:rsid w:val="00C67F17"/>
    <w:rsid w:val="00C70DB9"/>
    <w:rsid w:val="00C72528"/>
    <w:rsid w:val="00C74025"/>
    <w:rsid w:val="00C748FF"/>
    <w:rsid w:val="00C74DA7"/>
    <w:rsid w:val="00C767DA"/>
    <w:rsid w:val="00C76D70"/>
    <w:rsid w:val="00C805FB"/>
    <w:rsid w:val="00C80CA7"/>
    <w:rsid w:val="00C8227D"/>
    <w:rsid w:val="00C8269C"/>
    <w:rsid w:val="00C83750"/>
    <w:rsid w:val="00C86509"/>
    <w:rsid w:val="00C8675B"/>
    <w:rsid w:val="00C86CD7"/>
    <w:rsid w:val="00C86F17"/>
    <w:rsid w:val="00C86F88"/>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481"/>
    <w:rsid w:val="00CB4013"/>
    <w:rsid w:val="00CB44BB"/>
    <w:rsid w:val="00CB4580"/>
    <w:rsid w:val="00CB5FE1"/>
    <w:rsid w:val="00CC2A7C"/>
    <w:rsid w:val="00CC4AEF"/>
    <w:rsid w:val="00CC6C0C"/>
    <w:rsid w:val="00CC719D"/>
    <w:rsid w:val="00CC724A"/>
    <w:rsid w:val="00CD38AE"/>
    <w:rsid w:val="00CD44B9"/>
    <w:rsid w:val="00CD482D"/>
    <w:rsid w:val="00CD4BE8"/>
    <w:rsid w:val="00CE2834"/>
    <w:rsid w:val="00CE7264"/>
    <w:rsid w:val="00CF158B"/>
    <w:rsid w:val="00CF5301"/>
    <w:rsid w:val="00CF534A"/>
    <w:rsid w:val="00CF55D6"/>
    <w:rsid w:val="00CF6484"/>
    <w:rsid w:val="00CF78D3"/>
    <w:rsid w:val="00D016C5"/>
    <w:rsid w:val="00D01D1A"/>
    <w:rsid w:val="00D02312"/>
    <w:rsid w:val="00D03F5B"/>
    <w:rsid w:val="00D07B07"/>
    <w:rsid w:val="00D10177"/>
    <w:rsid w:val="00D10B27"/>
    <w:rsid w:val="00D11264"/>
    <w:rsid w:val="00D121FA"/>
    <w:rsid w:val="00D12B6B"/>
    <w:rsid w:val="00D12CFF"/>
    <w:rsid w:val="00D14AF4"/>
    <w:rsid w:val="00D156AF"/>
    <w:rsid w:val="00D15A86"/>
    <w:rsid w:val="00D16367"/>
    <w:rsid w:val="00D16699"/>
    <w:rsid w:val="00D17421"/>
    <w:rsid w:val="00D202C6"/>
    <w:rsid w:val="00D2092C"/>
    <w:rsid w:val="00D228DE"/>
    <w:rsid w:val="00D22DC3"/>
    <w:rsid w:val="00D25683"/>
    <w:rsid w:val="00D27042"/>
    <w:rsid w:val="00D322D9"/>
    <w:rsid w:val="00D333A4"/>
    <w:rsid w:val="00D35744"/>
    <w:rsid w:val="00D35DD1"/>
    <w:rsid w:val="00D40191"/>
    <w:rsid w:val="00D4077C"/>
    <w:rsid w:val="00D422AF"/>
    <w:rsid w:val="00D4253A"/>
    <w:rsid w:val="00D43EB8"/>
    <w:rsid w:val="00D45148"/>
    <w:rsid w:val="00D46C5C"/>
    <w:rsid w:val="00D50B42"/>
    <w:rsid w:val="00D51285"/>
    <w:rsid w:val="00D513C0"/>
    <w:rsid w:val="00D5307F"/>
    <w:rsid w:val="00D56587"/>
    <w:rsid w:val="00D56939"/>
    <w:rsid w:val="00D57228"/>
    <w:rsid w:val="00D618A4"/>
    <w:rsid w:val="00D61C6D"/>
    <w:rsid w:val="00D62940"/>
    <w:rsid w:val="00D64034"/>
    <w:rsid w:val="00D6481C"/>
    <w:rsid w:val="00D65324"/>
    <w:rsid w:val="00D65726"/>
    <w:rsid w:val="00D65BD1"/>
    <w:rsid w:val="00D70A00"/>
    <w:rsid w:val="00D7246B"/>
    <w:rsid w:val="00D724FF"/>
    <w:rsid w:val="00D726ED"/>
    <w:rsid w:val="00D72832"/>
    <w:rsid w:val="00D72B2A"/>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109A"/>
    <w:rsid w:val="00DA19E9"/>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3F92"/>
    <w:rsid w:val="00E0595F"/>
    <w:rsid w:val="00E06847"/>
    <w:rsid w:val="00E06EE2"/>
    <w:rsid w:val="00E07CB1"/>
    <w:rsid w:val="00E107CA"/>
    <w:rsid w:val="00E1216B"/>
    <w:rsid w:val="00E1477F"/>
    <w:rsid w:val="00E14C65"/>
    <w:rsid w:val="00E16C63"/>
    <w:rsid w:val="00E23093"/>
    <w:rsid w:val="00E25D54"/>
    <w:rsid w:val="00E2709A"/>
    <w:rsid w:val="00E30E76"/>
    <w:rsid w:val="00E31E0C"/>
    <w:rsid w:val="00E321DC"/>
    <w:rsid w:val="00E32DAA"/>
    <w:rsid w:val="00E3322A"/>
    <w:rsid w:val="00E341F5"/>
    <w:rsid w:val="00E3654E"/>
    <w:rsid w:val="00E367B7"/>
    <w:rsid w:val="00E36DE4"/>
    <w:rsid w:val="00E37F93"/>
    <w:rsid w:val="00E4176F"/>
    <w:rsid w:val="00E43171"/>
    <w:rsid w:val="00E43B5E"/>
    <w:rsid w:val="00E43D94"/>
    <w:rsid w:val="00E4442B"/>
    <w:rsid w:val="00E45B51"/>
    <w:rsid w:val="00E52515"/>
    <w:rsid w:val="00E52518"/>
    <w:rsid w:val="00E531B9"/>
    <w:rsid w:val="00E53BC5"/>
    <w:rsid w:val="00E5758B"/>
    <w:rsid w:val="00E57869"/>
    <w:rsid w:val="00E57B80"/>
    <w:rsid w:val="00E6191D"/>
    <w:rsid w:val="00E61DBC"/>
    <w:rsid w:val="00E637A7"/>
    <w:rsid w:val="00E64057"/>
    <w:rsid w:val="00E664B4"/>
    <w:rsid w:val="00E66AFF"/>
    <w:rsid w:val="00E6771C"/>
    <w:rsid w:val="00E70381"/>
    <w:rsid w:val="00E705E6"/>
    <w:rsid w:val="00E70EAE"/>
    <w:rsid w:val="00E70F8F"/>
    <w:rsid w:val="00E729DC"/>
    <w:rsid w:val="00E73DEF"/>
    <w:rsid w:val="00E753EC"/>
    <w:rsid w:val="00E76B37"/>
    <w:rsid w:val="00E80D65"/>
    <w:rsid w:val="00E8259B"/>
    <w:rsid w:val="00E84701"/>
    <w:rsid w:val="00E8557F"/>
    <w:rsid w:val="00E864E4"/>
    <w:rsid w:val="00E8709F"/>
    <w:rsid w:val="00E900E2"/>
    <w:rsid w:val="00E91723"/>
    <w:rsid w:val="00E93537"/>
    <w:rsid w:val="00E95356"/>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38AF"/>
    <w:rsid w:val="00ED45E8"/>
    <w:rsid w:val="00ED60A1"/>
    <w:rsid w:val="00ED6123"/>
    <w:rsid w:val="00ED6269"/>
    <w:rsid w:val="00ED69A0"/>
    <w:rsid w:val="00EE184B"/>
    <w:rsid w:val="00EE1C4A"/>
    <w:rsid w:val="00EE6052"/>
    <w:rsid w:val="00EE6D21"/>
    <w:rsid w:val="00EE6F4A"/>
    <w:rsid w:val="00EF15EF"/>
    <w:rsid w:val="00EF561B"/>
    <w:rsid w:val="00F01B55"/>
    <w:rsid w:val="00F0237B"/>
    <w:rsid w:val="00F03C15"/>
    <w:rsid w:val="00F04BDE"/>
    <w:rsid w:val="00F06498"/>
    <w:rsid w:val="00F06E99"/>
    <w:rsid w:val="00F0723B"/>
    <w:rsid w:val="00F0786F"/>
    <w:rsid w:val="00F11E0A"/>
    <w:rsid w:val="00F11F5E"/>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39B5"/>
    <w:rsid w:val="00F43D2A"/>
    <w:rsid w:val="00F44002"/>
    <w:rsid w:val="00F451DF"/>
    <w:rsid w:val="00F45F80"/>
    <w:rsid w:val="00F52E75"/>
    <w:rsid w:val="00F54303"/>
    <w:rsid w:val="00F54C75"/>
    <w:rsid w:val="00F57DED"/>
    <w:rsid w:val="00F63F49"/>
    <w:rsid w:val="00F6477C"/>
    <w:rsid w:val="00F65837"/>
    <w:rsid w:val="00F663F6"/>
    <w:rsid w:val="00F6707C"/>
    <w:rsid w:val="00F67367"/>
    <w:rsid w:val="00F70C4B"/>
    <w:rsid w:val="00F713A4"/>
    <w:rsid w:val="00F715EA"/>
    <w:rsid w:val="00F72D00"/>
    <w:rsid w:val="00F73A95"/>
    <w:rsid w:val="00F73C1E"/>
    <w:rsid w:val="00F771DE"/>
    <w:rsid w:val="00F81150"/>
    <w:rsid w:val="00F81BD2"/>
    <w:rsid w:val="00F833B7"/>
    <w:rsid w:val="00F83A22"/>
    <w:rsid w:val="00F843B1"/>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693"/>
    <w:rsid w:val="00FC3CCB"/>
    <w:rsid w:val="00FC5555"/>
    <w:rsid w:val="00FD127E"/>
    <w:rsid w:val="00FD78D4"/>
    <w:rsid w:val="00FE1D8F"/>
    <w:rsid w:val="00FE2169"/>
    <w:rsid w:val="00FE288E"/>
    <w:rsid w:val="00FE38F0"/>
    <w:rsid w:val="00FE400D"/>
    <w:rsid w:val="00FE43A9"/>
    <w:rsid w:val="00FE6588"/>
    <w:rsid w:val="00FE70D2"/>
    <w:rsid w:val="00FE73F3"/>
    <w:rsid w:val="00FE7B84"/>
    <w:rsid w:val="00FF2CF8"/>
    <w:rsid w:val="00FF32B0"/>
    <w:rsid w:val="00FF41F3"/>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9E9"/>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customStyle="1" w:styleId="TextonotapieCar">
    <w:name w:val="Texto nota pie Car"/>
    <w:basedOn w:val="Fuentedeprrafopredeter"/>
    <w:link w:val="Textonotapie"/>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 w:type="paragraph" w:customStyle="1" w:styleId="car-presentationto">
    <w:name w:val="car-presentation__to"/>
    <w:basedOn w:val="Normal"/>
    <w:rsid w:val="004A2BB4"/>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paragraph" w:customStyle="1" w:styleId="car-presentationprice">
    <w:name w:val="car-presentation__price"/>
    <w:basedOn w:val="Normal"/>
    <w:rsid w:val="004A2BB4"/>
    <w:pPr>
      <w:spacing w:before="100" w:beforeAutospacing="1" w:after="100" w:afterAutospacing="1" w:line="240" w:lineRule="auto"/>
    </w:pPr>
    <w:rPr>
      <w:rFonts w:ascii="Times New Roman" w:eastAsia="Times New Roman" w:hAnsi="Times New Roman" w:cs="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4671">
      <w:bodyDiv w:val="1"/>
      <w:marLeft w:val="0"/>
      <w:marRight w:val="0"/>
      <w:marTop w:val="0"/>
      <w:marBottom w:val="0"/>
      <w:divBdr>
        <w:top w:val="none" w:sz="0" w:space="0" w:color="auto"/>
        <w:left w:val="none" w:sz="0" w:space="0" w:color="auto"/>
        <w:bottom w:val="none" w:sz="0" w:space="0" w:color="auto"/>
        <w:right w:val="none" w:sz="0" w:space="0" w:color="auto"/>
      </w:divBdr>
    </w:div>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92309735">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0936770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895109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36643966">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72979408">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78075661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639428">
      <w:bodyDiv w:val="1"/>
      <w:marLeft w:val="0"/>
      <w:marRight w:val="0"/>
      <w:marTop w:val="0"/>
      <w:marBottom w:val="0"/>
      <w:divBdr>
        <w:top w:val="none" w:sz="0" w:space="0" w:color="auto"/>
        <w:left w:val="none" w:sz="0" w:space="0" w:color="auto"/>
        <w:bottom w:val="none" w:sz="0" w:space="0" w:color="auto"/>
        <w:right w:val="none" w:sz="0" w:space="0" w:color="auto"/>
      </w:divBdr>
    </w:div>
    <w:div w:id="2093576212">
      <w:bodyDiv w:val="1"/>
      <w:marLeft w:val="0"/>
      <w:marRight w:val="0"/>
      <w:marTop w:val="0"/>
      <w:marBottom w:val="0"/>
      <w:divBdr>
        <w:top w:val="none" w:sz="0" w:space="0" w:color="auto"/>
        <w:left w:val="none" w:sz="0" w:space="0" w:color="auto"/>
        <w:bottom w:val="none" w:sz="0" w:space="0" w:color="auto"/>
        <w:right w:val="none" w:sz="0" w:space="0" w:color="auto"/>
      </w:divBdr>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4640016">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noticias.autocosmos.com.pe/2017/04/10/probando-el-hyundai-i20-active-2017" TargetMode="External"/><Relationship Id="rId2" Type="http://schemas.openxmlformats.org/officeDocument/2006/relationships/hyperlink" Target="https://dergipark.org.tr/tr/download/article-file/402688" TargetMode="External"/><Relationship Id="rId1" Type="http://schemas.openxmlformats.org/officeDocument/2006/relationships/hyperlink" Target="https://www.ewadirect.com/proceedings/tns/article/view/12770/pdf" TargetMode="External"/><Relationship Id="rId5" Type="http://schemas.openxmlformats.org/officeDocument/2006/relationships/hyperlink" Target="https://bit.ly/3IS30Os" TargetMode="External"/><Relationship Id="rId4" Type="http://schemas.openxmlformats.org/officeDocument/2006/relationships/hyperlink" Target="https://hyundai.pe/modelos/?category=h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0424F62-3BEA-4BFB-BA4A-975BA06E633B}"/>
</file>

<file path=customXml/itemProps3.xml><?xml version="1.0" encoding="utf-8"?>
<ds:datastoreItem xmlns:ds="http://schemas.openxmlformats.org/officeDocument/2006/customXml" ds:itemID="{8E68C80A-C902-42D5-8283-1F648F23623E}"/>
</file>

<file path=customXml/itemProps4.xml><?xml version="1.0" encoding="utf-8"?>
<ds:datastoreItem xmlns:ds="http://schemas.openxmlformats.org/officeDocument/2006/customXml" ds:itemID="{AE488549-E94C-4CDF-9A75-F72ABC83FF64}"/>
</file>

<file path=docProps/app.xml><?xml version="1.0" encoding="utf-8"?>
<Properties xmlns="http://schemas.openxmlformats.org/officeDocument/2006/extended-properties" xmlns:vt="http://schemas.openxmlformats.org/officeDocument/2006/docPropsVTypes">
  <Template>Normal</Template>
  <TotalTime>7820</TotalTime>
  <Pages>7</Pages>
  <Words>3021</Words>
  <Characters>16616</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31</cp:revision>
  <cp:lastPrinted>2025-10-09T16:49:00Z</cp:lastPrinted>
  <dcterms:created xsi:type="dcterms:W3CDTF">2025-09-24T07:36:00Z</dcterms:created>
  <dcterms:modified xsi:type="dcterms:W3CDTF">2025-10-09T16:49:00Z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