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5801F1" w:rsidRDefault="00D12B6B" w:rsidP="00272F4F">
      <w:pPr>
        <w:spacing w:after="0" w:line="240" w:lineRule="auto"/>
        <w:jc w:val="center"/>
        <w:rPr>
          <w:rFonts w:ascii="Times New Roman" w:hAnsi="Times New Roman" w:cs="Times New Roman"/>
          <w:b/>
          <w:sz w:val="24"/>
          <w:szCs w:val="24"/>
          <w:lang w:val="es-PE" w:eastAsia="ar-SA"/>
        </w:rPr>
      </w:pPr>
    </w:p>
    <w:p w14:paraId="249E375F" w14:textId="1E976E48" w:rsidR="008D087B" w:rsidRPr="005801F1" w:rsidRDefault="00201C0D" w:rsidP="008D087B">
      <w:pPr>
        <w:spacing w:after="0" w:line="240" w:lineRule="auto"/>
        <w:jc w:val="center"/>
        <w:rPr>
          <w:rFonts w:ascii="Times New Roman" w:hAnsi="Times New Roman" w:cs="Times New Roman"/>
          <w:b/>
          <w:sz w:val="24"/>
          <w:szCs w:val="24"/>
          <w:lang w:val="es-PE" w:eastAsia="ar-SA"/>
        </w:rPr>
      </w:pPr>
      <w:r w:rsidRPr="005801F1">
        <w:rPr>
          <w:rFonts w:ascii="Times New Roman" w:hAnsi="Times New Roman" w:cs="Times New Roman"/>
          <w:b/>
          <w:sz w:val="24"/>
          <w:szCs w:val="24"/>
          <w:lang w:val="es-PE" w:eastAsia="ar-SA"/>
        </w:rPr>
        <w:t>RESOLUCIÓN</w:t>
      </w:r>
      <w:r w:rsidR="009D55E8" w:rsidRPr="005801F1">
        <w:rPr>
          <w:rFonts w:ascii="Times New Roman" w:hAnsi="Times New Roman" w:cs="Times New Roman"/>
          <w:b/>
          <w:sz w:val="24"/>
          <w:szCs w:val="24"/>
          <w:lang w:val="es-PE" w:eastAsia="ar-SA"/>
        </w:rPr>
        <w:t xml:space="preserve"> DE IMPUGNACIÓN</w:t>
      </w:r>
      <w:r w:rsidRPr="005801F1">
        <w:rPr>
          <w:rFonts w:ascii="Times New Roman" w:hAnsi="Times New Roman" w:cs="Times New Roman"/>
          <w:b/>
          <w:sz w:val="24"/>
          <w:szCs w:val="24"/>
          <w:lang w:val="es-PE" w:eastAsia="ar-SA"/>
        </w:rPr>
        <w:t xml:space="preserve"> </w:t>
      </w:r>
      <w:r w:rsidR="00D12B6B" w:rsidRPr="005801F1">
        <w:rPr>
          <w:rFonts w:ascii="Times New Roman" w:hAnsi="Times New Roman" w:cs="Times New Roman"/>
          <w:b/>
          <w:sz w:val="24"/>
          <w:szCs w:val="24"/>
          <w:lang w:val="es-PE" w:eastAsia="ar-SA"/>
        </w:rPr>
        <w:t>N</w:t>
      </w:r>
      <w:r w:rsidR="00D373B3" w:rsidRPr="005801F1">
        <w:rPr>
          <w:rFonts w:ascii="Times New Roman" w:hAnsi="Times New Roman" w:cs="Times New Roman"/>
          <w:b/>
          <w:sz w:val="24"/>
          <w:szCs w:val="24"/>
          <w:lang w:val="es-PE" w:eastAsia="ar-SA"/>
        </w:rPr>
        <w:t>° 06</w:t>
      </w:r>
      <w:r w:rsidR="000B5C97" w:rsidRPr="005801F1">
        <w:rPr>
          <w:rFonts w:ascii="Times New Roman" w:hAnsi="Times New Roman" w:cs="Times New Roman"/>
          <w:b/>
          <w:sz w:val="24"/>
          <w:szCs w:val="24"/>
          <w:lang w:val="es-PE" w:eastAsia="ar-SA"/>
        </w:rPr>
        <w:t>6</w:t>
      </w:r>
      <w:r w:rsidR="00AA2AA2" w:rsidRPr="005801F1">
        <w:rPr>
          <w:rFonts w:ascii="Times New Roman" w:hAnsi="Times New Roman" w:cs="Times New Roman"/>
          <w:b/>
          <w:sz w:val="24"/>
          <w:szCs w:val="24"/>
          <w:lang w:val="es-PE" w:eastAsia="ar-SA"/>
        </w:rPr>
        <w:t>/25</w:t>
      </w:r>
      <w:bookmarkStart w:id="0" w:name="_Hlk198053358"/>
    </w:p>
    <w:p w14:paraId="45A675A1" w14:textId="77777777" w:rsidR="00565E93" w:rsidRPr="005801F1" w:rsidRDefault="00565E93" w:rsidP="008D087B">
      <w:pPr>
        <w:spacing w:after="0" w:line="240" w:lineRule="auto"/>
        <w:jc w:val="center"/>
        <w:rPr>
          <w:rFonts w:ascii="Times New Roman" w:hAnsi="Times New Roman" w:cs="Times New Roman"/>
          <w:b/>
          <w:sz w:val="24"/>
          <w:szCs w:val="24"/>
          <w:lang w:val="es-PE" w:eastAsia="ar-SA"/>
        </w:rPr>
      </w:pPr>
    </w:p>
    <w:p w14:paraId="161BE282" w14:textId="64B56390" w:rsidR="00E854DA" w:rsidRPr="005801F1" w:rsidRDefault="00E854DA" w:rsidP="005801F1">
      <w:pPr>
        <w:spacing w:line="240" w:lineRule="auto"/>
        <w:jc w:val="both"/>
        <w:outlineLvl w:val="0"/>
        <w:rPr>
          <w:rFonts w:ascii="Times New Roman" w:hAnsi="Times New Roman" w:cs="Times New Roman"/>
          <w:b/>
          <w:bCs/>
          <w:sz w:val="24"/>
          <w:szCs w:val="24"/>
          <w:lang w:val="es-MX"/>
        </w:rPr>
      </w:pPr>
      <w:r w:rsidRPr="005801F1">
        <w:rPr>
          <w:rFonts w:ascii="Times New Roman" w:hAnsi="Times New Roman" w:cs="Times New Roman"/>
          <w:b/>
          <w:bCs/>
          <w:sz w:val="24"/>
          <w:szCs w:val="24"/>
          <w:lang w:val="es-MX"/>
        </w:rPr>
        <w:t>VISTOS:</w:t>
      </w:r>
    </w:p>
    <w:p w14:paraId="4DD242E5" w14:textId="64829B59" w:rsidR="00E854DA" w:rsidRPr="005801F1" w:rsidRDefault="00E854DA" w:rsidP="00E854DA">
      <w:pPr>
        <w:spacing w:line="240" w:lineRule="auto"/>
        <w:jc w:val="both"/>
        <w:rPr>
          <w:rFonts w:ascii="Times New Roman" w:hAnsi="Times New Roman" w:cs="Times New Roman"/>
          <w:sz w:val="24"/>
          <w:szCs w:val="24"/>
        </w:rPr>
      </w:pPr>
      <w:r>
        <w:rPr>
          <w:rFonts w:ascii="Times New Roman" w:hAnsi="Times New Roman"/>
          <w:sz w:val="24"/>
        </w:rPr>
        <w:t xml:space="preserve">El Recurso de Impugnación presentado por ………………… respecto de la Resolución Nro. 035/2025, expedida por esta Defensoría del Asegurado y, conforme a la cual se declaró INFUNDADA la reclamación interpuesta contra …………………, con relación al SEGURO  VEHICULAR-PÓLIZA N° …………………;</w:t>
      </w:r>
    </w:p>
    <w:p w14:paraId="165D3A8A" w14:textId="77777777" w:rsidR="00E854DA" w:rsidRPr="005801F1" w:rsidRDefault="00E854DA" w:rsidP="00E854DA">
      <w:pPr>
        <w:pStyle w:val="Textoindependiente"/>
        <w:spacing w:line="240" w:lineRule="auto"/>
        <w:rPr>
          <w:lang w:val="es-PE"/>
        </w:rPr>
      </w:pPr>
      <w:r w:rsidRPr="005801F1">
        <w:rPr>
          <w:rFonts w:ascii="Times New Roman" w:hAnsi="Times New Roman"/>
          <w:sz w:val="24"/>
        </w:rPr>
        <w:t>Que, el indicado recurso se sustenta resumidamente en lo siguiente: (1) respondió con la verdad de lo ocurrido a las preguntas realizadas al procurador y en la prueba de polígrafo; (2) se pretende calificar como declaraciones inexactas confundiendo entra la distancia de visualizar cuando el vehículo se desplazaba y el recorrido efectuado por el vehículo hasta detenerse; (3) no se ha demostrado que el vehículo fuera conducido por uno de sus familiares y realizados piques.</w:t>
      </w:r>
    </w:p>
    <w:p w14:paraId="119B7077" w14:textId="77777777" w:rsidR="00E854DA" w:rsidRPr="005801F1" w:rsidRDefault="00E854DA" w:rsidP="00E854DA">
      <w:pPr>
        <w:pStyle w:val="Textoindependiente"/>
        <w:spacing w:line="240" w:lineRule="auto"/>
        <w:rPr>
          <w:lang w:val="es-PE"/>
        </w:rPr>
      </w:pPr>
    </w:p>
    <w:p w14:paraId="13363EC7" w14:textId="77777777" w:rsidR="00E854DA" w:rsidRPr="005801F1" w:rsidRDefault="00E854DA" w:rsidP="00E854DA">
      <w:pPr>
        <w:pStyle w:val="Textoindependiente"/>
        <w:spacing w:line="240" w:lineRule="auto"/>
        <w:rPr>
          <w:lang w:val="es-PE"/>
        </w:rPr>
      </w:pPr>
      <w:r w:rsidRPr="005801F1">
        <w:rPr>
          <w:rFonts w:ascii="Times New Roman" w:hAnsi="Times New Roman"/>
          <w:sz w:val="24"/>
        </w:rPr>
        <w:t xml:space="preserve">Que, la aseguradora sostiene en síntesis lo siguiente: (1) </w:t>
      </w:r>
      <w:r w:rsidRPr="005801F1">
        <w:rPr>
          <w:rFonts w:ascii="Times New Roman" w:hAnsi="Times New Roman"/>
          <w:sz w:val="24"/>
          <w:lang w:val="es-PE"/>
        </w:rPr>
        <w:t xml:space="preserve">el reclamante no cuestiona en sí la Resolución N° 035/25; ya que solo se limita a precisar que se representada debe adjuntar el acta de reporte del siniestro; pues, de lo contrario, implicaría que no existió el sustento de carga probatoria que motivó a la realización de la prueba del polígrafo; (2) este documento que es exigido por el reclamante no resulta relevante para la resolución de la presente litis, pues el rechazo de cobertura no se justificó en base a dicho documento, sino en base a la prueba del polígrafo realizada; (3) se solicitó al reclamante someterse a la prueba del polígrafo por la existencia de dudas razonables sobre la producción del siniestro que no estaban exclusivamente relacionadas con el acta en cuestión, sino también con el contenido de la denuncia policial; (4) de la denuncia verbal que realizó el 27 de julio de 2024 sobre el siniestro, se desprende que inicialmente afirmó que el accidente ocurrió cuando el vehículo estacionado se desplazó a una distancia de ocho metros de un desnivel, mientras que en una declaración posterior, el 4 de agosto de 2024, ante la comisaría el asegurado señaló que el desplazamiento fue de ‘cincuenta metros’; (5) dado a las contradicciones respecto a la distancia de desplazamiento de su vehículo, se le solicitó al reclamante que se sometiera a la prueba del polígrafo por este principal motivo; (6) sí existió carga probatoria suficiente que motivó la realización de la prueba del polígrafo al reclamante; (7) si bien el asegurado señala que no se adjuntó el acta de reporte del siniestro que respalde que el vehículo estaba siendo conducido por un familiar al momento del siniestro, es necesario indicar que ello no es determinante para el análisis de la cobertura; puesto que se le solicitó la prueba del polígrafo también debido a las contradicciones en sus declaraciones ante la policía. </w:t>
      </w:r>
    </w:p>
    <w:p w14:paraId="23131EF4" w14:textId="77777777" w:rsidR="00E854DA" w:rsidRPr="005801F1" w:rsidRDefault="00E854DA" w:rsidP="00E854DA">
      <w:pPr>
        <w:pStyle w:val="Textoindependiente"/>
        <w:spacing w:line="240" w:lineRule="auto"/>
        <w:rPr>
          <w:lang w:val="es-PE"/>
        </w:rPr>
      </w:pPr>
      <w:r w:rsidRPr="005801F1">
        <w:rPr>
          <w:rFonts w:ascii="Times New Roman" w:hAnsi="Times New Roman"/>
          <w:sz w:val="24"/>
          <w:lang w:val="es-PE"/>
        </w:rPr>
        <w:t xml:space="preserve"> </w:t>
      </w:r>
    </w:p>
    <w:p w14:paraId="56DE1F8F" w14:textId="0263FF68" w:rsidR="00E854DA" w:rsidRPr="005801F1" w:rsidRDefault="00E854DA" w:rsidP="005801F1">
      <w:pPr>
        <w:pStyle w:val="Textoindependiente"/>
        <w:tabs>
          <w:tab w:val="left" w:pos="930"/>
        </w:tabs>
        <w:spacing w:line="240" w:lineRule="auto"/>
      </w:pPr>
      <w:r w:rsidRPr="005801F1">
        <w:rPr>
          <w:rFonts w:ascii="Times New Roman" w:hAnsi="Times New Roman"/>
          <w:sz w:val="24"/>
        </w:rPr>
        <w:t>Que, atendiendo a lo expuesto, esta Defensoría resuelve finalmente lo siguiente:</w:t>
      </w:r>
    </w:p>
    <w:p w14:paraId="1E6375D9" w14:textId="77777777" w:rsidR="005801F1" w:rsidRPr="005801F1" w:rsidRDefault="005801F1" w:rsidP="005801F1">
      <w:pPr>
        <w:pStyle w:val="Textoindependiente"/>
        <w:tabs>
          <w:tab w:val="left" w:pos="930"/>
        </w:tabs>
        <w:spacing w:line="240" w:lineRule="auto"/>
      </w:pPr>
    </w:p>
    <w:p w14:paraId="60948BFE" w14:textId="5E4AF61A" w:rsidR="00E854DA" w:rsidRPr="005801F1" w:rsidRDefault="00E854DA" w:rsidP="00E854DA">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40586606" w14:textId="4DF4869C" w:rsidR="00E854DA" w:rsidRPr="005801F1" w:rsidRDefault="00E854DA" w:rsidP="005801F1">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5E562F90" w14:textId="6A321575" w:rsidR="00E854DA" w:rsidRPr="005801F1" w:rsidRDefault="00E854DA" w:rsidP="00E854DA">
      <w:pPr>
        <w:spacing w:line="240" w:lineRule="auto"/>
        <w:jc w:val="both"/>
        <w:rPr>
          <w:rFonts w:ascii="Times New Roman" w:hAnsi="Times New Roman" w:cs="Times New Roman"/>
          <w:bCs/>
          <w:sz w:val="24"/>
          <w:szCs w:val="24"/>
        </w:rPr>
      </w:pPr>
      <w:r>
        <w:rPr>
          <w:rFonts w:ascii="Times New Roman" w:hAnsi="Times New Roman"/>
          <w:sz w:val="24"/>
        </w:rPr>
        <w:t xml:space="preserve">SEGUNDO: Que el Recurso de Impugnación presentado por el reclamante constituye, más allá de evidenciar su discrepancia con el criterio aplicado por el Colegiado, un pedido de revisión sustentado en que la aseguradora no ha demostrado que el vehículo fuera conducido por uno de sus familiares y realizados piques. </w:t>
      </w:r>
    </w:p>
    <w:p w14:paraId="56F01F35" w14:textId="54B37BD7" w:rsidR="00E854DA" w:rsidRPr="005801F1" w:rsidRDefault="00E854DA" w:rsidP="00E854DA">
      <w:pPr>
        <w:spacing w:line="240" w:lineRule="auto"/>
        <w:jc w:val="both"/>
        <w:rPr>
          <w:rFonts w:ascii="Times New Roman" w:hAnsi="Times New Roman" w:cs="Times New Roman"/>
          <w:bCs/>
          <w:sz w:val="24"/>
          <w:szCs w:val="24"/>
          <w:lang w:val="es-PE"/>
        </w:rPr>
      </w:pPr>
      <w:r>
        <w:rPr>
          <w:rFonts w:ascii="Times New Roman" w:hAnsi="Times New Roman"/>
          <w:sz w:val="24"/>
        </w:rPr>
        <w:t xml:space="preserve">De acuerdo con la Resolución Impugnada, la reclamación fue desestimada al verificarse que el asegurado incurrió en declaraciones contradictorias al describir las circunstancias en que se habría producido el siniestro. </w:t>
      </w:r>
    </w:p>
    <w:p w14:paraId="35E8B553" w14:textId="3624F69C" w:rsidR="00E854DA" w:rsidRPr="005801F1" w:rsidRDefault="00E854DA" w:rsidP="00E854DA">
      <w:pPr>
        <w:spacing w:line="240" w:lineRule="auto"/>
        <w:jc w:val="both"/>
        <w:rPr>
          <w:rFonts w:ascii="Times New Roman" w:hAnsi="Times New Roman" w:cs="Times New Roman"/>
          <w:bCs/>
          <w:sz w:val="24"/>
          <w:szCs w:val="24"/>
        </w:rPr>
      </w:pPr>
      <w:r w:rsidRPr="005801F1">
        <w:rPr>
          <w:rFonts w:ascii="Times New Roman" w:hAnsi="Times New Roman" w:cs="Times New Roman"/>
          <w:bCs/>
          <w:sz w:val="24"/>
          <w:szCs w:val="24"/>
          <w:lang w:val="es-PE"/>
        </w:rPr>
        <w:t>Esto por cuanto, de acuerdo con la denuncia verbal realizada el 27 de julio de 2024, el asegurado declaró que el siniestro se produjo cuando el vehículo asegurado estacionado se desplazó una distancia de “</w:t>
      </w:r>
      <w:r w:rsidRPr="005801F1">
        <w:rPr>
          <w:rFonts w:ascii="Times New Roman" w:hAnsi="Times New Roman" w:cs="Times New Roman"/>
          <w:sz w:val="24"/>
          <w:szCs w:val="24"/>
          <w:lang w:val="es-PE"/>
        </w:rPr>
        <w:t>ocho metros</w:t>
      </w:r>
      <w:r w:rsidRPr="005801F1">
        <w:rPr>
          <w:rFonts w:ascii="Times New Roman" w:hAnsi="Times New Roman" w:cs="Times New Roman"/>
          <w:bCs/>
          <w:sz w:val="24"/>
          <w:szCs w:val="24"/>
          <w:lang w:val="es-PE"/>
        </w:rPr>
        <w:t>” en un desnivel, mientras que en la manifestación realizada por el asegurado el 4 de agosto de 2024, este sostuvo que el siniestro ocurrió cuando el vehículo estacionado en una pendiente se desplazó una distancia de “</w:t>
      </w:r>
      <w:r w:rsidRPr="005801F1">
        <w:rPr>
          <w:rFonts w:ascii="Times New Roman" w:hAnsi="Times New Roman" w:cs="Times New Roman"/>
          <w:sz w:val="24"/>
          <w:szCs w:val="24"/>
          <w:lang w:val="es-PE"/>
        </w:rPr>
        <w:t>cincuenta metros</w:t>
      </w:r>
      <w:r w:rsidRPr="005801F1">
        <w:rPr>
          <w:rFonts w:ascii="Times New Roman" w:hAnsi="Times New Roman" w:cs="Times New Roman"/>
          <w:bCs/>
          <w:sz w:val="24"/>
          <w:szCs w:val="24"/>
          <w:lang w:val="es-PE"/>
        </w:rPr>
        <w:t>”:</w:t>
      </w:r>
    </w:p>
    <w:p w14:paraId="61CE9597" w14:textId="48A3075B" w:rsidR="00E854DA" w:rsidRPr="005801F1" w:rsidRDefault="00E854DA" w:rsidP="00E854DA">
      <w:pPr>
        <w:spacing w:line="240" w:lineRule="auto"/>
        <w:jc w:val="both"/>
        <w:rPr>
          <w:rFonts w:ascii="Times New Roman" w:hAnsi="Times New Roman" w:cs="Times New Roman"/>
          <w:bCs/>
          <w:sz w:val="24"/>
          <w:szCs w:val="24"/>
          <w:lang w:val="es-PE"/>
        </w:rPr>
      </w:pPr>
      <w:r w:rsidRPr="005801F1">
        <w:rPr>
          <w:rFonts w:ascii="Times New Roman" w:hAnsi="Times New Roman" w:cs="Times New Roman"/>
          <w:bCs/>
          <w:sz w:val="24"/>
          <w:szCs w:val="24"/>
          <w:lang w:val="es-PE"/>
        </w:rPr>
        <w:t>Ante esta discrepancia sustancial respecto a la distancia de desplazamiento de la unidad asegurada evidencia la existencia de declaraciones inexactas hechas por el asegurado sobre un aspecto muy relevante sobre la causa y ocurrencia del siniestro, esta Defensoría consideró legítimo que, ante la circunstancia de haber brindado declaraciones inexactas, la aseguradora someta al asegurado a una prueba de polígrafo.</w:t>
      </w:r>
    </w:p>
    <w:p w14:paraId="35B9A912" w14:textId="3B45FEFC" w:rsidR="00E854DA" w:rsidRPr="005801F1" w:rsidRDefault="00E854DA" w:rsidP="00E854DA">
      <w:pPr>
        <w:spacing w:line="240" w:lineRule="auto"/>
        <w:jc w:val="both"/>
        <w:rPr>
          <w:rFonts w:ascii="Times New Roman" w:hAnsi="Times New Roman" w:cs="Times New Roman"/>
          <w:bCs/>
          <w:sz w:val="24"/>
          <w:szCs w:val="24"/>
        </w:rPr>
      </w:pPr>
      <w:r w:rsidRPr="005801F1">
        <w:rPr>
          <w:rFonts w:ascii="Times New Roman" w:hAnsi="Times New Roman" w:cs="Times New Roman"/>
          <w:bCs/>
          <w:sz w:val="24"/>
          <w:szCs w:val="24"/>
          <w:lang w:val="es-PE"/>
        </w:rPr>
        <w:t>Por tanto, la resolución recurrida se sustenta en dos fundamentos: (i) el hecho de existir declaraciones inexactas y (</w:t>
      </w:r>
      <w:proofErr w:type="spellStart"/>
      <w:r w:rsidRPr="005801F1">
        <w:rPr>
          <w:rFonts w:ascii="Times New Roman" w:hAnsi="Times New Roman" w:cs="Times New Roman"/>
          <w:bCs/>
          <w:sz w:val="24"/>
          <w:szCs w:val="24"/>
          <w:lang w:val="es-PE"/>
        </w:rPr>
        <w:t>ii</w:t>
      </w:r>
      <w:proofErr w:type="spellEnd"/>
      <w:r w:rsidRPr="005801F1">
        <w:rPr>
          <w:rFonts w:ascii="Times New Roman" w:hAnsi="Times New Roman" w:cs="Times New Roman"/>
          <w:bCs/>
          <w:sz w:val="24"/>
          <w:szCs w:val="24"/>
          <w:lang w:val="es-PE"/>
        </w:rPr>
        <w:t>) los resultados de la prueba del polígrafo. Son esos dos elementos lo que llevan a concluir razonablemente que se presenta una reclamación fraudulenta que conlleva a la pérdida del derecho indemnizatorio.</w:t>
      </w:r>
    </w:p>
    <w:p w14:paraId="12E0ACC5" w14:textId="55D3CE30" w:rsidR="00E854DA" w:rsidRPr="005801F1" w:rsidRDefault="00E854DA" w:rsidP="00E854DA">
      <w:pPr>
        <w:spacing w:line="240" w:lineRule="auto"/>
        <w:jc w:val="both"/>
        <w:rPr>
          <w:rFonts w:ascii="Times New Roman" w:hAnsi="Times New Roman" w:cs="Times New Roman"/>
          <w:sz w:val="24"/>
          <w:szCs w:val="24"/>
        </w:rPr>
      </w:pPr>
      <w:r w:rsidRPr="005801F1">
        <w:rPr>
          <w:rFonts w:ascii="Times New Roman" w:hAnsi="Times New Roman" w:cs="Times New Roman"/>
          <w:b/>
          <w:sz w:val="24"/>
          <w:szCs w:val="24"/>
          <w:u w:val="single"/>
        </w:rPr>
        <w:t>TERCERO</w:t>
      </w:r>
      <w:r w:rsidRPr="005801F1">
        <w:rPr>
          <w:rFonts w:ascii="Times New Roman" w:hAnsi="Times New Roman" w:cs="Times New Roman"/>
          <w:b/>
          <w:sz w:val="24"/>
          <w:szCs w:val="24"/>
        </w:rPr>
        <w:t>:</w:t>
      </w:r>
      <w:r w:rsidRPr="005801F1">
        <w:rPr>
          <w:rFonts w:ascii="Times New Roman" w:hAnsi="Times New Roman" w:cs="Times New Roman"/>
          <w:sz w:val="24"/>
          <w:szCs w:val="24"/>
        </w:rPr>
        <w:t xml:space="preserve"> En </w:t>
      </w:r>
      <w:proofErr w:type="spellStart"/>
      <w:r w:rsidRPr="005801F1">
        <w:rPr>
          <w:rFonts w:ascii="Times New Roman" w:hAnsi="Times New Roman" w:cs="Times New Roman"/>
          <w:sz w:val="24"/>
          <w:szCs w:val="24"/>
        </w:rPr>
        <w:t>atención</w:t>
      </w:r>
      <w:proofErr w:type="spellEnd"/>
      <w:r w:rsidRPr="005801F1">
        <w:rPr>
          <w:rFonts w:ascii="Times New Roman" w:hAnsi="Times New Roman" w:cs="Times New Roman"/>
          <w:sz w:val="24"/>
          <w:szCs w:val="24"/>
        </w:rPr>
        <w:t xml:space="preserve"> a las </w:t>
      </w:r>
      <w:proofErr w:type="spellStart"/>
      <w:r w:rsidRPr="005801F1">
        <w:rPr>
          <w:rFonts w:ascii="Times New Roman" w:hAnsi="Times New Roman" w:cs="Times New Roman"/>
          <w:sz w:val="24"/>
          <w:szCs w:val="24"/>
        </w:rPr>
        <w:t>consideraciones</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precedentes</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este</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colegiado</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aprecia</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finalmente</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que</w:t>
      </w:r>
      <w:proofErr w:type="spellEnd"/>
      <w:r w:rsidRPr="005801F1">
        <w:rPr>
          <w:rFonts w:ascii="Times New Roman" w:hAnsi="Times New Roman" w:cs="Times New Roman"/>
          <w:sz w:val="24"/>
          <w:szCs w:val="24"/>
        </w:rPr>
        <w:t xml:space="preserve"> no </w:t>
      </w:r>
      <w:proofErr w:type="spellStart"/>
      <w:r w:rsidRPr="005801F1">
        <w:rPr>
          <w:rFonts w:ascii="Times New Roman" w:hAnsi="Times New Roman" w:cs="Times New Roman"/>
          <w:sz w:val="24"/>
          <w:szCs w:val="24"/>
        </w:rPr>
        <w:t>existe</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mérito</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suficiente</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ni</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razón</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objetiva</w:t>
      </w:r>
      <w:proofErr w:type="spellEnd"/>
      <w:r w:rsidRPr="005801F1">
        <w:rPr>
          <w:rFonts w:ascii="Times New Roman" w:hAnsi="Times New Roman" w:cs="Times New Roman"/>
          <w:sz w:val="24"/>
          <w:szCs w:val="24"/>
        </w:rPr>
        <w:t xml:space="preserve"> para </w:t>
      </w:r>
      <w:proofErr w:type="spellStart"/>
      <w:r w:rsidRPr="005801F1">
        <w:rPr>
          <w:rFonts w:ascii="Times New Roman" w:hAnsi="Times New Roman" w:cs="Times New Roman"/>
          <w:sz w:val="24"/>
          <w:szCs w:val="24"/>
        </w:rPr>
        <w:t>revocar</w:t>
      </w:r>
      <w:proofErr w:type="spellEnd"/>
      <w:r w:rsidRPr="005801F1">
        <w:rPr>
          <w:rFonts w:ascii="Times New Roman" w:hAnsi="Times New Roman" w:cs="Times New Roman"/>
          <w:sz w:val="24"/>
          <w:szCs w:val="24"/>
        </w:rPr>
        <w:t xml:space="preserve"> la </w:t>
      </w:r>
      <w:proofErr w:type="spellStart"/>
      <w:r w:rsidRPr="005801F1">
        <w:rPr>
          <w:rFonts w:ascii="Times New Roman" w:hAnsi="Times New Roman" w:cs="Times New Roman"/>
          <w:sz w:val="24"/>
          <w:szCs w:val="24"/>
        </w:rPr>
        <w:t>resolución</w:t>
      </w:r>
      <w:proofErr w:type="spellEnd"/>
      <w:r w:rsidRPr="005801F1">
        <w:rPr>
          <w:rFonts w:ascii="Times New Roman" w:hAnsi="Times New Roman" w:cs="Times New Roman"/>
          <w:sz w:val="24"/>
          <w:szCs w:val="24"/>
        </w:rPr>
        <w:t xml:space="preserve"> </w:t>
      </w:r>
      <w:proofErr w:type="spellStart"/>
      <w:r w:rsidRPr="005801F1">
        <w:rPr>
          <w:rFonts w:ascii="Times New Roman" w:hAnsi="Times New Roman" w:cs="Times New Roman"/>
          <w:sz w:val="24"/>
          <w:szCs w:val="24"/>
        </w:rPr>
        <w:t>recurrida</w:t>
      </w:r>
      <w:proofErr w:type="spellEnd"/>
      <w:r w:rsidRPr="005801F1">
        <w:rPr>
          <w:rFonts w:ascii="Times New Roman" w:hAnsi="Times New Roman" w:cs="Times New Roman"/>
          <w:sz w:val="24"/>
          <w:szCs w:val="24"/>
        </w:rPr>
        <w:t>.</w:t>
      </w:r>
    </w:p>
    <w:p w14:paraId="46B670B5" w14:textId="3398BED9" w:rsidR="00E854DA" w:rsidRPr="005801F1" w:rsidRDefault="00E854DA" w:rsidP="00E854DA">
      <w:pPr>
        <w:spacing w:line="240" w:lineRule="auto"/>
        <w:jc w:val="both"/>
        <w:rPr>
          <w:rFonts w:ascii="Times New Roman" w:hAnsi="Times New Roman" w:cs="Times New Roman"/>
          <w:b/>
          <w:sz w:val="24"/>
          <w:szCs w:val="24"/>
        </w:rPr>
      </w:pPr>
      <w:r w:rsidRPr="005801F1">
        <w:rPr>
          <w:rFonts w:ascii="Times New Roman" w:hAnsi="Times New Roman" w:cs="Times New Roman"/>
          <w:b/>
          <w:sz w:val="24"/>
          <w:szCs w:val="24"/>
        </w:rPr>
        <w:t>RESUELVE:</w:t>
      </w:r>
    </w:p>
    <w:p w14:paraId="600EA1B9" w14:textId="77777777" w:rsidR="00E854DA" w:rsidRPr="005801F1" w:rsidRDefault="00E854DA" w:rsidP="00E854DA">
      <w:pPr>
        <w:spacing w:line="240" w:lineRule="auto"/>
        <w:jc w:val="both"/>
        <w:rPr>
          <w:rFonts w:ascii="Times New Roman" w:hAnsi="Times New Roman" w:cs="Times New Roman"/>
          <w:sz w:val="24"/>
          <w:szCs w:val="24"/>
        </w:rPr>
      </w:pPr>
      <w:r>
        <w:rPr>
          <w:rFonts w:ascii="Times New Roman" w:hAnsi="Times New Roman"/>
          <w:sz w:val="24"/>
        </w:rPr>
        <w:t xml:space="preserve">Declarar INFUNDADO el Recurso de Impugnación interpuesto y, por consiguiente, CONFIRMAR la Resolución Nro. 035/2025.</w:t>
      </w:r>
    </w:p>
    <w:p w14:paraId="10ECF88E" w14:textId="20D54E1C" w:rsidR="00033B9E" w:rsidRPr="005801F1" w:rsidRDefault="00033B9E" w:rsidP="00AA287A">
      <w:pPr>
        <w:spacing w:after="200" w:line="240" w:lineRule="auto"/>
        <w:jc w:val="right"/>
        <w:rPr>
          <w:rFonts w:ascii="Times New Roman" w:hAnsi="Times New Roman" w:cs="Times New Roman"/>
          <w:sz w:val="24"/>
          <w:szCs w:val="24"/>
          <w:lang w:val="es-PE"/>
        </w:rPr>
      </w:pPr>
      <w:r w:rsidRPr="005801F1">
        <w:rPr>
          <w:rFonts w:ascii="Times New Roman" w:hAnsi="Times New Roman" w:cs="Times New Roman"/>
          <w:sz w:val="24"/>
          <w:szCs w:val="24"/>
          <w:lang w:val="es-PE"/>
        </w:rPr>
        <w:t xml:space="preserve">Lima, </w:t>
      </w:r>
      <w:r w:rsidR="00896FDC" w:rsidRPr="005801F1">
        <w:rPr>
          <w:rFonts w:ascii="Times New Roman" w:hAnsi="Times New Roman" w:cs="Times New Roman"/>
          <w:sz w:val="24"/>
          <w:szCs w:val="24"/>
          <w:lang w:val="es-PE"/>
        </w:rPr>
        <w:t>05</w:t>
      </w:r>
      <w:r w:rsidR="00D373B3" w:rsidRPr="005801F1">
        <w:rPr>
          <w:rFonts w:ascii="Times New Roman" w:hAnsi="Times New Roman" w:cs="Times New Roman"/>
          <w:sz w:val="24"/>
          <w:szCs w:val="24"/>
          <w:lang w:val="es-PE"/>
        </w:rPr>
        <w:t xml:space="preserve"> </w:t>
      </w:r>
      <w:r w:rsidRPr="005801F1">
        <w:rPr>
          <w:rFonts w:ascii="Times New Roman" w:hAnsi="Times New Roman" w:cs="Times New Roman"/>
          <w:sz w:val="24"/>
          <w:szCs w:val="24"/>
          <w:lang w:val="es-PE"/>
        </w:rPr>
        <w:t xml:space="preserve">de </w:t>
      </w:r>
      <w:r w:rsidR="00201A58" w:rsidRPr="005801F1">
        <w:rPr>
          <w:rFonts w:ascii="Times New Roman" w:hAnsi="Times New Roman" w:cs="Times New Roman"/>
          <w:sz w:val="24"/>
          <w:szCs w:val="24"/>
          <w:lang w:val="es-PE"/>
        </w:rPr>
        <w:t>noviembre</w:t>
      </w:r>
      <w:r w:rsidR="00304C79" w:rsidRPr="005801F1">
        <w:rPr>
          <w:rFonts w:ascii="Times New Roman" w:hAnsi="Times New Roman" w:cs="Times New Roman"/>
          <w:sz w:val="24"/>
          <w:szCs w:val="24"/>
          <w:lang w:val="es-PE"/>
        </w:rPr>
        <w:t xml:space="preserve"> </w:t>
      </w:r>
      <w:r w:rsidRPr="005801F1">
        <w:rPr>
          <w:rFonts w:ascii="Times New Roman" w:hAnsi="Times New Roman" w:cs="Times New Roman"/>
          <w:sz w:val="24"/>
          <w:szCs w:val="24"/>
          <w:lang w:val="es-PE"/>
        </w:rPr>
        <w:t xml:space="preserve">de 2025 </w:t>
      </w:r>
    </w:p>
    <w:p w14:paraId="6E081B4D" w14:textId="77777777" w:rsidR="00033B9E" w:rsidRPr="005801F1" w:rsidRDefault="00033B9E" w:rsidP="002A6A6E">
      <w:pPr>
        <w:spacing w:after="200" w:line="240" w:lineRule="auto"/>
        <w:jc w:val="both"/>
        <w:rPr>
          <w:rFonts w:ascii="Times New Roman" w:hAnsi="Times New Roman" w:cs="Times New Roman"/>
          <w:b/>
          <w:bCs/>
          <w:i/>
          <w:iCs/>
          <w:sz w:val="24"/>
          <w:szCs w:val="24"/>
          <w:lang w:val="es-PE"/>
        </w:rPr>
      </w:pPr>
      <w:r w:rsidRPr="005801F1">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6C2B4D52" w14:textId="60DEAFF4" w:rsidR="00D373B3" w:rsidRPr="005801F1" w:rsidRDefault="00D373B3" w:rsidP="002A6A6E">
      <w:pPr>
        <w:spacing w:after="0" w:line="360" w:lineRule="auto"/>
        <w:jc w:val="center"/>
        <w:rPr>
          <w:rFonts w:ascii="Times New Roman" w:hAnsi="Times New Roman" w:cs="Times New Roman"/>
          <w:b/>
          <w:bCs/>
          <w:sz w:val="24"/>
          <w:szCs w:val="24"/>
          <w:lang w:val="es-PE"/>
        </w:rPr>
      </w:pPr>
      <w:r w:rsidRPr="005801F1">
        <w:rPr>
          <w:rFonts w:ascii="Times New Roman" w:hAnsi="Times New Roman" w:cs="Times New Roman"/>
          <w:b/>
          <w:bCs/>
          <w:sz w:val="24"/>
          <w:szCs w:val="24"/>
          <w:lang w:val="es-PE"/>
        </w:rPr>
        <w:t xml:space="preserve">Antonio Rodriguez Lobatón – </w:t>
      </w:r>
      <w:proofErr w:type="gramStart"/>
      <w:r w:rsidRPr="005801F1">
        <w:rPr>
          <w:rFonts w:ascii="Times New Roman" w:hAnsi="Times New Roman" w:cs="Times New Roman"/>
          <w:b/>
          <w:bCs/>
          <w:sz w:val="24"/>
          <w:szCs w:val="24"/>
          <w:lang w:val="es-PE"/>
        </w:rPr>
        <w:t>Presidente</w:t>
      </w:r>
      <w:proofErr w:type="gramEnd"/>
    </w:p>
    <w:p w14:paraId="1B6FD469" w14:textId="7B93B247" w:rsidR="00033B9E" w:rsidRPr="005801F1" w:rsidRDefault="00033B9E" w:rsidP="002A6A6E">
      <w:pPr>
        <w:spacing w:after="0" w:line="360" w:lineRule="auto"/>
        <w:jc w:val="center"/>
        <w:rPr>
          <w:rFonts w:ascii="Times New Roman" w:hAnsi="Times New Roman" w:cs="Times New Roman"/>
          <w:b/>
          <w:bCs/>
          <w:sz w:val="24"/>
          <w:szCs w:val="24"/>
          <w:lang w:val="es-PE"/>
        </w:rPr>
      </w:pPr>
      <w:r w:rsidRPr="005801F1">
        <w:rPr>
          <w:rFonts w:ascii="Times New Roman" w:hAnsi="Times New Roman" w:cs="Times New Roman"/>
          <w:b/>
          <w:bCs/>
          <w:sz w:val="24"/>
          <w:szCs w:val="24"/>
          <w:lang w:val="es-PE"/>
        </w:rPr>
        <w:t>María Eugenia Valdez Fernández Baca - Vocal</w:t>
      </w:r>
    </w:p>
    <w:bookmarkEnd w:id="0"/>
    <w:p w14:paraId="2057B52D" w14:textId="3175E6C2" w:rsidR="00D373B3" w:rsidRPr="005801F1" w:rsidRDefault="00D373B3" w:rsidP="002A6A6E">
      <w:pPr>
        <w:spacing w:after="0" w:line="360" w:lineRule="auto"/>
        <w:jc w:val="center"/>
        <w:rPr>
          <w:rFonts w:ascii="Times New Roman" w:hAnsi="Times New Roman" w:cs="Times New Roman"/>
          <w:b/>
          <w:bCs/>
          <w:sz w:val="24"/>
          <w:szCs w:val="24"/>
          <w:lang w:val="es-PE"/>
        </w:rPr>
      </w:pPr>
      <w:r w:rsidRPr="005801F1">
        <w:rPr>
          <w:rFonts w:ascii="Times New Roman" w:hAnsi="Times New Roman" w:cs="Times New Roman"/>
          <w:b/>
          <w:bCs/>
          <w:sz w:val="24"/>
          <w:szCs w:val="24"/>
          <w:lang w:val="es-PE"/>
        </w:rPr>
        <w:t xml:space="preserve">Rolando Eyzaguirre </w:t>
      </w:r>
      <w:proofErr w:type="spellStart"/>
      <w:r w:rsidRPr="005801F1">
        <w:rPr>
          <w:rFonts w:ascii="Times New Roman" w:hAnsi="Times New Roman" w:cs="Times New Roman"/>
          <w:b/>
          <w:bCs/>
          <w:sz w:val="24"/>
          <w:szCs w:val="24"/>
          <w:lang w:val="es-PE"/>
        </w:rPr>
        <w:t>Maccan</w:t>
      </w:r>
      <w:proofErr w:type="spellEnd"/>
      <w:r w:rsidRPr="005801F1">
        <w:rPr>
          <w:rFonts w:ascii="Times New Roman" w:hAnsi="Times New Roman" w:cs="Times New Roman"/>
          <w:b/>
          <w:bCs/>
          <w:sz w:val="24"/>
          <w:szCs w:val="24"/>
          <w:lang w:val="es-PE"/>
        </w:rPr>
        <w:t xml:space="preserve"> </w:t>
      </w:r>
      <w:r w:rsidR="00BD69AE" w:rsidRPr="005801F1">
        <w:rPr>
          <w:rFonts w:ascii="Times New Roman" w:hAnsi="Times New Roman" w:cs="Times New Roman"/>
          <w:b/>
          <w:bCs/>
          <w:sz w:val="24"/>
          <w:szCs w:val="24"/>
          <w:lang w:val="es-PE"/>
        </w:rPr>
        <w:t>–</w:t>
      </w:r>
      <w:r w:rsidRPr="005801F1">
        <w:rPr>
          <w:rFonts w:ascii="Times New Roman" w:hAnsi="Times New Roman" w:cs="Times New Roman"/>
          <w:b/>
          <w:bCs/>
          <w:sz w:val="24"/>
          <w:szCs w:val="24"/>
          <w:lang w:val="es-PE"/>
        </w:rPr>
        <w:t xml:space="preserve"> Vocal</w:t>
      </w:r>
    </w:p>
    <w:p w14:paraId="24DF29EA" w14:textId="77777777" w:rsidR="00D373B3" w:rsidRPr="00826E97" w:rsidRDefault="00D373B3" w:rsidP="00F92849">
      <w:pPr>
        <w:spacing w:after="200" w:line="240" w:lineRule="auto"/>
        <w:jc w:val="center"/>
        <w:rPr>
          <w:rFonts w:ascii="Georgia" w:hAnsi="Georgia" w:cs="Times New Roman"/>
          <w:b/>
          <w:bCs/>
          <w:sz w:val="24"/>
          <w:szCs w:val="24"/>
          <w:lang w:val="es-PE"/>
        </w:rPr>
      </w:pPr>
    </w:p>
    <w:sectPr w:rsidR="00D373B3" w:rsidRPr="00826E97"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B0BF" w14:textId="77777777" w:rsidR="004D1965" w:rsidRDefault="004D1965" w:rsidP="00784355">
      <w:pPr>
        <w:spacing w:after="0" w:line="240" w:lineRule="auto"/>
      </w:pPr>
      <w:r>
        <w:separator/>
      </w:r>
    </w:p>
  </w:endnote>
  <w:endnote w:type="continuationSeparator" w:id="0">
    <w:p w14:paraId="6E09CE22" w14:textId="77777777" w:rsidR="004D1965" w:rsidRDefault="004D196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F94599" w:rsidRDefault="00C671F5">
            <w:pPr>
              <w:pStyle w:val="Piedepgina"/>
              <w:jc w:val="right"/>
              <w:rPr>
                <w:rFonts w:ascii="Times New Roman" w:hAnsi="Times New Roman" w:cs="Times New Roman"/>
                <w:sz w:val="18"/>
                <w:szCs w:val="18"/>
              </w:rPr>
            </w:pPr>
            <w:r w:rsidRPr="00F94599">
              <w:rPr>
                <w:rFonts w:ascii="Times New Roman" w:hAnsi="Times New Roman" w:cs="Times New Roman"/>
                <w:sz w:val="18"/>
                <w:szCs w:val="18"/>
                <w:lang w:val="es-ES"/>
              </w:rPr>
              <w:t xml:space="preserve">Página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PAGE</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r w:rsidRPr="00F94599">
              <w:rPr>
                <w:rFonts w:ascii="Times New Roman" w:hAnsi="Times New Roman" w:cs="Times New Roman"/>
                <w:sz w:val="18"/>
                <w:szCs w:val="18"/>
                <w:lang w:val="es-ES"/>
              </w:rPr>
              <w:t xml:space="preserve"> de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NUMPAGES</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p>
        </w:sdtContent>
      </w:sdt>
    </w:sdtContent>
  </w:sdt>
  <w:p w14:paraId="3BA05C52" w14:textId="77777777" w:rsidR="00784355" w:rsidRPr="00F94599"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48B88" w14:textId="77777777" w:rsidR="004D1965" w:rsidRDefault="004D1965" w:rsidP="00784355">
      <w:pPr>
        <w:spacing w:after="0" w:line="240" w:lineRule="auto"/>
      </w:pPr>
      <w:r>
        <w:separator/>
      </w:r>
    </w:p>
  </w:footnote>
  <w:footnote w:type="continuationSeparator" w:id="0">
    <w:p w14:paraId="1BF49871" w14:textId="77777777" w:rsidR="004D1965" w:rsidRDefault="004D196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55BF0"/>
    <w:multiLevelType w:val="hybridMultilevel"/>
    <w:tmpl w:val="DE0F8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959E7F0"/>
    <w:multiLevelType w:val="hybridMultilevel"/>
    <w:tmpl w:val="D7F056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89D757"/>
    <w:multiLevelType w:val="hybridMultilevel"/>
    <w:tmpl w:val="4E2BF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5E7AD5"/>
    <w:multiLevelType w:val="hybridMultilevel"/>
    <w:tmpl w:val="9AC53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6A4CCAC"/>
    <w:multiLevelType w:val="hybridMultilevel"/>
    <w:tmpl w:val="A43FDE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0A310D"/>
    <w:multiLevelType w:val="hybridMultilevel"/>
    <w:tmpl w:val="2B06F7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4FA3401"/>
    <w:multiLevelType w:val="hybridMultilevel"/>
    <w:tmpl w:val="18C3BA0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8A12E0"/>
    <w:multiLevelType w:val="hybridMultilevel"/>
    <w:tmpl w:val="DA9E45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FB9D141"/>
    <w:multiLevelType w:val="hybridMultilevel"/>
    <w:tmpl w:val="0BBBF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2257F0"/>
    <w:multiLevelType w:val="hybridMultilevel"/>
    <w:tmpl w:val="9A24EC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15D779E"/>
    <w:multiLevelType w:val="multilevel"/>
    <w:tmpl w:val="571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C8C6B"/>
    <w:multiLevelType w:val="hybridMultilevel"/>
    <w:tmpl w:val="E5D47C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0879DC"/>
    <w:multiLevelType w:val="hybridMultilevel"/>
    <w:tmpl w:val="EECDC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3247600">
    <w:abstractNumId w:val="6"/>
  </w:num>
  <w:num w:numId="2" w16cid:durableId="1038705577">
    <w:abstractNumId w:val="20"/>
  </w:num>
  <w:num w:numId="3" w16cid:durableId="1173106358">
    <w:abstractNumId w:val="12"/>
  </w:num>
  <w:num w:numId="4" w16cid:durableId="52197751">
    <w:abstractNumId w:val="3"/>
  </w:num>
  <w:num w:numId="5" w16cid:durableId="1691910055">
    <w:abstractNumId w:val="8"/>
  </w:num>
  <w:num w:numId="6" w16cid:durableId="1265502928">
    <w:abstractNumId w:val="16"/>
  </w:num>
  <w:num w:numId="7" w16cid:durableId="222178606">
    <w:abstractNumId w:val="1"/>
  </w:num>
  <w:num w:numId="8" w16cid:durableId="1284995735">
    <w:abstractNumId w:val="13"/>
  </w:num>
  <w:num w:numId="9" w16cid:durableId="339426527">
    <w:abstractNumId w:val="10"/>
  </w:num>
  <w:num w:numId="10" w16cid:durableId="896671447">
    <w:abstractNumId w:val="2"/>
  </w:num>
  <w:num w:numId="11" w16cid:durableId="383482535">
    <w:abstractNumId w:val="0"/>
  </w:num>
  <w:num w:numId="12" w16cid:durableId="1324818834">
    <w:abstractNumId w:val="14"/>
  </w:num>
  <w:num w:numId="13" w16cid:durableId="755975115">
    <w:abstractNumId w:val="19"/>
  </w:num>
  <w:num w:numId="14" w16cid:durableId="960645879">
    <w:abstractNumId w:val="18"/>
  </w:num>
  <w:num w:numId="15" w16cid:durableId="1459296585">
    <w:abstractNumId w:val="11"/>
  </w:num>
  <w:num w:numId="16" w16cid:durableId="1967077504">
    <w:abstractNumId w:val="4"/>
  </w:num>
  <w:num w:numId="17" w16cid:durableId="151021307">
    <w:abstractNumId w:val="15"/>
  </w:num>
  <w:num w:numId="18" w16cid:durableId="2012835703">
    <w:abstractNumId w:val="9"/>
  </w:num>
  <w:num w:numId="19" w16cid:durableId="812529717">
    <w:abstractNumId w:val="7"/>
  </w:num>
  <w:num w:numId="20" w16cid:durableId="1326056073">
    <w:abstractNumId w:val="5"/>
  </w:num>
  <w:num w:numId="21" w16cid:durableId="2071877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4FA"/>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5C97"/>
    <w:rsid w:val="000B734B"/>
    <w:rsid w:val="000C0734"/>
    <w:rsid w:val="000C1AAB"/>
    <w:rsid w:val="000D107E"/>
    <w:rsid w:val="000D288A"/>
    <w:rsid w:val="000D5F00"/>
    <w:rsid w:val="000D7348"/>
    <w:rsid w:val="000D7B6B"/>
    <w:rsid w:val="000E578D"/>
    <w:rsid w:val="000E6C90"/>
    <w:rsid w:val="000F17DA"/>
    <w:rsid w:val="000F1F1F"/>
    <w:rsid w:val="000F372E"/>
    <w:rsid w:val="000F4458"/>
    <w:rsid w:val="000F56CC"/>
    <w:rsid w:val="000F6340"/>
    <w:rsid w:val="001020E7"/>
    <w:rsid w:val="0010277D"/>
    <w:rsid w:val="001035ED"/>
    <w:rsid w:val="001064A0"/>
    <w:rsid w:val="00106D7F"/>
    <w:rsid w:val="00107CAE"/>
    <w:rsid w:val="00110157"/>
    <w:rsid w:val="00111342"/>
    <w:rsid w:val="00112C8D"/>
    <w:rsid w:val="0011308C"/>
    <w:rsid w:val="0011380D"/>
    <w:rsid w:val="00113FB6"/>
    <w:rsid w:val="0011633B"/>
    <w:rsid w:val="00116708"/>
    <w:rsid w:val="00116B6A"/>
    <w:rsid w:val="00117C74"/>
    <w:rsid w:val="00120E1C"/>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6308"/>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2FFD"/>
    <w:rsid w:val="001A3395"/>
    <w:rsid w:val="001A44E1"/>
    <w:rsid w:val="001A555F"/>
    <w:rsid w:val="001A61E0"/>
    <w:rsid w:val="001A6EBB"/>
    <w:rsid w:val="001B1E59"/>
    <w:rsid w:val="001B3EE9"/>
    <w:rsid w:val="001B58A3"/>
    <w:rsid w:val="001B6C30"/>
    <w:rsid w:val="001C052B"/>
    <w:rsid w:val="001C3A70"/>
    <w:rsid w:val="001C3C6D"/>
    <w:rsid w:val="001C49C6"/>
    <w:rsid w:val="001D0EED"/>
    <w:rsid w:val="001D1D31"/>
    <w:rsid w:val="001D2203"/>
    <w:rsid w:val="001D2577"/>
    <w:rsid w:val="001D5286"/>
    <w:rsid w:val="001D59D9"/>
    <w:rsid w:val="001D5BEC"/>
    <w:rsid w:val="001D6136"/>
    <w:rsid w:val="001D6F7E"/>
    <w:rsid w:val="001E0D0C"/>
    <w:rsid w:val="001E119C"/>
    <w:rsid w:val="001E212A"/>
    <w:rsid w:val="001E4982"/>
    <w:rsid w:val="001E51BE"/>
    <w:rsid w:val="001E53E2"/>
    <w:rsid w:val="001E6143"/>
    <w:rsid w:val="001F0BD0"/>
    <w:rsid w:val="001F0DFA"/>
    <w:rsid w:val="001F1398"/>
    <w:rsid w:val="001F522B"/>
    <w:rsid w:val="001F5408"/>
    <w:rsid w:val="001F5DC4"/>
    <w:rsid w:val="002019FA"/>
    <w:rsid w:val="00201A58"/>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47161"/>
    <w:rsid w:val="002528B8"/>
    <w:rsid w:val="00252D46"/>
    <w:rsid w:val="00253CBD"/>
    <w:rsid w:val="00254641"/>
    <w:rsid w:val="00256E4E"/>
    <w:rsid w:val="002573E1"/>
    <w:rsid w:val="00260B6D"/>
    <w:rsid w:val="00260F46"/>
    <w:rsid w:val="0026148B"/>
    <w:rsid w:val="0026162A"/>
    <w:rsid w:val="00261D97"/>
    <w:rsid w:val="00262031"/>
    <w:rsid w:val="0027261F"/>
    <w:rsid w:val="00272F4F"/>
    <w:rsid w:val="0027301E"/>
    <w:rsid w:val="00273738"/>
    <w:rsid w:val="00273E0A"/>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3371"/>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6A6E"/>
    <w:rsid w:val="002A7E2E"/>
    <w:rsid w:val="002B5119"/>
    <w:rsid w:val="002B5256"/>
    <w:rsid w:val="002B69A7"/>
    <w:rsid w:val="002B726E"/>
    <w:rsid w:val="002B7735"/>
    <w:rsid w:val="002C2A0F"/>
    <w:rsid w:val="002C5DF4"/>
    <w:rsid w:val="002C6A05"/>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2ACC"/>
    <w:rsid w:val="002F35F0"/>
    <w:rsid w:val="002F478E"/>
    <w:rsid w:val="002F5F01"/>
    <w:rsid w:val="002F60A5"/>
    <w:rsid w:val="002F73B9"/>
    <w:rsid w:val="002F7D42"/>
    <w:rsid w:val="00300E51"/>
    <w:rsid w:val="003011D8"/>
    <w:rsid w:val="00303740"/>
    <w:rsid w:val="003045E3"/>
    <w:rsid w:val="00304C79"/>
    <w:rsid w:val="00305F2B"/>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494"/>
    <w:rsid w:val="003812D2"/>
    <w:rsid w:val="00381DBF"/>
    <w:rsid w:val="0038290F"/>
    <w:rsid w:val="00385D6C"/>
    <w:rsid w:val="0038740F"/>
    <w:rsid w:val="00391C15"/>
    <w:rsid w:val="00391F40"/>
    <w:rsid w:val="00391F72"/>
    <w:rsid w:val="00392259"/>
    <w:rsid w:val="00392CC3"/>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4A61"/>
    <w:rsid w:val="003C563C"/>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3F53D3"/>
    <w:rsid w:val="00401E6A"/>
    <w:rsid w:val="00403814"/>
    <w:rsid w:val="004049B9"/>
    <w:rsid w:val="00406AFD"/>
    <w:rsid w:val="004111B6"/>
    <w:rsid w:val="00411866"/>
    <w:rsid w:val="00414109"/>
    <w:rsid w:val="00414A7B"/>
    <w:rsid w:val="00417CFB"/>
    <w:rsid w:val="00417E23"/>
    <w:rsid w:val="00420F89"/>
    <w:rsid w:val="0042236E"/>
    <w:rsid w:val="00425ACB"/>
    <w:rsid w:val="00425F75"/>
    <w:rsid w:val="0042659F"/>
    <w:rsid w:val="00426C11"/>
    <w:rsid w:val="004310D6"/>
    <w:rsid w:val="004324AC"/>
    <w:rsid w:val="00440AE0"/>
    <w:rsid w:val="00440BC2"/>
    <w:rsid w:val="00443191"/>
    <w:rsid w:val="00443558"/>
    <w:rsid w:val="00443875"/>
    <w:rsid w:val="00444232"/>
    <w:rsid w:val="00444DE9"/>
    <w:rsid w:val="00445D0D"/>
    <w:rsid w:val="004513F2"/>
    <w:rsid w:val="00452340"/>
    <w:rsid w:val="00452C11"/>
    <w:rsid w:val="00460C30"/>
    <w:rsid w:val="00460F4C"/>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812"/>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D0E1E"/>
    <w:rsid w:val="004D1965"/>
    <w:rsid w:val="004D7DEA"/>
    <w:rsid w:val="004E04CE"/>
    <w:rsid w:val="004E210D"/>
    <w:rsid w:val="004E3092"/>
    <w:rsid w:val="004E4AF3"/>
    <w:rsid w:val="004E5339"/>
    <w:rsid w:val="004E65DD"/>
    <w:rsid w:val="004E72B4"/>
    <w:rsid w:val="004E75E2"/>
    <w:rsid w:val="004E78E9"/>
    <w:rsid w:val="004E7E3D"/>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5E93"/>
    <w:rsid w:val="0056773D"/>
    <w:rsid w:val="00567DEC"/>
    <w:rsid w:val="0057035B"/>
    <w:rsid w:val="0057428A"/>
    <w:rsid w:val="005801F1"/>
    <w:rsid w:val="005818E3"/>
    <w:rsid w:val="0058207F"/>
    <w:rsid w:val="00582D26"/>
    <w:rsid w:val="0058358B"/>
    <w:rsid w:val="00583A87"/>
    <w:rsid w:val="00583DBC"/>
    <w:rsid w:val="00585D65"/>
    <w:rsid w:val="00586159"/>
    <w:rsid w:val="0058675D"/>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A3D"/>
    <w:rsid w:val="005F0F6B"/>
    <w:rsid w:val="005F2582"/>
    <w:rsid w:val="005F265B"/>
    <w:rsid w:val="005F34F8"/>
    <w:rsid w:val="005F4C97"/>
    <w:rsid w:val="005F5311"/>
    <w:rsid w:val="00601339"/>
    <w:rsid w:val="00601861"/>
    <w:rsid w:val="0060197F"/>
    <w:rsid w:val="00601CB2"/>
    <w:rsid w:val="00605902"/>
    <w:rsid w:val="00606105"/>
    <w:rsid w:val="00610D6E"/>
    <w:rsid w:val="0061124D"/>
    <w:rsid w:val="00611905"/>
    <w:rsid w:val="00613283"/>
    <w:rsid w:val="00613A39"/>
    <w:rsid w:val="00614401"/>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83D"/>
    <w:rsid w:val="006569D5"/>
    <w:rsid w:val="00656FE2"/>
    <w:rsid w:val="0065714F"/>
    <w:rsid w:val="00657AD2"/>
    <w:rsid w:val="00660D6F"/>
    <w:rsid w:val="00660FBB"/>
    <w:rsid w:val="00664518"/>
    <w:rsid w:val="006645DB"/>
    <w:rsid w:val="00664F22"/>
    <w:rsid w:val="00667A13"/>
    <w:rsid w:val="00670241"/>
    <w:rsid w:val="00670F81"/>
    <w:rsid w:val="00671B55"/>
    <w:rsid w:val="00671DB5"/>
    <w:rsid w:val="00674872"/>
    <w:rsid w:val="00674DE5"/>
    <w:rsid w:val="0067797A"/>
    <w:rsid w:val="00680D8A"/>
    <w:rsid w:val="00682454"/>
    <w:rsid w:val="006829E6"/>
    <w:rsid w:val="006832CF"/>
    <w:rsid w:val="00686BB2"/>
    <w:rsid w:val="006876AA"/>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D4E40"/>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09B9"/>
    <w:rsid w:val="00701598"/>
    <w:rsid w:val="007015BB"/>
    <w:rsid w:val="00701639"/>
    <w:rsid w:val="00701893"/>
    <w:rsid w:val="007021E5"/>
    <w:rsid w:val="00703430"/>
    <w:rsid w:val="00703640"/>
    <w:rsid w:val="00704A95"/>
    <w:rsid w:val="00705F2D"/>
    <w:rsid w:val="00706392"/>
    <w:rsid w:val="007065DE"/>
    <w:rsid w:val="00706EB2"/>
    <w:rsid w:val="00707156"/>
    <w:rsid w:val="00707C71"/>
    <w:rsid w:val="00707C99"/>
    <w:rsid w:val="0071145A"/>
    <w:rsid w:val="00711C9A"/>
    <w:rsid w:val="00712A62"/>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37EF5"/>
    <w:rsid w:val="007413BB"/>
    <w:rsid w:val="007415C6"/>
    <w:rsid w:val="00744447"/>
    <w:rsid w:val="00751717"/>
    <w:rsid w:val="007542CA"/>
    <w:rsid w:val="00754CE1"/>
    <w:rsid w:val="0075586B"/>
    <w:rsid w:val="007600A3"/>
    <w:rsid w:val="00760BFE"/>
    <w:rsid w:val="0076127D"/>
    <w:rsid w:val="00761481"/>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5A88"/>
    <w:rsid w:val="00786117"/>
    <w:rsid w:val="00787327"/>
    <w:rsid w:val="007905FF"/>
    <w:rsid w:val="007906AF"/>
    <w:rsid w:val="007906F7"/>
    <w:rsid w:val="00790B57"/>
    <w:rsid w:val="00792806"/>
    <w:rsid w:val="0079295B"/>
    <w:rsid w:val="00794424"/>
    <w:rsid w:val="00794C89"/>
    <w:rsid w:val="007950DD"/>
    <w:rsid w:val="00796444"/>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AD6"/>
    <w:rsid w:val="007C1EA1"/>
    <w:rsid w:val="007C213D"/>
    <w:rsid w:val="007C3FF2"/>
    <w:rsid w:val="007C4E10"/>
    <w:rsid w:val="007C50F9"/>
    <w:rsid w:val="007C69FE"/>
    <w:rsid w:val="007D13E3"/>
    <w:rsid w:val="007D13F3"/>
    <w:rsid w:val="007D2A4B"/>
    <w:rsid w:val="007D39D3"/>
    <w:rsid w:val="007D461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6E97"/>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96FDC"/>
    <w:rsid w:val="008A0154"/>
    <w:rsid w:val="008A122F"/>
    <w:rsid w:val="008A1D12"/>
    <w:rsid w:val="008A2B54"/>
    <w:rsid w:val="008A36DE"/>
    <w:rsid w:val="008A3A47"/>
    <w:rsid w:val="008A4D5B"/>
    <w:rsid w:val="008A53BF"/>
    <w:rsid w:val="008A57E8"/>
    <w:rsid w:val="008A690D"/>
    <w:rsid w:val="008A6E28"/>
    <w:rsid w:val="008B4093"/>
    <w:rsid w:val="008B47F3"/>
    <w:rsid w:val="008B5C61"/>
    <w:rsid w:val="008B6C1E"/>
    <w:rsid w:val="008B760D"/>
    <w:rsid w:val="008C3689"/>
    <w:rsid w:val="008C44CB"/>
    <w:rsid w:val="008C50AF"/>
    <w:rsid w:val="008D087B"/>
    <w:rsid w:val="008D1D39"/>
    <w:rsid w:val="008D426D"/>
    <w:rsid w:val="008D4E58"/>
    <w:rsid w:val="008D5049"/>
    <w:rsid w:val="008D538C"/>
    <w:rsid w:val="008D6DDF"/>
    <w:rsid w:val="008D6FDB"/>
    <w:rsid w:val="008D721C"/>
    <w:rsid w:val="008E21A0"/>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AFE"/>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389B"/>
    <w:rsid w:val="00964237"/>
    <w:rsid w:val="009647EC"/>
    <w:rsid w:val="00965812"/>
    <w:rsid w:val="00966813"/>
    <w:rsid w:val="009669F7"/>
    <w:rsid w:val="00966C4D"/>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3C6F"/>
    <w:rsid w:val="00997863"/>
    <w:rsid w:val="009978D1"/>
    <w:rsid w:val="009978E7"/>
    <w:rsid w:val="00997B70"/>
    <w:rsid w:val="009A31D3"/>
    <w:rsid w:val="009A3BD0"/>
    <w:rsid w:val="009A3D48"/>
    <w:rsid w:val="009A40B3"/>
    <w:rsid w:val="009A4C12"/>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88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02AD"/>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323C"/>
    <w:rsid w:val="00A45A2D"/>
    <w:rsid w:val="00A46E96"/>
    <w:rsid w:val="00A47051"/>
    <w:rsid w:val="00A4759A"/>
    <w:rsid w:val="00A47679"/>
    <w:rsid w:val="00A47AAA"/>
    <w:rsid w:val="00A501AE"/>
    <w:rsid w:val="00A507AC"/>
    <w:rsid w:val="00A51E98"/>
    <w:rsid w:val="00A52030"/>
    <w:rsid w:val="00A5230D"/>
    <w:rsid w:val="00A54E47"/>
    <w:rsid w:val="00A5541B"/>
    <w:rsid w:val="00A5787A"/>
    <w:rsid w:val="00A57DC6"/>
    <w:rsid w:val="00A60E9F"/>
    <w:rsid w:val="00A62A69"/>
    <w:rsid w:val="00A62BEC"/>
    <w:rsid w:val="00A63A63"/>
    <w:rsid w:val="00A658C1"/>
    <w:rsid w:val="00A66684"/>
    <w:rsid w:val="00A734AD"/>
    <w:rsid w:val="00A74C70"/>
    <w:rsid w:val="00A75B36"/>
    <w:rsid w:val="00A76050"/>
    <w:rsid w:val="00A76A29"/>
    <w:rsid w:val="00A77039"/>
    <w:rsid w:val="00A770E4"/>
    <w:rsid w:val="00A804D9"/>
    <w:rsid w:val="00A81C21"/>
    <w:rsid w:val="00A82018"/>
    <w:rsid w:val="00A837A0"/>
    <w:rsid w:val="00A83E6A"/>
    <w:rsid w:val="00A84263"/>
    <w:rsid w:val="00A87813"/>
    <w:rsid w:val="00A90707"/>
    <w:rsid w:val="00A90926"/>
    <w:rsid w:val="00A924D3"/>
    <w:rsid w:val="00A927BE"/>
    <w:rsid w:val="00A928EC"/>
    <w:rsid w:val="00A94273"/>
    <w:rsid w:val="00A96EE6"/>
    <w:rsid w:val="00A97287"/>
    <w:rsid w:val="00A978D8"/>
    <w:rsid w:val="00AA0B0F"/>
    <w:rsid w:val="00AA15E5"/>
    <w:rsid w:val="00AA18F9"/>
    <w:rsid w:val="00AA287A"/>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4136"/>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2A6F"/>
    <w:rsid w:val="00B53696"/>
    <w:rsid w:val="00B541DE"/>
    <w:rsid w:val="00B56649"/>
    <w:rsid w:val="00B567F2"/>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5B5D"/>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1409"/>
    <w:rsid w:val="00BB2152"/>
    <w:rsid w:val="00BB2BE0"/>
    <w:rsid w:val="00BB3529"/>
    <w:rsid w:val="00BB405B"/>
    <w:rsid w:val="00BB4B19"/>
    <w:rsid w:val="00BB68F9"/>
    <w:rsid w:val="00BB7FC6"/>
    <w:rsid w:val="00BC1799"/>
    <w:rsid w:val="00BC2663"/>
    <w:rsid w:val="00BC29D0"/>
    <w:rsid w:val="00BC4043"/>
    <w:rsid w:val="00BC4A27"/>
    <w:rsid w:val="00BC4FD6"/>
    <w:rsid w:val="00BC6AAC"/>
    <w:rsid w:val="00BC6D3A"/>
    <w:rsid w:val="00BC7548"/>
    <w:rsid w:val="00BD10A5"/>
    <w:rsid w:val="00BD128D"/>
    <w:rsid w:val="00BD69AE"/>
    <w:rsid w:val="00BD6F2D"/>
    <w:rsid w:val="00BD797F"/>
    <w:rsid w:val="00BD7F12"/>
    <w:rsid w:val="00BE1470"/>
    <w:rsid w:val="00BE7C72"/>
    <w:rsid w:val="00BF1421"/>
    <w:rsid w:val="00BF2468"/>
    <w:rsid w:val="00BF414E"/>
    <w:rsid w:val="00BF42B2"/>
    <w:rsid w:val="00BF5CEF"/>
    <w:rsid w:val="00BF78BF"/>
    <w:rsid w:val="00C00BBF"/>
    <w:rsid w:val="00C02CC4"/>
    <w:rsid w:val="00C03B68"/>
    <w:rsid w:val="00C04AA4"/>
    <w:rsid w:val="00C04EC8"/>
    <w:rsid w:val="00C05445"/>
    <w:rsid w:val="00C06BE9"/>
    <w:rsid w:val="00C112C9"/>
    <w:rsid w:val="00C12CBD"/>
    <w:rsid w:val="00C13469"/>
    <w:rsid w:val="00C134DB"/>
    <w:rsid w:val="00C13D2F"/>
    <w:rsid w:val="00C16D8A"/>
    <w:rsid w:val="00C20847"/>
    <w:rsid w:val="00C222E3"/>
    <w:rsid w:val="00C25B78"/>
    <w:rsid w:val="00C264DC"/>
    <w:rsid w:val="00C26907"/>
    <w:rsid w:val="00C314B3"/>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BC3"/>
    <w:rsid w:val="00C80CA7"/>
    <w:rsid w:val="00C8227D"/>
    <w:rsid w:val="00C82585"/>
    <w:rsid w:val="00C8269C"/>
    <w:rsid w:val="00C83750"/>
    <w:rsid w:val="00C8590C"/>
    <w:rsid w:val="00C86509"/>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D5C0E"/>
    <w:rsid w:val="00CD7A5F"/>
    <w:rsid w:val="00CE2834"/>
    <w:rsid w:val="00CE354F"/>
    <w:rsid w:val="00CE7264"/>
    <w:rsid w:val="00CF158B"/>
    <w:rsid w:val="00CF5301"/>
    <w:rsid w:val="00CF534A"/>
    <w:rsid w:val="00CF55D6"/>
    <w:rsid w:val="00CF6484"/>
    <w:rsid w:val="00CF7478"/>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27C3C"/>
    <w:rsid w:val="00D322D9"/>
    <w:rsid w:val="00D333A4"/>
    <w:rsid w:val="00D35DD1"/>
    <w:rsid w:val="00D373B3"/>
    <w:rsid w:val="00D40191"/>
    <w:rsid w:val="00D4077C"/>
    <w:rsid w:val="00D41162"/>
    <w:rsid w:val="00D422AF"/>
    <w:rsid w:val="00D4253A"/>
    <w:rsid w:val="00D43EB8"/>
    <w:rsid w:val="00D45148"/>
    <w:rsid w:val="00D46C5C"/>
    <w:rsid w:val="00D50B42"/>
    <w:rsid w:val="00D51285"/>
    <w:rsid w:val="00D513C0"/>
    <w:rsid w:val="00D5307F"/>
    <w:rsid w:val="00D56587"/>
    <w:rsid w:val="00D56939"/>
    <w:rsid w:val="00D57228"/>
    <w:rsid w:val="00D6027C"/>
    <w:rsid w:val="00D618A4"/>
    <w:rsid w:val="00D61C6D"/>
    <w:rsid w:val="00D62940"/>
    <w:rsid w:val="00D64034"/>
    <w:rsid w:val="00D6481C"/>
    <w:rsid w:val="00D65324"/>
    <w:rsid w:val="00D65726"/>
    <w:rsid w:val="00D67EE2"/>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292D"/>
    <w:rsid w:val="00E03F92"/>
    <w:rsid w:val="00E0595F"/>
    <w:rsid w:val="00E06847"/>
    <w:rsid w:val="00E06EE2"/>
    <w:rsid w:val="00E07CB1"/>
    <w:rsid w:val="00E107CA"/>
    <w:rsid w:val="00E1216B"/>
    <w:rsid w:val="00E1477F"/>
    <w:rsid w:val="00E14C65"/>
    <w:rsid w:val="00E16C63"/>
    <w:rsid w:val="00E23093"/>
    <w:rsid w:val="00E25D54"/>
    <w:rsid w:val="00E2709A"/>
    <w:rsid w:val="00E30166"/>
    <w:rsid w:val="00E30E76"/>
    <w:rsid w:val="00E31E0C"/>
    <w:rsid w:val="00E32DAA"/>
    <w:rsid w:val="00E3322A"/>
    <w:rsid w:val="00E341F5"/>
    <w:rsid w:val="00E3654E"/>
    <w:rsid w:val="00E367B7"/>
    <w:rsid w:val="00E36DE4"/>
    <w:rsid w:val="00E37F2E"/>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4137"/>
    <w:rsid w:val="00E753EC"/>
    <w:rsid w:val="00E76B37"/>
    <w:rsid w:val="00E772CA"/>
    <w:rsid w:val="00E80D65"/>
    <w:rsid w:val="00E8259B"/>
    <w:rsid w:val="00E854DA"/>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2C95"/>
    <w:rsid w:val="00ED38AF"/>
    <w:rsid w:val="00ED45E8"/>
    <w:rsid w:val="00ED60A1"/>
    <w:rsid w:val="00ED6123"/>
    <w:rsid w:val="00ED6269"/>
    <w:rsid w:val="00ED69A0"/>
    <w:rsid w:val="00EE184B"/>
    <w:rsid w:val="00EE1C4A"/>
    <w:rsid w:val="00EE1EB0"/>
    <w:rsid w:val="00EE453C"/>
    <w:rsid w:val="00EE6052"/>
    <w:rsid w:val="00EE6D21"/>
    <w:rsid w:val="00EE6F4A"/>
    <w:rsid w:val="00EF15EF"/>
    <w:rsid w:val="00EF379C"/>
    <w:rsid w:val="00F0012D"/>
    <w:rsid w:val="00F006E8"/>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696"/>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4599"/>
    <w:rsid w:val="00F97EA2"/>
    <w:rsid w:val="00FA155E"/>
    <w:rsid w:val="00FA2322"/>
    <w:rsid w:val="00FA244A"/>
    <w:rsid w:val="00FA31B9"/>
    <w:rsid w:val="00FB297F"/>
    <w:rsid w:val="00FB4B0C"/>
    <w:rsid w:val="00FB57F1"/>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A05"/>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Pa4">
    <w:name w:val="Pa4"/>
    <w:basedOn w:val="Default"/>
    <w:next w:val="Default"/>
    <w:uiPriority w:val="99"/>
    <w:rsid w:val="00C8590C"/>
    <w:pPr>
      <w:spacing w:line="241" w:lineRule="atLeast"/>
    </w:pPr>
    <w:rPr>
      <w:rFonts w:ascii="Museo Sans 700" w:eastAsiaTheme="minorHAnsi" w:hAnsi="Museo Sans 700"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1398879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060035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56203408">
      <w:bodyDiv w:val="1"/>
      <w:marLeft w:val="0"/>
      <w:marRight w:val="0"/>
      <w:marTop w:val="0"/>
      <w:marBottom w:val="0"/>
      <w:divBdr>
        <w:top w:val="none" w:sz="0" w:space="0" w:color="auto"/>
        <w:left w:val="none" w:sz="0" w:space="0" w:color="auto"/>
        <w:bottom w:val="none" w:sz="0" w:space="0" w:color="auto"/>
        <w:right w:val="none" w:sz="0" w:space="0" w:color="auto"/>
      </w:divBdr>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42068686">
      <w:bodyDiv w:val="1"/>
      <w:marLeft w:val="0"/>
      <w:marRight w:val="0"/>
      <w:marTop w:val="0"/>
      <w:marBottom w:val="0"/>
      <w:divBdr>
        <w:top w:val="none" w:sz="0" w:space="0" w:color="auto"/>
        <w:left w:val="none" w:sz="0" w:space="0" w:color="auto"/>
        <w:bottom w:val="none" w:sz="0" w:space="0" w:color="auto"/>
        <w:right w:val="none" w:sz="0" w:space="0" w:color="auto"/>
      </w:divBdr>
    </w:div>
    <w:div w:id="450829794">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8184366">
      <w:bodyDiv w:val="1"/>
      <w:marLeft w:val="0"/>
      <w:marRight w:val="0"/>
      <w:marTop w:val="0"/>
      <w:marBottom w:val="0"/>
      <w:divBdr>
        <w:top w:val="none" w:sz="0" w:space="0" w:color="auto"/>
        <w:left w:val="none" w:sz="0" w:space="0" w:color="auto"/>
        <w:bottom w:val="none" w:sz="0" w:space="0" w:color="auto"/>
        <w:right w:val="none" w:sz="0" w:space="0" w:color="auto"/>
      </w:divBdr>
    </w:div>
    <w:div w:id="711661000">
      <w:bodyDiv w:val="1"/>
      <w:marLeft w:val="0"/>
      <w:marRight w:val="0"/>
      <w:marTop w:val="0"/>
      <w:marBottom w:val="0"/>
      <w:divBdr>
        <w:top w:val="none" w:sz="0" w:space="0" w:color="auto"/>
        <w:left w:val="none" w:sz="0" w:space="0" w:color="auto"/>
        <w:bottom w:val="none" w:sz="0" w:space="0" w:color="auto"/>
        <w:right w:val="none" w:sz="0" w:space="0" w:color="auto"/>
      </w:divBdr>
    </w:div>
    <w:div w:id="711729646">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2394053">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40381702">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4609978">
      <w:bodyDiv w:val="1"/>
      <w:marLeft w:val="0"/>
      <w:marRight w:val="0"/>
      <w:marTop w:val="0"/>
      <w:marBottom w:val="0"/>
      <w:divBdr>
        <w:top w:val="none" w:sz="0" w:space="0" w:color="auto"/>
        <w:left w:val="none" w:sz="0" w:space="0" w:color="auto"/>
        <w:bottom w:val="none" w:sz="0" w:space="0" w:color="auto"/>
        <w:right w:val="none" w:sz="0" w:space="0" w:color="auto"/>
      </w:divBdr>
    </w:div>
    <w:div w:id="1193956047">
      <w:bodyDiv w:val="1"/>
      <w:marLeft w:val="0"/>
      <w:marRight w:val="0"/>
      <w:marTop w:val="0"/>
      <w:marBottom w:val="0"/>
      <w:divBdr>
        <w:top w:val="none" w:sz="0" w:space="0" w:color="auto"/>
        <w:left w:val="none" w:sz="0" w:space="0" w:color="auto"/>
        <w:bottom w:val="none" w:sz="0" w:space="0" w:color="auto"/>
        <w:right w:val="none" w:sz="0" w:space="0" w:color="auto"/>
      </w:divBdr>
    </w:div>
    <w:div w:id="1206481376">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042039">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12250839">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731282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5263498">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5500484">
      <w:bodyDiv w:val="1"/>
      <w:marLeft w:val="0"/>
      <w:marRight w:val="0"/>
      <w:marTop w:val="0"/>
      <w:marBottom w:val="0"/>
      <w:divBdr>
        <w:top w:val="none" w:sz="0" w:space="0" w:color="auto"/>
        <w:left w:val="none" w:sz="0" w:space="0" w:color="auto"/>
        <w:bottom w:val="none" w:sz="0" w:space="0" w:color="auto"/>
        <w:right w:val="none" w:sz="0" w:space="0" w:color="auto"/>
      </w:divBdr>
    </w:div>
    <w:div w:id="1632712163">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1179264">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311330">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6072470">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0C9BCEC-9D4F-4492-807F-39FF034F1397}"/>
</file>

<file path=customXml/itemProps3.xml><?xml version="1.0" encoding="utf-8"?>
<ds:datastoreItem xmlns:ds="http://schemas.openxmlformats.org/officeDocument/2006/customXml" ds:itemID="{8191FDAA-3980-4080-8BB2-5BD0D8CC6524}"/>
</file>

<file path=customXml/itemProps4.xml><?xml version="1.0" encoding="utf-8"?>
<ds:datastoreItem xmlns:ds="http://schemas.openxmlformats.org/officeDocument/2006/customXml" ds:itemID="{D4D14C97-CE05-40E8-9CD8-C4D1ED8498F5}"/>
</file>

<file path=docProps/app.xml><?xml version="1.0" encoding="utf-8"?>
<Properties xmlns="http://schemas.openxmlformats.org/officeDocument/2006/extended-properties" xmlns:vt="http://schemas.openxmlformats.org/officeDocument/2006/docPropsVTypes">
  <Template>Normal</Template>
  <TotalTime>18</TotalTime>
  <Pages>2</Pages>
  <Words>872</Words>
  <Characters>4766</Characters>
  <Application>Microsoft Office Word</Application>
  <DocSecurity>0</DocSecurity>
  <Lines>99</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22</cp:revision>
  <cp:lastPrinted>2025-10-21T18:02:00Z</cp:lastPrinted>
  <dcterms:created xsi:type="dcterms:W3CDTF">2025-10-21T17:55:00Z</dcterms:created>
  <dcterms:modified xsi:type="dcterms:W3CDTF">2025-11-11T21:32:00Z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